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b/>
          <w:bCs/>
          <w:sz w:val="36"/>
          <w:szCs w:val="36"/>
        </w:rPr>
      </w:pPr>
    </w:p>
    <w:p>
      <w:pPr>
        <w:spacing w:line="360" w:lineRule="auto"/>
        <w:jc w:val="center"/>
        <w:rPr>
          <w:rFonts w:hint="eastAsia" w:ascii="宋体" w:hAnsi="宋体"/>
          <w:b/>
          <w:sz w:val="36"/>
          <w:szCs w:val="36"/>
        </w:rPr>
      </w:pPr>
      <w:r>
        <w:rPr>
          <w:rFonts w:hint="eastAsia" w:ascii="宋体" w:hAnsi="宋体"/>
          <w:b/>
          <w:sz w:val="36"/>
          <w:szCs w:val="36"/>
        </w:rPr>
        <w:t>通州城区户外广告、临时广告点位广告运营供应商库</w:t>
      </w:r>
    </w:p>
    <w:p>
      <w:pPr>
        <w:spacing w:line="360" w:lineRule="auto"/>
        <w:jc w:val="center"/>
        <w:rPr>
          <w:rFonts w:hint="eastAsia" w:ascii="宋体" w:hAnsi="宋体"/>
          <w:b/>
          <w:bCs/>
          <w:sz w:val="36"/>
          <w:szCs w:val="36"/>
        </w:rPr>
      </w:pPr>
      <w:r>
        <w:rPr>
          <w:rFonts w:hint="eastAsia" w:ascii="宋体" w:hAnsi="宋体"/>
          <w:b/>
          <w:sz w:val="36"/>
          <w:szCs w:val="36"/>
        </w:rPr>
        <w:t>采购项目</w:t>
      </w:r>
    </w:p>
    <w:p>
      <w:pPr>
        <w:spacing w:line="360" w:lineRule="auto"/>
        <w:jc w:val="center"/>
        <w:rPr>
          <w:rFonts w:ascii="宋体"/>
          <w:b/>
          <w:bCs/>
          <w:sz w:val="36"/>
          <w:szCs w:val="36"/>
        </w:rPr>
      </w:pPr>
    </w:p>
    <w:p>
      <w:pPr>
        <w:spacing w:line="360" w:lineRule="auto"/>
        <w:jc w:val="center"/>
        <w:rPr>
          <w:rFonts w:ascii="宋体"/>
          <w:b/>
          <w:bCs/>
          <w:sz w:val="36"/>
          <w:szCs w:val="36"/>
        </w:rPr>
      </w:pPr>
      <w:bookmarkStart w:id="336" w:name="_GoBack"/>
      <w:bookmarkEnd w:id="336"/>
    </w:p>
    <w:p>
      <w:pPr>
        <w:spacing w:line="360" w:lineRule="auto"/>
        <w:jc w:val="center"/>
        <w:rPr>
          <w:rFonts w:ascii="宋体"/>
          <w:sz w:val="84"/>
        </w:rPr>
      </w:pPr>
    </w:p>
    <w:p>
      <w:pPr>
        <w:spacing w:line="360" w:lineRule="auto"/>
        <w:jc w:val="center"/>
        <w:rPr>
          <w:rFonts w:ascii="宋体"/>
          <w:b/>
          <w:sz w:val="92"/>
          <w:szCs w:val="92"/>
        </w:rPr>
      </w:pPr>
      <w:r>
        <w:rPr>
          <w:rFonts w:hint="eastAsia" w:ascii="宋体" w:hAnsi="宋体"/>
          <w:b/>
          <w:sz w:val="92"/>
          <w:szCs w:val="92"/>
        </w:rPr>
        <w:t>招</w:t>
      </w:r>
      <w:r>
        <w:rPr>
          <w:rFonts w:ascii="宋体" w:hAnsi="宋体"/>
          <w:b/>
          <w:sz w:val="92"/>
          <w:szCs w:val="92"/>
        </w:rPr>
        <w:t xml:space="preserve"> </w:t>
      </w:r>
      <w:r>
        <w:rPr>
          <w:rFonts w:hint="eastAsia" w:ascii="宋体" w:hAnsi="宋体"/>
          <w:b/>
          <w:sz w:val="92"/>
          <w:szCs w:val="92"/>
        </w:rPr>
        <w:t>标</w:t>
      </w:r>
      <w:r>
        <w:rPr>
          <w:rFonts w:ascii="宋体" w:hAnsi="宋体"/>
          <w:b/>
          <w:sz w:val="92"/>
          <w:szCs w:val="92"/>
        </w:rPr>
        <w:t xml:space="preserve"> </w:t>
      </w:r>
      <w:r>
        <w:rPr>
          <w:rFonts w:hint="eastAsia" w:ascii="宋体" w:hAnsi="宋体"/>
          <w:b/>
          <w:sz w:val="92"/>
          <w:szCs w:val="92"/>
        </w:rPr>
        <w:t>文</w:t>
      </w:r>
      <w:r>
        <w:rPr>
          <w:rFonts w:ascii="宋体" w:hAnsi="宋体"/>
          <w:b/>
          <w:sz w:val="92"/>
          <w:szCs w:val="92"/>
        </w:rPr>
        <w:t xml:space="preserve"> </w:t>
      </w:r>
      <w:r>
        <w:rPr>
          <w:rFonts w:hint="eastAsia" w:ascii="宋体" w:hAnsi="宋体"/>
          <w:b/>
          <w:sz w:val="92"/>
          <w:szCs w:val="92"/>
        </w:rPr>
        <w:t>件</w:t>
      </w:r>
    </w:p>
    <w:p>
      <w:pPr>
        <w:spacing w:line="360" w:lineRule="auto"/>
        <w:jc w:val="center"/>
        <w:rPr>
          <w:rFonts w:ascii="宋体" w:hAnsi="宋体"/>
          <w:sz w:val="32"/>
        </w:rPr>
      </w:pPr>
      <w:r>
        <w:rPr>
          <w:rFonts w:hint="eastAsia" w:ascii="宋体" w:hAnsi="宋体"/>
          <w:sz w:val="32"/>
        </w:rPr>
        <w:t>项目编号：</w:t>
      </w:r>
      <w:r>
        <w:rPr>
          <w:rFonts w:ascii="宋体" w:hAnsi="宋体"/>
          <w:sz w:val="32"/>
        </w:rPr>
        <w:t xml:space="preserve">   </w:t>
      </w:r>
    </w:p>
    <w:p>
      <w:pPr>
        <w:spacing w:line="360" w:lineRule="auto"/>
        <w:jc w:val="center"/>
        <w:rPr>
          <w:rFonts w:ascii="宋体" w:hAnsi="宋体"/>
          <w:sz w:val="32"/>
        </w:rPr>
      </w:pPr>
    </w:p>
    <w:p>
      <w:pPr>
        <w:spacing w:line="360" w:lineRule="auto"/>
        <w:jc w:val="center"/>
        <w:rPr>
          <w:rFonts w:ascii="宋体" w:hAnsi="宋体"/>
          <w:sz w:val="32"/>
        </w:rPr>
      </w:pPr>
    </w:p>
    <w:p>
      <w:pPr>
        <w:spacing w:line="360" w:lineRule="auto"/>
        <w:jc w:val="center"/>
        <w:rPr>
          <w:rFonts w:ascii="宋体" w:hAnsi="宋体"/>
          <w:sz w:val="32"/>
        </w:rPr>
      </w:pPr>
    </w:p>
    <w:p>
      <w:pPr>
        <w:spacing w:line="360" w:lineRule="auto"/>
        <w:jc w:val="center"/>
        <w:rPr>
          <w:rFonts w:ascii="宋体" w:hAnsi="宋体"/>
          <w:sz w:val="32"/>
        </w:rPr>
      </w:pPr>
    </w:p>
    <w:p>
      <w:pPr>
        <w:spacing w:line="360" w:lineRule="auto"/>
        <w:jc w:val="center"/>
        <w:rPr>
          <w:rFonts w:ascii="宋体" w:hAnsi="宋体"/>
          <w:sz w:val="32"/>
        </w:rPr>
      </w:pPr>
    </w:p>
    <w:p>
      <w:pPr>
        <w:spacing w:line="360" w:lineRule="auto"/>
        <w:rPr>
          <w:rFonts w:ascii="宋体"/>
          <w:sz w:val="32"/>
        </w:rPr>
      </w:pPr>
    </w:p>
    <w:p>
      <w:pPr>
        <w:spacing w:line="360" w:lineRule="auto"/>
        <w:rPr>
          <w:rFonts w:ascii="宋体"/>
          <w:sz w:val="32"/>
        </w:rPr>
      </w:pPr>
    </w:p>
    <w:p>
      <w:pPr>
        <w:spacing w:line="360" w:lineRule="auto"/>
        <w:ind w:firstLine="790" w:firstLineChars="246"/>
        <w:jc w:val="left"/>
        <w:rPr>
          <w:rFonts w:ascii="宋体"/>
          <w:b/>
          <w:sz w:val="32"/>
          <w:szCs w:val="32"/>
          <w:u w:val="single"/>
        </w:rPr>
      </w:pPr>
      <w:r>
        <w:rPr>
          <w:rFonts w:hint="eastAsia" w:ascii="宋体"/>
          <w:b/>
          <w:sz w:val="32"/>
          <w:szCs w:val="32"/>
        </w:rPr>
        <w:t>招</w:t>
      </w:r>
      <w:r>
        <w:rPr>
          <w:rFonts w:ascii="宋体"/>
          <w:b/>
          <w:sz w:val="32"/>
          <w:szCs w:val="32"/>
        </w:rPr>
        <w:t xml:space="preserve"> </w:t>
      </w:r>
      <w:r>
        <w:rPr>
          <w:rFonts w:hint="eastAsia" w:ascii="宋体"/>
          <w:b/>
          <w:sz w:val="32"/>
          <w:szCs w:val="32"/>
        </w:rPr>
        <w:t>标　人：</w:t>
      </w:r>
      <w:r>
        <w:rPr>
          <w:rFonts w:hint="eastAsia" w:ascii="宋体"/>
          <w:b/>
          <w:sz w:val="32"/>
          <w:szCs w:val="32"/>
          <w:u w:val="single"/>
        </w:rPr>
        <w:t>南通万嘉文化旅游产业发展有限公司</w:t>
      </w:r>
    </w:p>
    <w:p>
      <w:pPr>
        <w:spacing w:line="360" w:lineRule="auto"/>
        <w:ind w:firstLine="793" w:firstLineChars="247"/>
        <w:jc w:val="left"/>
        <w:rPr>
          <w:rFonts w:ascii="宋体"/>
          <w:b/>
          <w:sz w:val="32"/>
          <w:szCs w:val="32"/>
          <w:u w:val="single"/>
        </w:rPr>
      </w:pPr>
      <w:r>
        <w:rPr>
          <w:rFonts w:hint="eastAsia" w:ascii="宋体"/>
          <w:b/>
          <w:sz w:val="32"/>
          <w:szCs w:val="32"/>
        </w:rPr>
        <w:t xml:space="preserve">招标代理： </w:t>
      </w:r>
      <w:r>
        <w:rPr>
          <w:rFonts w:hint="eastAsia" w:ascii="宋体"/>
          <w:b/>
          <w:sz w:val="32"/>
          <w:szCs w:val="32"/>
          <w:u w:val="single"/>
        </w:rPr>
        <w:t xml:space="preserve"> </w:t>
      </w:r>
      <w:r>
        <w:rPr>
          <w:rFonts w:hint="eastAsia" w:ascii="宋体"/>
          <w:b/>
          <w:color w:val="000000"/>
          <w:sz w:val="32"/>
          <w:szCs w:val="32"/>
          <w:u w:val="single"/>
        </w:rPr>
        <w:t xml:space="preserve">江苏永诚工程造价事务所有限公司 </w:t>
      </w:r>
      <w:r>
        <w:rPr>
          <w:rFonts w:ascii="宋体"/>
          <w:b/>
          <w:color w:val="000000"/>
          <w:sz w:val="32"/>
          <w:szCs w:val="32"/>
          <w:u w:val="single"/>
        </w:rPr>
        <w:t xml:space="preserve"> </w:t>
      </w:r>
    </w:p>
    <w:p>
      <w:pPr>
        <w:spacing w:line="360" w:lineRule="auto"/>
        <w:jc w:val="center"/>
        <w:rPr>
          <w:rFonts w:ascii="宋体"/>
          <w:sz w:val="32"/>
          <w:szCs w:val="32"/>
        </w:rPr>
      </w:pPr>
      <w:r>
        <w:rPr>
          <w:rFonts w:hint="eastAsia" w:ascii="宋体" w:hAnsi="宋体"/>
          <w:sz w:val="32"/>
          <w:szCs w:val="32"/>
        </w:rPr>
        <w:t>二〇二〇年九月一日</w:t>
      </w:r>
    </w:p>
    <w:p>
      <w:pPr>
        <w:spacing w:line="360" w:lineRule="auto"/>
        <w:jc w:val="center"/>
        <w:rPr>
          <w:rFonts w:ascii="宋体"/>
          <w:b/>
          <w:sz w:val="32"/>
          <w:szCs w:val="32"/>
        </w:rPr>
      </w:pPr>
      <w:r>
        <w:rPr>
          <w:rFonts w:ascii="宋体"/>
        </w:rPr>
        <w:br w:type="page"/>
      </w:r>
      <w:r>
        <w:rPr>
          <w:rFonts w:hint="eastAsia" w:ascii="宋体" w:hAnsi="宋体"/>
          <w:b/>
          <w:sz w:val="32"/>
          <w:szCs w:val="32"/>
        </w:rPr>
        <w:t>招标文件备案表</w:t>
      </w:r>
    </w:p>
    <w:tbl>
      <w:tblPr>
        <w:tblStyle w:val="66"/>
        <w:tblW w:w="864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trPr>
        <w:tc>
          <w:tcPr>
            <w:tcW w:w="8640" w:type="dxa"/>
            <w:noWrap w:val="0"/>
            <w:vAlign w:val="top"/>
          </w:tcPr>
          <w:p>
            <w:pPr>
              <w:tabs>
                <w:tab w:val="right" w:leader="dot" w:pos="8835"/>
              </w:tabs>
              <w:spacing w:line="360" w:lineRule="auto"/>
              <w:rPr>
                <w:rFonts w:ascii="宋体"/>
                <w:sz w:val="28"/>
                <w:szCs w:val="28"/>
              </w:rPr>
            </w:pPr>
          </w:p>
          <w:p>
            <w:pPr>
              <w:tabs>
                <w:tab w:val="right" w:leader="dot" w:pos="8835"/>
              </w:tabs>
              <w:spacing w:line="360" w:lineRule="auto"/>
              <w:rPr>
                <w:rFonts w:ascii="宋体" w:hAnsi="宋体"/>
                <w:sz w:val="28"/>
                <w:szCs w:val="28"/>
              </w:rPr>
            </w:pPr>
            <w:r>
              <w:rPr>
                <w:rFonts w:hint="eastAsia" w:ascii="宋体" w:hAnsi="宋体"/>
                <w:sz w:val="28"/>
                <w:szCs w:val="28"/>
              </w:rPr>
              <w:t>招标代理：</w:t>
            </w:r>
            <w:r>
              <w:rPr>
                <w:rFonts w:ascii="宋体" w:hAnsi="宋体"/>
                <w:sz w:val="28"/>
                <w:szCs w:val="28"/>
              </w:rPr>
              <w:t>(</w:t>
            </w:r>
            <w:r>
              <w:rPr>
                <w:rFonts w:hint="eastAsia" w:ascii="宋体" w:hAnsi="宋体"/>
                <w:sz w:val="28"/>
                <w:szCs w:val="28"/>
              </w:rPr>
              <w:t>盖章</w:t>
            </w:r>
            <w:r>
              <w:rPr>
                <w:rFonts w:ascii="宋体" w:hAnsi="宋体"/>
                <w:sz w:val="28"/>
                <w:szCs w:val="28"/>
              </w:rPr>
              <w:t>)</w:t>
            </w:r>
          </w:p>
          <w:p>
            <w:pPr>
              <w:tabs>
                <w:tab w:val="right" w:leader="dot" w:pos="8835"/>
              </w:tabs>
              <w:spacing w:line="360" w:lineRule="auto"/>
              <w:rPr>
                <w:rFonts w:ascii="宋体" w:hAnsi="宋体"/>
                <w:sz w:val="28"/>
                <w:szCs w:val="28"/>
              </w:rPr>
            </w:pPr>
          </w:p>
          <w:p>
            <w:pPr>
              <w:tabs>
                <w:tab w:val="right" w:leader="dot" w:pos="8835"/>
              </w:tabs>
              <w:spacing w:line="360" w:lineRule="auto"/>
              <w:jc w:val="center"/>
              <w:rPr>
                <w:rFonts w:ascii="宋体"/>
                <w:sz w:val="28"/>
                <w:szCs w:val="28"/>
              </w:rPr>
            </w:pPr>
            <w:r>
              <w:rPr>
                <w:rFonts w:ascii="宋体" w:hAnsi="宋体"/>
                <w:sz w:val="28"/>
                <w:szCs w:val="28"/>
              </w:rPr>
              <w:t xml:space="preserve">            </w:t>
            </w:r>
            <w:r>
              <w:rPr>
                <w:rFonts w:hint="eastAsia" w:ascii="宋体" w:hAnsi="宋体"/>
                <w:sz w:val="28"/>
                <w:szCs w:val="28"/>
              </w:rPr>
              <w:t>编制人：</w:t>
            </w:r>
          </w:p>
          <w:p>
            <w:pPr>
              <w:tabs>
                <w:tab w:val="right" w:leader="dot" w:pos="8835"/>
              </w:tabs>
              <w:spacing w:line="360" w:lineRule="auto"/>
              <w:jc w:val="center"/>
              <w:rPr>
                <w:rFonts w:ascii="宋体"/>
                <w:sz w:val="28"/>
                <w:szCs w:val="28"/>
              </w:rPr>
            </w:pPr>
          </w:p>
          <w:p>
            <w:pPr>
              <w:tabs>
                <w:tab w:val="right" w:leader="dot" w:pos="8835"/>
              </w:tabs>
              <w:spacing w:line="360" w:lineRule="auto"/>
              <w:jc w:val="center"/>
              <w:rPr>
                <w:rFonts w:ascii="宋体"/>
                <w:sz w:val="28"/>
                <w:szCs w:val="28"/>
              </w:rPr>
            </w:pP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日</w:t>
            </w:r>
            <w:r>
              <w:rPr>
                <w:rFonts w:ascii="宋体" w:hAnsi="宋体"/>
                <w:sz w:val="28"/>
                <w:szCs w:val="28"/>
              </w:rPr>
              <w:t xml:space="preserve">  </w:t>
            </w:r>
            <w:r>
              <w:rPr>
                <w:rFonts w:hint="eastAsia" w:ascii="宋体" w:hAnsi="宋体"/>
                <w:sz w:val="28"/>
                <w:szCs w:val="28"/>
              </w:rPr>
              <w:t>期：2020.9.1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705" w:hRule="atLeast"/>
        </w:trPr>
        <w:tc>
          <w:tcPr>
            <w:tcW w:w="8640" w:type="dxa"/>
            <w:noWrap w:val="0"/>
            <w:vAlign w:val="top"/>
          </w:tcPr>
          <w:p>
            <w:pPr>
              <w:tabs>
                <w:tab w:val="right" w:leader="dot" w:pos="8835"/>
              </w:tabs>
              <w:spacing w:line="360" w:lineRule="auto"/>
              <w:rPr>
                <w:rFonts w:ascii="宋体"/>
                <w:sz w:val="28"/>
                <w:szCs w:val="28"/>
              </w:rPr>
            </w:pPr>
          </w:p>
          <w:p>
            <w:pPr>
              <w:tabs>
                <w:tab w:val="right" w:leader="dot" w:pos="8835"/>
              </w:tabs>
              <w:spacing w:line="360" w:lineRule="auto"/>
              <w:rPr>
                <w:rFonts w:ascii="宋体"/>
                <w:sz w:val="28"/>
                <w:szCs w:val="28"/>
              </w:rPr>
            </w:pPr>
          </w:p>
          <w:p>
            <w:pPr>
              <w:tabs>
                <w:tab w:val="right" w:leader="dot" w:pos="8835"/>
              </w:tabs>
              <w:spacing w:line="360" w:lineRule="auto"/>
              <w:rPr>
                <w:rFonts w:ascii="宋体"/>
                <w:sz w:val="28"/>
                <w:szCs w:val="28"/>
              </w:rPr>
            </w:pPr>
          </w:p>
          <w:p>
            <w:pPr>
              <w:tabs>
                <w:tab w:val="right" w:leader="dot" w:pos="8835"/>
              </w:tabs>
              <w:spacing w:line="360" w:lineRule="auto"/>
              <w:rPr>
                <w:rFonts w:ascii="宋体"/>
                <w:sz w:val="28"/>
                <w:szCs w:val="28"/>
              </w:rPr>
            </w:pPr>
          </w:p>
          <w:p>
            <w:pPr>
              <w:tabs>
                <w:tab w:val="right" w:leader="dot" w:pos="8835"/>
              </w:tabs>
              <w:spacing w:line="360" w:lineRule="auto"/>
              <w:rPr>
                <w:rFonts w:ascii="宋体"/>
                <w:sz w:val="28"/>
                <w:szCs w:val="28"/>
              </w:rPr>
            </w:pPr>
            <w:r>
              <w:rPr>
                <w:rFonts w:hint="eastAsia" w:ascii="宋体" w:hAnsi="宋体"/>
                <w:sz w:val="28"/>
                <w:szCs w:val="28"/>
              </w:rPr>
              <w:t>招标人：</w:t>
            </w:r>
            <w:r>
              <w:rPr>
                <w:rFonts w:ascii="宋体" w:hAnsi="宋体"/>
                <w:sz w:val="28"/>
                <w:szCs w:val="28"/>
              </w:rPr>
              <w:t>(</w:t>
            </w:r>
            <w:r>
              <w:rPr>
                <w:rFonts w:hint="eastAsia" w:ascii="宋体" w:hAnsi="宋体"/>
                <w:sz w:val="28"/>
                <w:szCs w:val="28"/>
              </w:rPr>
              <w:t>盖章</w:t>
            </w:r>
            <w:r>
              <w:rPr>
                <w:rFonts w:ascii="宋体" w:hAnsi="宋体"/>
                <w:sz w:val="28"/>
                <w:szCs w:val="28"/>
              </w:rPr>
              <w:t xml:space="preserve">)                  </w:t>
            </w:r>
            <w:r>
              <w:rPr>
                <w:rFonts w:hint="eastAsia" w:ascii="宋体" w:hAnsi="宋体"/>
                <w:sz w:val="28"/>
                <w:szCs w:val="28"/>
              </w:rPr>
              <w:t>审阅人（签字）：</w:t>
            </w:r>
          </w:p>
          <w:p>
            <w:pPr>
              <w:tabs>
                <w:tab w:val="right" w:leader="dot" w:pos="8835"/>
              </w:tabs>
              <w:spacing w:line="360" w:lineRule="auto"/>
              <w:rPr>
                <w:rFonts w:ascii="宋体"/>
                <w:sz w:val="28"/>
                <w:szCs w:val="28"/>
              </w:rPr>
            </w:pPr>
          </w:p>
          <w:p>
            <w:pPr>
              <w:tabs>
                <w:tab w:val="right" w:leader="dot" w:pos="8835"/>
              </w:tabs>
              <w:spacing w:line="360" w:lineRule="auto"/>
              <w:ind w:firstLine="4480" w:firstLineChars="1600"/>
              <w:rPr>
                <w:rFonts w:ascii="宋体"/>
                <w:sz w:val="28"/>
                <w:szCs w:val="28"/>
              </w:rPr>
            </w:pPr>
            <w:r>
              <w:rPr>
                <w:rFonts w:hint="eastAsia" w:ascii="宋体" w:hAnsi="宋体"/>
                <w:sz w:val="28"/>
                <w:szCs w:val="28"/>
              </w:rPr>
              <w:t>日</w:t>
            </w:r>
            <w:r>
              <w:rPr>
                <w:rFonts w:ascii="宋体" w:hAnsi="宋体"/>
                <w:sz w:val="28"/>
                <w:szCs w:val="28"/>
              </w:rPr>
              <w:t xml:space="preserve"> </w:t>
            </w:r>
            <w:r>
              <w:rPr>
                <w:rFonts w:hint="eastAsia" w:ascii="宋体" w:hAnsi="宋体"/>
                <w:sz w:val="28"/>
                <w:szCs w:val="28"/>
              </w:rPr>
              <w:t>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144" w:hRule="atLeast"/>
        </w:trPr>
        <w:tc>
          <w:tcPr>
            <w:tcW w:w="8640" w:type="dxa"/>
            <w:noWrap w:val="0"/>
            <w:vAlign w:val="top"/>
          </w:tcPr>
          <w:p>
            <w:pPr>
              <w:tabs>
                <w:tab w:val="right" w:leader="dot" w:pos="8835"/>
              </w:tabs>
              <w:spacing w:line="360" w:lineRule="auto"/>
              <w:rPr>
                <w:rFonts w:ascii="宋体"/>
                <w:sz w:val="28"/>
                <w:szCs w:val="28"/>
              </w:rPr>
            </w:pPr>
          </w:p>
          <w:p>
            <w:pPr>
              <w:tabs>
                <w:tab w:val="right" w:leader="dot" w:pos="8835"/>
              </w:tabs>
              <w:spacing w:line="360" w:lineRule="auto"/>
              <w:ind w:firstLine="4340" w:firstLineChars="1550"/>
              <w:rPr>
                <w:rFonts w:ascii="宋体"/>
                <w:sz w:val="28"/>
                <w:szCs w:val="28"/>
              </w:rPr>
            </w:pPr>
          </w:p>
          <w:p>
            <w:pPr>
              <w:tabs>
                <w:tab w:val="right" w:leader="dot" w:pos="8835"/>
              </w:tabs>
              <w:spacing w:line="360" w:lineRule="auto"/>
              <w:rPr>
                <w:rFonts w:ascii="宋体"/>
                <w:sz w:val="28"/>
                <w:szCs w:val="28"/>
              </w:rPr>
            </w:pPr>
          </w:p>
          <w:p>
            <w:pPr>
              <w:tabs>
                <w:tab w:val="right" w:leader="dot" w:pos="8835"/>
              </w:tabs>
              <w:spacing w:line="360" w:lineRule="auto"/>
              <w:rPr>
                <w:rFonts w:ascii="宋体"/>
                <w:sz w:val="28"/>
                <w:szCs w:val="28"/>
              </w:rPr>
            </w:pPr>
            <w:r>
              <w:rPr>
                <w:rFonts w:hint="eastAsia" w:ascii="宋体" w:hAnsi="宋体"/>
                <w:sz w:val="28"/>
                <w:szCs w:val="28"/>
              </w:rPr>
              <w:t>备案单位：</w:t>
            </w:r>
          </w:p>
        </w:tc>
      </w:tr>
    </w:tbl>
    <w:p>
      <w:pPr>
        <w:spacing w:line="360" w:lineRule="auto"/>
        <w:ind w:firstLine="3990" w:firstLineChars="1900"/>
        <w:outlineLvl w:val="0"/>
        <w:rPr>
          <w:rFonts w:ascii="宋体"/>
        </w:rPr>
      </w:pPr>
    </w:p>
    <w:p>
      <w:pPr>
        <w:rPr>
          <w:rFonts w:ascii="宋体"/>
        </w:rPr>
      </w:pPr>
    </w:p>
    <w:p>
      <w:pPr>
        <w:rPr>
          <w:rFonts w:ascii="宋体"/>
        </w:rPr>
      </w:pPr>
    </w:p>
    <w:p>
      <w:pPr>
        <w:pStyle w:val="4"/>
        <w:spacing w:before="0" w:after="0" w:line="600" w:lineRule="exact"/>
        <w:jc w:val="center"/>
        <w:rPr>
          <w:rFonts w:ascii="宋体" w:hAnsi="宋体" w:eastAsia="宋体"/>
          <w:sz w:val="32"/>
          <w:szCs w:val="32"/>
        </w:rPr>
      </w:pPr>
      <w:bookmarkStart w:id="0" w:name="_Toc120614210"/>
      <w:bookmarkStart w:id="1" w:name="_Toc479757206"/>
      <w:bookmarkStart w:id="2" w:name="_Toc20823272"/>
      <w:bookmarkStart w:id="3" w:name="_Toc16938516"/>
      <w:bookmarkStart w:id="4" w:name="_Toc523127445"/>
      <w:bookmarkStart w:id="5" w:name="_Toc513029200"/>
      <w:r>
        <w:rPr>
          <w:rFonts w:hint="eastAsia" w:ascii="宋体" w:hAnsi="宋体" w:eastAsia="宋体"/>
          <w:sz w:val="32"/>
          <w:szCs w:val="32"/>
        </w:rPr>
        <w:t>第一章</w:t>
      </w:r>
      <w:r>
        <w:rPr>
          <w:rFonts w:ascii="宋体" w:hAnsi="宋体" w:eastAsia="宋体"/>
          <w:sz w:val="32"/>
          <w:szCs w:val="32"/>
        </w:rPr>
        <w:t xml:space="preserve">  </w:t>
      </w:r>
      <w:r>
        <w:rPr>
          <w:rFonts w:hint="eastAsia" w:ascii="宋体" w:hAnsi="宋体" w:eastAsia="宋体"/>
          <w:sz w:val="32"/>
          <w:szCs w:val="32"/>
        </w:rPr>
        <w:t>招标公告</w:t>
      </w:r>
    </w:p>
    <w:p>
      <w:pPr>
        <w:spacing w:line="600" w:lineRule="exact"/>
        <w:jc w:val="center"/>
        <w:rPr>
          <w:rFonts w:ascii="宋体"/>
          <w:b/>
          <w:sz w:val="28"/>
          <w:szCs w:val="28"/>
        </w:rPr>
      </w:pPr>
      <w:bookmarkStart w:id="6" w:name="OLE_LINK5"/>
      <w:bookmarkStart w:id="7" w:name="OLE_LINK3"/>
      <w:bookmarkStart w:id="8" w:name="OLE_LINK1"/>
      <w:bookmarkStart w:id="9" w:name="OLE_LINK2"/>
      <w:bookmarkStart w:id="10" w:name="OLE_LINK6"/>
      <w:bookmarkStart w:id="11" w:name="OLE_LINK4"/>
      <w:r>
        <w:rPr>
          <w:rFonts w:hint="eastAsia" w:ascii="宋体" w:hAnsi="宋体"/>
          <w:b/>
          <w:sz w:val="28"/>
          <w:szCs w:val="28"/>
        </w:rPr>
        <w:t>通州城区户外广告、临时广告点位广告运营供应商库采购项目</w:t>
      </w:r>
    </w:p>
    <w:p>
      <w:pPr>
        <w:spacing w:line="460" w:lineRule="exact"/>
        <w:jc w:val="center"/>
        <w:rPr>
          <w:rFonts w:ascii="宋体"/>
          <w:b/>
          <w:sz w:val="28"/>
          <w:szCs w:val="28"/>
        </w:rPr>
      </w:pPr>
      <w:r>
        <w:rPr>
          <w:rFonts w:hint="eastAsia" w:ascii="宋体" w:hAnsi="宋体"/>
          <w:b/>
          <w:sz w:val="28"/>
          <w:szCs w:val="28"/>
        </w:rPr>
        <w:t>资格后审公告</w:t>
      </w:r>
    </w:p>
    <w:p>
      <w:pPr>
        <w:spacing w:line="440" w:lineRule="exact"/>
        <w:ind w:firstLine="420" w:firstLineChars="200"/>
        <w:rPr>
          <w:rFonts w:ascii="宋体"/>
        </w:rPr>
      </w:pPr>
      <w:r>
        <w:rPr>
          <w:rFonts w:hint="eastAsia" w:ascii="宋体" w:hAnsi="宋体"/>
          <w:u w:val="single"/>
        </w:rPr>
        <w:t>江苏永诚工程造价事务所有限公司</w:t>
      </w:r>
      <w:r>
        <w:rPr>
          <w:rFonts w:hint="eastAsia" w:ascii="宋体" w:hAnsi="宋体"/>
        </w:rPr>
        <w:t>受</w:t>
      </w:r>
      <w:r>
        <w:rPr>
          <w:rFonts w:hint="eastAsia" w:ascii="宋体" w:hAnsi="宋体"/>
          <w:u w:val="single"/>
        </w:rPr>
        <w:t>南通万嘉文化旅游产业发展有限公司</w:t>
      </w:r>
      <w:r>
        <w:rPr>
          <w:rFonts w:hint="eastAsia" w:ascii="宋体" w:hAnsi="宋体"/>
        </w:rPr>
        <w:t>委托</w:t>
      </w:r>
      <w:r>
        <w:rPr>
          <w:rFonts w:ascii="宋体"/>
        </w:rPr>
        <w:t>,</w:t>
      </w:r>
      <w:r>
        <w:rPr>
          <w:rFonts w:hint="eastAsia" w:ascii="宋体" w:hAnsi="宋体"/>
        </w:rPr>
        <w:t>依据《中华人民共和国政府采购法》和其他有关法律、法规及规章的规定，就</w:t>
      </w:r>
      <w:r>
        <w:rPr>
          <w:rFonts w:hint="eastAsia" w:ascii="宋体" w:hAnsi="宋体" w:cs="宋体"/>
          <w:kern w:val="0"/>
          <w:u w:val="single"/>
        </w:rPr>
        <w:t>通州城区户外广告、临时广告点位（通州店招店牌广告专项规划的公共阵地范围外的点位）广告运营供应商库采购项目</w:t>
      </w:r>
      <w:r>
        <w:rPr>
          <w:rFonts w:hint="eastAsia" w:ascii="宋体" w:hAnsi="宋体"/>
        </w:rPr>
        <w:t>进行公开招标。</w:t>
      </w:r>
    </w:p>
    <w:p>
      <w:pPr>
        <w:spacing w:line="440" w:lineRule="exact"/>
        <w:rPr>
          <w:rFonts w:ascii="宋体"/>
        </w:rPr>
      </w:pPr>
      <w:r>
        <w:rPr>
          <w:rFonts w:hint="eastAsia" w:ascii="宋体" w:hAnsi="宋体"/>
          <w:b/>
        </w:rPr>
        <w:t>一、采购项目名称及采购人名称</w:t>
      </w:r>
      <w:r>
        <w:rPr>
          <w:rFonts w:hint="eastAsia" w:ascii="宋体" w:hAnsi="宋体"/>
        </w:rPr>
        <w:t>：</w:t>
      </w:r>
    </w:p>
    <w:p>
      <w:pPr>
        <w:spacing w:line="440" w:lineRule="exact"/>
        <w:ind w:firstLine="420" w:firstLineChars="200"/>
        <w:rPr>
          <w:rFonts w:ascii="宋体"/>
        </w:rPr>
      </w:pPr>
      <w:r>
        <w:rPr>
          <w:rFonts w:hint="eastAsia" w:ascii="宋体" w:hAnsi="宋体"/>
        </w:rPr>
        <w:t>项目名称：</w:t>
      </w:r>
      <w:r>
        <w:rPr>
          <w:rFonts w:hint="eastAsia" w:ascii="宋体" w:hAnsi="宋体" w:cs="宋体"/>
          <w:kern w:val="0"/>
          <w:u w:val="single"/>
        </w:rPr>
        <w:t>通州城区户外广告、临时广告点位（通州店招店牌广告专项规划范围外的点位）广告运营供应商库采购项目。</w:t>
      </w:r>
    </w:p>
    <w:p>
      <w:pPr>
        <w:spacing w:line="440" w:lineRule="exact"/>
        <w:ind w:firstLine="420" w:firstLineChars="200"/>
        <w:rPr>
          <w:rFonts w:hint="eastAsia" w:ascii="宋体"/>
        </w:rPr>
      </w:pPr>
      <w:r>
        <w:rPr>
          <w:rFonts w:hint="eastAsia" w:ascii="宋体" w:hAnsi="宋体"/>
        </w:rPr>
        <w:t>招标人名称：</w:t>
      </w:r>
      <w:r>
        <w:rPr>
          <w:rFonts w:hint="eastAsia" w:ascii="宋体" w:hAnsi="宋体"/>
          <w:u w:val="single"/>
        </w:rPr>
        <w:t>南通万嘉文化旅游产业发展有限公司</w:t>
      </w:r>
    </w:p>
    <w:p>
      <w:pPr>
        <w:spacing w:line="440" w:lineRule="exact"/>
        <w:rPr>
          <w:rFonts w:ascii="宋体"/>
        </w:rPr>
      </w:pPr>
      <w:r>
        <w:rPr>
          <w:rFonts w:hint="eastAsia" w:ascii="宋体" w:hAnsi="宋体"/>
          <w:b/>
        </w:rPr>
        <w:t>二、采购预算及最高限价</w:t>
      </w:r>
      <w:r>
        <w:rPr>
          <w:rFonts w:hint="eastAsia" w:ascii="宋体" w:hAnsi="宋体"/>
        </w:rPr>
        <w:t>：</w:t>
      </w:r>
    </w:p>
    <w:p>
      <w:pPr>
        <w:spacing w:line="440" w:lineRule="exact"/>
        <w:ind w:firstLine="420" w:firstLineChars="200"/>
        <w:rPr>
          <w:rFonts w:hint="eastAsia" w:ascii="宋体" w:hAnsi="宋体"/>
        </w:rPr>
      </w:pPr>
      <w:r>
        <w:rPr>
          <w:rFonts w:hint="eastAsia" w:ascii="宋体" w:hAnsi="宋体"/>
        </w:rPr>
        <w:t>1、缴纳给采购人报价起始价：</w:t>
      </w:r>
    </w:p>
    <w:p>
      <w:pPr>
        <w:spacing w:line="440" w:lineRule="exact"/>
        <w:ind w:firstLine="420" w:firstLineChars="200"/>
        <w:rPr>
          <w:rFonts w:hint="eastAsia" w:ascii="宋体" w:hAnsi="宋体"/>
        </w:rPr>
      </w:pPr>
      <w:r>
        <w:rPr>
          <w:rFonts w:hint="eastAsia" w:ascii="宋体" w:hAnsi="宋体"/>
        </w:rPr>
        <w:t>（1）城区户外广告的起始价：</w:t>
      </w:r>
      <w:r>
        <w:rPr>
          <w:rFonts w:hint="eastAsia" w:ascii="宋体" w:hAnsi="宋体"/>
          <w:b/>
          <w:u w:val="single"/>
        </w:rPr>
        <w:t>50000元/点位·年</w:t>
      </w:r>
    </w:p>
    <w:p>
      <w:pPr>
        <w:spacing w:line="440" w:lineRule="exact"/>
        <w:ind w:firstLine="420" w:firstLineChars="200"/>
        <w:rPr>
          <w:rFonts w:hint="eastAsia" w:ascii="宋体" w:hAnsi="宋体"/>
        </w:rPr>
      </w:pPr>
      <w:r>
        <w:rPr>
          <w:rFonts w:hint="eastAsia" w:ascii="宋体" w:hAnsi="宋体"/>
        </w:rPr>
        <w:t>（2）临时广告点位的起始价为：</w:t>
      </w:r>
      <w:r>
        <w:rPr>
          <w:rFonts w:hint="eastAsia" w:ascii="宋体" w:hAnsi="宋体"/>
          <w:b/>
          <w:u w:val="single"/>
        </w:rPr>
        <w:t>30元/㎡·月</w:t>
      </w:r>
      <w:r>
        <w:rPr>
          <w:rFonts w:hint="eastAsia" w:ascii="宋体" w:hAnsi="宋体"/>
        </w:rPr>
        <w:t>。</w:t>
      </w:r>
    </w:p>
    <w:p>
      <w:pPr>
        <w:pStyle w:val="2"/>
        <w:spacing w:line="440" w:lineRule="exact"/>
        <w:rPr>
          <w:rFonts w:hint="eastAsia" w:ascii="宋体" w:hAnsi="宋体"/>
        </w:rPr>
      </w:pPr>
      <w:r>
        <w:rPr>
          <w:rFonts w:hint="eastAsia" w:ascii="宋体" w:hAnsi="宋体"/>
        </w:rPr>
        <w:t>（3）合同期内租金价格每3年上浮</w:t>
      </w:r>
      <w:r>
        <w:rPr>
          <w:rFonts w:hint="eastAsia" w:ascii="宋体" w:hAnsi="宋体"/>
          <w:b/>
          <w:u w:val="single"/>
        </w:rPr>
        <w:t>3%</w:t>
      </w:r>
      <w:r>
        <w:rPr>
          <w:rFonts w:hint="eastAsia" w:ascii="宋体" w:hAnsi="宋体"/>
        </w:rPr>
        <w:t>。</w:t>
      </w:r>
    </w:p>
    <w:p>
      <w:pPr>
        <w:spacing w:line="440" w:lineRule="exact"/>
        <w:ind w:firstLine="420" w:firstLineChars="200"/>
        <w:rPr>
          <w:rFonts w:ascii="宋体"/>
        </w:rPr>
      </w:pPr>
      <w:r>
        <w:rPr>
          <w:rFonts w:hint="eastAsia" w:ascii="宋体" w:hAnsi="宋体"/>
        </w:rPr>
        <w:t>2、投标人报价必须大于、等于起始价，否则按无效报价处理。</w:t>
      </w:r>
    </w:p>
    <w:p>
      <w:pPr>
        <w:spacing w:line="440" w:lineRule="exact"/>
        <w:ind w:firstLine="420" w:firstLineChars="200"/>
        <w:rPr>
          <w:rFonts w:ascii="仿宋_GB2312" w:hAnsi="宋体" w:eastAsia="仿宋_GB2312"/>
          <w:bCs/>
        </w:rPr>
      </w:pPr>
      <w:r>
        <w:rPr>
          <w:rFonts w:hint="eastAsia" w:ascii="宋体" w:hAnsi="宋体"/>
          <w:bCs/>
        </w:rPr>
        <w:t>3、投标报价须包含设计、建设、运营管理等，以及所有为项目实施工程发生的设备、配套设施、各类辅助材料、包装、仓储、运输、保险、安装、调试、运营期内维护所需的备品备件、专用工具、伴随服务、人员等所有含税费用。报价还包含支付给员工的工资和国家规定强制缴纳的各种社会保障资金等。投标人投标时一次包定。</w:t>
      </w:r>
    </w:p>
    <w:p>
      <w:pPr>
        <w:spacing w:line="420" w:lineRule="exact"/>
        <w:rPr>
          <w:rFonts w:ascii="宋体"/>
        </w:rPr>
      </w:pPr>
      <w:r>
        <w:rPr>
          <w:rFonts w:hint="eastAsia" w:ascii="宋体" w:hAnsi="宋体"/>
          <w:b/>
        </w:rPr>
        <w:t>三、采购内容</w:t>
      </w:r>
      <w:r>
        <w:rPr>
          <w:rFonts w:hint="eastAsia" w:ascii="宋体" w:hAnsi="宋体"/>
        </w:rPr>
        <w:t>：</w:t>
      </w:r>
    </w:p>
    <w:p>
      <w:pPr>
        <w:spacing w:line="420" w:lineRule="exact"/>
        <w:ind w:firstLine="420" w:firstLineChars="200"/>
        <w:rPr>
          <w:rFonts w:hint="eastAsia" w:ascii="宋体" w:hAnsi="宋体"/>
        </w:rPr>
      </w:pPr>
      <w:r>
        <w:rPr>
          <w:rFonts w:ascii="宋体" w:hAnsi="宋体"/>
        </w:rPr>
        <w:t>1</w:t>
      </w:r>
      <w:r>
        <w:rPr>
          <w:rFonts w:hint="eastAsia" w:ascii="宋体" w:hAnsi="宋体"/>
        </w:rPr>
        <w:t>、采购内容：为美化通州区容市貌，提升通州环境品质，促进通州商业发展，增强通州竞争魅力，满足通州城市管理的“美丽通州”的总体愿景和目标，鉴于南通万嘉文化旅游产业发展有限公司已经获批取得城区广告经营权，考虑到城建、文明城市创建、大型活动等对城区户外广告、临时广告点位的需求，为保证通州城区广告运营市场的合规、有序、健康良性发展，故对通州城区户外广告、临时广告点位运营进行供应商库招募，入库单位中标后，向南通万嘉文化旅游产业发展有限公司缴纳了对应广告位的特许经营转让费，取得通州区城市管理局许可，即享有对应的通州城区户外广告、临时广告点位的设计、建设、运营管理的权利；广告设置主管单位通州区城市管理局负责对供应商库商家进行日常考核、管理。详见第四章项目需求。</w:t>
      </w:r>
    </w:p>
    <w:p>
      <w:pPr>
        <w:pStyle w:val="2"/>
        <w:spacing w:line="420" w:lineRule="exact"/>
        <w:rPr>
          <w:rFonts w:hint="eastAsia"/>
        </w:rPr>
      </w:pPr>
      <w:r>
        <w:rPr>
          <w:rFonts w:hint="eastAsia"/>
        </w:rPr>
        <w:t>2、特许权期限：</w:t>
      </w:r>
      <w:r>
        <w:rPr>
          <w:rFonts w:ascii="宋体" w:hAnsi="宋体"/>
          <w:color w:val="000000"/>
        </w:rPr>
        <w:t>除</w:t>
      </w:r>
      <w:r>
        <w:rPr>
          <w:rFonts w:hint="eastAsia" w:ascii="宋体" w:hAnsi="宋体"/>
          <w:color w:val="000000"/>
        </w:rPr>
        <w:t>法定或约定</w:t>
      </w:r>
      <w:r>
        <w:rPr>
          <w:rFonts w:ascii="宋体" w:hAnsi="宋体"/>
          <w:color w:val="000000"/>
        </w:rPr>
        <w:t>提前终止</w:t>
      </w:r>
      <w:r>
        <w:rPr>
          <w:rFonts w:hint="eastAsia" w:ascii="宋体" w:hAnsi="宋体"/>
          <w:color w:val="000000"/>
        </w:rPr>
        <w:t>的情形</w:t>
      </w:r>
      <w:r>
        <w:rPr>
          <w:rFonts w:ascii="宋体" w:hAnsi="宋体"/>
          <w:color w:val="000000"/>
        </w:rPr>
        <w:t>外，</w:t>
      </w:r>
      <w:r>
        <w:rPr>
          <w:rFonts w:hint="eastAsia" w:ascii="宋体" w:hAnsi="宋体"/>
          <w:color w:val="000000"/>
        </w:rPr>
        <w:t>入库单位广告运营期限为5年，运营</w:t>
      </w:r>
      <w:r>
        <w:rPr>
          <w:rFonts w:ascii="宋体" w:hAnsi="宋体"/>
          <w:color w:val="000000"/>
        </w:rPr>
        <w:t>期限自</w:t>
      </w:r>
      <w:r>
        <w:rPr>
          <w:rFonts w:hint="eastAsia" w:ascii="宋体" w:hAnsi="宋体"/>
          <w:color w:val="000000"/>
        </w:rPr>
        <w:t>合同签订之日</w:t>
      </w:r>
      <w:r>
        <w:rPr>
          <w:rFonts w:ascii="宋体" w:hAnsi="宋体"/>
          <w:color w:val="000000"/>
        </w:rPr>
        <w:t>起</w:t>
      </w:r>
      <w:r>
        <w:rPr>
          <w:rFonts w:hint="eastAsia" w:ascii="宋体" w:hAnsi="宋体"/>
          <w:color w:val="000000"/>
        </w:rPr>
        <w:t>计算</w:t>
      </w:r>
      <w:r>
        <w:rPr>
          <w:rFonts w:hint="eastAsia"/>
        </w:rPr>
        <w:t>。在特许权期限内，中标人拥有占有权、收益权，承担各种风险。</w:t>
      </w:r>
    </w:p>
    <w:p>
      <w:pPr>
        <w:widowControl/>
        <w:shd w:val="clear" w:color="auto" w:fill="FFFFFF"/>
        <w:spacing w:line="420" w:lineRule="exact"/>
        <w:ind w:firstLine="420" w:firstLineChars="200"/>
        <w:rPr>
          <w:rFonts w:ascii="宋体" w:hAnsi="宋体" w:cs="Arial"/>
          <w:kern w:val="0"/>
        </w:rPr>
      </w:pPr>
      <w:r>
        <w:rPr>
          <w:rFonts w:ascii="宋体" w:hAnsi="宋体" w:cs="Arial"/>
          <w:kern w:val="0"/>
        </w:rPr>
        <w:t>2</w:t>
      </w:r>
      <w:r>
        <w:rPr>
          <w:rFonts w:hint="eastAsia" w:ascii="宋体" w:hAnsi="宋体" w:cs="Arial"/>
          <w:kern w:val="0"/>
        </w:rPr>
        <w:t>、质量要求：项目建设符合国家规定和招标文件要求。</w:t>
      </w:r>
    </w:p>
    <w:p>
      <w:pPr>
        <w:spacing w:line="420" w:lineRule="exact"/>
        <w:ind w:firstLine="420" w:firstLineChars="200"/>
        <w:rPr>
          <w:rFonts w:hint="eastAsia" w:ascii="宋体" w:hAnsi="宋体"/>
        </w:rPr>
      </w:pPr>
      <w:r>
        <w:rPr>
          <w:rFonts w:hint="eastAsia" w:ascii="宋体" w:hAnsi="宋体" w:cs="宋体"/>
        </w:rPr>
        <w:t>3、</w:t>
      </w:r>
      <w:r>
        <w:rPr>
          <w:rFonts w:hint="eastAsia" w:ascii="宋体" w:hAnsi="宋体"/>
        </w:rPr>
        <w:t>投标人的投标文件必须满足本次采购的实质目的，完全实现所应有的全部要求。投标人若存在任何理解上无法确定之处，均应当按照招标文件所规定的投标前的澄清等程序提出，否则，由此导致的任何不利后果均应当由投标人自行承担。</w:t>
      </w:r>
    </w:p>
    <w:p>
      <w:pPr>
        <w:pStyle w:val="2"/>
        <w:spacing w:line="420" w:lineRule="exact"/>
        <w:rPr>
          <w:rFonts w:hint="eastAsia"/>
        </w:rPr>
      </w:pPr>
      <w:r>
        <w:rPr>
          <w:rFonts w:hint="eastAsia" w:ascii="宋体" w:hAnsi="宋体"/>
        </w:rPr>
        <w:t>4、本项目的最终中标价，为所有入库中标人的商务报价平均价。（即所有入库供应商的商务报价之和除以入库供应商数）</w:t>
      </w:r>
    </w:p>
    <w:p>
      <w:pPr>
        <w:spacing w:line="420" w:lineRule="exact"/>
        <w:rPr>
          <w:rFonts w:ascii="宋体"/>
        </w:rPr>
      </w:pPr>
      <w:r>
        <w:rPr>
          <w:rFonts w:hint="eastAsia" w:ascii="宋体" w:hAnsi="宋体"/>
          <w:b/>
        </w:rPr>
        <w:t>四、供应商必须符合的资格条件</w:t>
      </w:r>
      <w:r>
        <w:rPr>
          <w:rFonts w:hint="eastAsia" w:ascii="宋体" w:hAnsi="宋体"/>
        </w:rPr>
        <w:t>：</w:t>
      </w:r>
    </w:p>
    <w:p>
      <w:pPr>
        <w:spacing w:line="420" w:lineRule="exact"/>
        <w:ind w:firstLine="420" w:firstLineChars="200"/>
        <w:rPr>
          <w:rFonts w:ascii="宋体"/>
        </w:rPr>
      </w:pPr>
      <w:r>
        <w:rPr>
          <w:rFonts w:ascii="宋体" w:hAnsi="宋体"/>
        </w:rPr>
        <w:t>1</w:t>
      </w:r>
      <w:r>
        <w:rPr>
          <w:rFonts w:hint="eastAsia" w:ascii="宋体" w:hAnsi="宋体"/>
        </w:rPr>
        <w:t>、具备《中华人民共和国政府采购法》第二十二条规定的条件：</w:t>
      </w:r>
    </w:p>
    <w:p>
      <w:pPr>
        <w:spacing w:line="420" w:lineRule="exact"/>
        <w:ind w:firstLine="420" w:firstLineChars="200"/>
        <w:rPr>
          <w:rFonts w:ascii="宋体"/>
        </w:rPr>
      </w:pPr>
      <w:r>
        <w:rPr>
          <w:rFonts w:hint="eastAsia" w:ascii="宋体" w:hAnsi="宋体"/>
        </w:rPr>
        <w:t>（</w:t>
      </w:r>
      <w:r>
        <w:rPr>
          <w:rFonts w:ascii="宋体" w:hAnsi="宋体"/>
        </w:rPr>
        <w:t>1</w:t>
      </w:r>
      <w:r>
        <w:rPr>
          <w:rFonts w:hint="eastAsia" w:ascii="宋体" w:hAnsi="宋体"/>
        </w:rPr>
        <w:t>）具有独立承担民事责任的能力；</w:t>
      </w:r>
    </w:p>
    <w:p>
      <w:pPr>
        <w:spacing w:line="420" w:lineRule="exact"/>
        <w:ind w:firstLine="420" w:firstLineChars="200"/>
        <w:rPr>
          <w:rFonts w:ascii="宋体"/>
        </w:rPr>
      </w:pPr>
      <w:r>
        <w:rPr>
          <w:rFonts w:hint="eastAsia" w:ascii="宋体" w:hAnsi="宋体"/>
        </w:rPr>
        <w:t>（</w:t>
      </w:r>
      <w:r>
        <w:rPr>
          <w:rFonts w:ascii="宋体" w:hAnsi="宋体"/>
        </w:rPr>
        <w:t>2</w:t>
      </w:r>
      <w:r>
        <w:rPr>
          <w:rFonts w:hint="eastAsia" w:ascii="宋体" w:hAnsi="宋体"/>
        </w:rPr>
        <w:t>）具有良好的商业信誉和健全的财务会计制度；</w:t>
      </w:r>
    </w:p>
    <w:p>
      <w:pPr>
        <w:spacing w:line="420" w:lineRule="exact"/>
        <w:ind w:firstLine="420" w:firstLineChars="200"/>
        <w:rPr>
          <w:rFonts w:ascii="宋体"/>
        </w:rPr>
      </w:pPr>
      <w:r>
        <w:rPr>
          <w:rFonts w:hint="eastAsia" w:ascii="宋体" w:hAnsi="宋体"/>
        </w:rPr>
        <w:t>（</w:t>
      </w:r>
      <w:r>
        <w:rPr>
          <w:rFonts w:ascii="宋体" w:hAnsi="宋体"/>
        </w:rPr>
        <w:t>3</w:t>
      </w:r>
      <w:r>
        <w:rPr>
          <w:rFonts w:hint="eastAsia" w:ascii="宋体" w:hAnsi="宋体"/>
        </w:rPr>
        <w:t>）具有履行合同所必需的设备和专业技术能力；</w:t>
      </w:r>
    </w:p>
    <w:p>
      <w:pPr>
        <w:spacing w:line="420" w:lineRule="exact"/>
        <w:ind w:firstLine="420" w:firstLineChars="200"/>
        <w:rPr>
          <w:rFonts w:ascii="宋体" w:hAnsi="宋体"/>
        </w:rPr>
      </w:pPr>
      <w:r>
        <w:rPr>
          <w:rFonts w:hint="eastAsia" w:ascii="宋体" w:hAnsi="宋体"/>
        </w:rPr>
        <w:t>（</w:t>
      </w:r>
      <w:r>
        <w:rPr>
          <w:rFonts w:ascii="宋体" w:hAnsi="宋体"/>
        </w:rPr>
        <w:t>4</w:t>
      </w:r>
      <w:r>
        <w:rPr>
          <w:rFonts w:hint="eastAsia" w:ascii="宋体" w:hAnsi="宋体"/>
        </w:rPr>
        <w:t>）有依法缴纳税收和社会保障资金的良好记录；</w:t>
      </w:r>
    </w:p>
    <w:p>
      <w:pPr>
        <w:spacing w:line="420" w:lineRule="exact"/>
        <w:ind w:firstLine="420" w:firstLineChars="200"/>
        <w:rPr>
          <w:rFonts w:ascii="宋体" w:hAnsi="宋体"/>
        </w:rPr>
      </w:pPr>
      <w:r>
        <w:rPr>
          <w:rFonts w:hint="eastAsia" w:ascii="宋体" w:hAnsi="宋体"/>
        </w:rPr>
        <w:t>（</w:t>
      </w:r>
      <w:r>
        <w:rPr>
          <w:rFonts w:ascii="宋体" w:hAnsi="宋体"/>
        </w:rPr>
        <w:t>5</w:t>
      </w:r>
      <w:r>
        <w:rPr>
          <w:rFonts w:hint="eastAsia" w:ascii="宋体" w:hAnsi="宋体"/>
        </w:rPr>
        <w:t>）参加政府采购活动前三年内，在经营活动中没有重大违法记录；</w:t>
      </w:r>
    </w:p>
    <w:p>
      <w:pPr>
        <w:spacing w:line="420" w:lineRule="exact"/>
        <w:ind w:firstLine="420" w:firstLineChars="200"/>
        <w:rPr>
          <w:rFonts w:hint="eastAsia" w:ascii="宋体" w:hAnsi="宋体"/>
        </w:rPr>
      </w:pPr>
      <w:r>
        <w:rPr>
          <w:rFonts w:hint="eastAsia" w:ascii="宋体" w:hAnsi="宋体"/>
        </w:rPr>
        <w:t>（</w:t>
      </w:r>
      <w:r>
        <w:rPr>
          <w:rFonts w:ascii="宋体" w:hAnsi="宋体"/>
        </w:rPr>
        <w:t>6</w:t>
      </w:r>
      <w:r>
        <w:rPr>
          <w:rFonts w:hint="eastAsia" w:ascii="宋体" w:hAnsi="宋体"/>
        </w:rPr>
        <w:t>）法律、行政法规规定的其他条件。且符合、承认并承诺履行招标文件各项规定的国内法人、其他组织（不包括在港澳台地区注册成立的法人、其它组织）。</w:t>
      </w:r>
    </w:p>
    <w:p>
      <w:pPr>
        <w:spacing w:line="420" w:lineRule="exact"/>
        <w:ind w:firstLine="420" w:firstLineChars="200"/>
        <w:rPr>
          <w:rFonts w:hint="eastAsia" w:ascii="宋体" w:hAnsi="宋体"/>
        </w:rPr>
      </w:pPr>
      <w:r>
        <w:rPr>
          <w:rFonts w:hint="eastAsia" w:ascii="宋体" w:hAnsi="宋体"/>
        </w:rPr>
        <w:t>2、投标人具有有效的法人营业执照，营业执照必须具备广告发布或广告设计、制作的经营范围；</w:t>
      </w:r>
    </w:p>
    <w:p>
      <w:pPr>
        <w:spacing w:line="420" w:lineRule="exact"/>
        <w:ind w:firstLine="420" w:firstLineChars="200"/>
        <w:rPr>
          <w:rFonts w:hint="eastAsia" w:ascii="宋体" w:hAnsi="宋体"/>
        </w:rPr>
      </w:pPr>
      <w:r>
        <w:rPr>
          <w:rFonts w:hint="eastAsia" w:ascii="宋体" w:hAnsi="宋体"/>
        </w:rPr>
        <w:t>3、投标人2017年1月以来具有类似广告施工或广告经营业绩；</w:t>
      </w:r>
    </w:p>
    <w:p>
      <w:pPr>
        <w:spacing w:line="420" w:lineRule="exact"/>
        <w:ind w:firstLine="420" w:firstLineChars="200"/>
        <w:rPr>
          <w:rFonts w:ascii="宋体"/>
        </w:rPr>
      </w:pPr>
      <w:r>
        <w:rPr>
          <w:rFonts w:hint="eastAsia" w:ascii="宋体" w:hAnsi="宋体"/>
        </w:rPr>
        <w:t>4、未被“信用中国”网站</w:t>
      </w:r>
      <w:r>
        <w:rPr>
          <w:rFonts w:ascii="宋体" w:hAnsi="宋体"/>
        </w:rPr>
        <w:t>(</w:t>
      </w:r>
      <w:r>
        <w:rPr>
          <w:rFonts w:ascii="宋体" w:hAnsi="宋体"/>
        </w:rPr>
        <w:fldChar w:fldCharType="begin"/>
      </w:r>
      <w:r>
        <w:rPr>
          <w:rFonts w:ascii="宋体" w:hAnsi="宋体"/>
        </w:rPr>
        <w:instrText xml:space="preserve"> HYPERLINK "http://www.creditchina.gov.cn" </w:instrText>
      </w:r>
      <w:r>
        <w:rPr>
          <w:rFonts w:ascii="宋体" w:hAnsi="宋体"/>
        </w:rPr>
        <w:fldChar w:fldCharType="separate"/>
      </w:r>
      <w:r>
        <w:rPr>
          <w:rFonts w:ascii="宋体" w:hAnsi="宋体"/>
        </w:rPr>
        <w:t>www.credit</w:t>
      </w:r>
      <w:bookmarkStart w:id="12" w:name="_Hlt509563483"/>
      <w:r>
        <w:rPr>
          <w:rFonts w:ascii="宋体" w:hAnsi="宋体"/>
        </w:rPr>
        <w:t>c</w:t>
      </w:r>
      <w:bookmarkEnd w:id="12"/>
      <w:r>
        <w:rPr>
          <w:rFonts w:ascii="宋体" w:hAnsi="宋体"/>
        </w:rPr>
        <w:t>hina.gov.cn</w:t>
      </w:r>
      <w:r>
        <w:rPr>
          <w:rFonts w:ascii="宋体" w:hAnsi="宋体"/>
        </w:rPr>
        <w:fldChar w:fldCharType="end"/>
      </w:r>
      <w:r>
        <w:rPr>
          <w:rFonts w:ascii="宋体" w:hAnsi="宋体"/>
        </w:rPr>
        <w:t>)</w:t>
      </w:r>
      <w:r>
        <w:rPr>
          <w:rFonts w:hint="eastAsia" w:ascii="宋体" w:hAnsi="宋体"/>
        </w:rPr>
        <w:t>、中华人民共和国最高人民法院网站（</w:t>
      </w:r>
      <w:r>
        <w:rPr>
          <w:rFonts w:ascii="宋体" w:hAnsi="宋体"/>
        </w:rPr>
        <w:fldChar w:fldCharType="begin"/>
      </w:r>
      <w:r>
        <w:rPr>
          <w:rFonts w:ascii="宋体" w:hAnsi="宋体"/>
        </w:rPr>
        <w:instrText xml:space="preserve"> HYPERLINK "http://www.court.gov.cn/" </w:instrText>
      </w:r>
      <w:r>
        <w:rPr>
          <w:rFonts w:ascii="宋体" w:hAnsi="宋体"/>
        </w:rPr>
        <w:fldChar w:fldCharType="separate"/>
      </w:r>
      <w:r>
        <w:rPr>
          <w:rFonts w:ascii="宋体" w:hAnsi="宋体"/>
        </w:rPr>
        <w:t>http://w</w:t>
      </w:r>
      <w:bookmarkStart w:id="13" w:name="_Hlt509563477"/>
      <w:r>
        <w:rPr>
          <w:rFonts w:ascii="宋体" w:hAnsi="宋体"/>
        </w:rPr>
        <w:t>w</w:t>
      </w:r>
      <w:bookmarkEnd w:id="13"/>
      <w:bookmarkStart w:id="14" w:name="_Hlt509563467"/>
      <w:bookmarkStart w:id="15" w:name="_Hlt509563468"/>
      <w:r>
        <w:rPr>
          <w:rFonts w:ascii="宋体" w:hAnsi="宋体"/>
        </w:rPr>
        <w:t>w</w:t>
      </w:r>
      <w:bookmarkEnd w:id="14"/>
      <w:bookmarkEnd w:id="15"/>
      <w:r>
        <w:rPr>
          <w:rFonts w:ascii="宋体" w:hAnsi="宋体"/>
        </w:rPr>
        <w:t>.court.gov.cn</w:t>
      </w:r>
      <w:r>
        <w:rPr>
          <w:rFonts w:ascii="宋体" w:hAnsi="宋体"/>
        </w:rPr>
        <w:fldChar w:fldCharType="end"/>
      </w:r>
      <w:r>
        <w:rPr>
          <w:rFonts w:hint="eastAsia" w:ascii="宋体" w:hAnsi="宋体"/>
        </w:rPr>
        <w:t>）等渠道列入信用记录失信被执行人，未被中国政府采购网</w:t>
      </w:r>
      <w:r>
        <w:rPr>
          <w:rFonts w:ascii="宋体" w:hAnsi="宋体"/>
        </w:rPr>
        <w:t>(</w:t>
      </w:r>
      <w:r>
        <w:rPr>
          <w:rFonts w:ascii="宋体" w:hAnsi="宋体"/>
        </w:rPr>
        <w:fldChar w:fldCharType="begin"/>
      </w:r>
      <w:r>
        <w:rPr>
          <w:rFonts w:ascii="宋体" w:hAnsi="宋体"/>
        </w:rPr>
        <w:instrText xml:space="preserve"> HYPERLINK "http://www.ccgp.gov.cn" </w:instrText>
      </w:r>
      <w:r>
        <w:rPr>
          <w:rFonts w:ascii="宋体" w:hAnsi="宋体"/>
        </w:rPr>
        <w:fldChar w:fldCharType="separate"/>
      </w:r>
      <w:r>
        <w:rPr>
          <w:rFonts w:ascii="宋体" w:hAnsi="宋体"/>
        </w:rPr>
        <w:t>www.ccg</w:t>
      </w:r>
      <w:bookmarkStart w:id="16" w:name="_Hlt509563489"/>
      <w:r>
        <w:rPr>
          <w:rFonts w:ascii="宋体" w:hAnsi="宋体"/>
        </w:rPr>
        <w:t>p</w:t>
      </w:r>
      <w:bookmarkEnd w:id="16"/>
      <w:r>
        <w:rPr>
          <w:rFonts w:ascii="宋体" w:hAnsi="宋体"/>
        </w:rPr>
        <w:t>.gov.cn</w:t>
      </w:r>
      <w:r>
        <w:rPr>
          <w:rFonts w:ascii="宋体" w:hAnsi="宋体"/>
        </w:rPr>
        <w:fldChar w:fldCharType="end"/>
      </w:r>
      <w:r>
        <w:rPr>
          <w:rFonts w:ascii="宋体" w:hAnsi="宋体"/>
        </w:rPr>
        <w:t>)</w:t>
      </w:r>
      <w:r>
        <w:rPr>
          <w:rFonts w:hint="eastAsia" w:ascii="宋体" w:hAnsi="宋体"/>
        </w:rPr>
        <w:t>等渠道列入政府采购严重违法失信行为记录名单，未被中华人民共和国应急管理部网站（</w:t>
      </w:r>
      <w:r>
        <w:fldChar w:fldCharType="begin"/>
      </w:r>
      <w:r>
        <w:instrText xml:space="preserve"> HYPERLINK "http://www.chinasafety.gov.cn/" </w:instrText>
      </w:r>
      <w:r>
        <w:fldChar w:fldCharType="separate"/>
      </w:r>
      <w:r>
        <w:rPr>
          <w:rFonts w:ascii="宋体" w:hAnsi="宋体"/>
        </w:rPr>
        <w:t>http://w</w:t>
      </w:r>
      <w:bookmarkStart w:id="17" w:name="_Hlt509563499"/>
      <w:bookmarkStart w:id="18" w:name="_Hlt509397152"/>
      <w:r>
        <w:rPr>
          <w:rFonts w:ascii="宋体" w:hAnsi="宋体"/>
        </w:rPr>
        <w:t>w</w:t>
      </w:r>
      <w:bookmarkEnd w:id="17"/>
      <w:bookmarkEnd w:id="18"/>
      <w:r>
        <w:rPr>
          <w:rFonts w:ascii="宋体" w:hAnsi="宋体"/>
        </w:rPr>
        <w:t>w.chin</w:t>
      </w:r>
      <w:bookmarkStart w:id="19" w:name="_Hlt509397143"/>
      <w:bookmarkStart w:id="20" w:name="_Hlt509397144"/>
      <w:bookmarkStart w:id="21" w:name="_Hlt509563572"/>
      <w:r>
        <w:rPr>
          <w:rFonts w:ascii="宋体" w:hAnsi="宋体"/>
        </w:rPr>
        <w:t>a</w:t>
      </w:r>
      <w:bookmarkEnd w:id="19"/>
      <w:bookmarkEnd w:id="20"/>
      <w:bookmarkEnd w:id="21"/>
      <w:bookmarkStart w:id="22" w:name="_Hlt509563557"/>
      <w:r>
        <w:rPr>
          <w:rFonts w:ascii="宋体" w:hAnsi="宋体"/>
        </w:rPr>
        <w:t>s</w:t>
      </w:r>
      <w:bookmarkEnd w:id="22"/>
      <w:r>
        <w:rPr>
          <w:rFonts w:ascii="宋体" w:hAnsi="宋体"/>
        </w:rPr>
        <w:t>afety.gov.cn</w:t>
      </w:r>
      <w:r>
        <w:rPr>
          <w:rFonts w:ascii="宋体" w:hAnsi="宋体"/>
        </w:rPr>
        <w:fldChar w:fldCharType="end"/>
      </w:r>
      <w:r>
        <w:rPr>
          <w:rFonts w:hint="eastAsia" w:ascii="宋体" w:hAnsi="宋体"/>
        </w:rPr>
        <w:t>）等渠道列入安全生产失信联合惩戒“黑名单”，</w:t>
      </w:r>
      <w:r>
        <w:rPr>
          <w:rFonts w:ascii="宋体" w:hAnsi="宋体"/>
        </w:rPr>
        <w:t xml:space="preserve"> </w:t>
      </w:r>
      <w:r>
        <w:rPr>
          <w:rFonts w:hint="eastAsia" w:ascii="宋体" w:hAnsi="宋体"/>
        </w:rPr>
        <w:t>未被国家税务总局网站（</w:t>
      </w:r>
      <w:r>
        <w:fldChar w:fldCharType="begin"/>
      </w:r>
      <w:r>
        <w:instrText xml:space="preserve"> HYPERLINK "http://hd.chinatax.gov.cn/xxk/" </w:instrText>
      </w:r>
      <w:r>
        <w:fldChar w:fldCharType="separate"/>
      </w:r>
      <w:r>
        <w:rPr>
          <w:rFonts w:ascii="宋体" w:hAnsi="宋体"/>
        </w:rPr>
        <w:t>http://hd.chin</w:t>
      </w:r>
      <w:bookmarkStart w:id="23" w:name="_Hlt509563604"/>
      <w:r>
        <w:rPr>
          <w:rFonts w:ascii="宋体" w:hAnsi="宋体"/>
        </w:rPr>
        <w:t>a</w:t>
      </w:r>
      <w:bookmarkEnd w:id="23"/>
      <w:r>
        <w:rPr>
          <w:rFonts w:ascii="宋体" w:hAnsi="宋体"/>
        </w:rPr>
        <w:t>ta</w:t>
      </w:r>
      <w:bookmarkStart w:id="24" w:name="_Hlt509563581"/>
      <w:r>
        <w:rPr>
          <w:rFonts w:ascii="宋体" w:hAnsi="宋体"/>
        </w:rPr>
        <w:t>x</w:t>
      </w:r>
      <w:bookmarkEnd w:id="24"/>
      <w:r>
        <w:rPr>
          <w:rFonts w:ascii="宋体" w:hAnsi="宋体"/>
        </w:rPr>
        <w:t>.gov.</w:t>
      </w:r>
      <w:bookmarkStart w:id="25" w:name="_Hlt509397166"/>
      <w:r>
        <w:rPr>
          <w:rFonts w:ascii="宋体" w:hAnsi="宋体"/>
        </w:rPr>
        <w:t>c</w:t>
      </w:r>
      <w:bookmarkEnd w:id="25"/>
      <w:r>
        <w:rPr>
          <w:rFonts w:ascii="宋体" w:hAnsi="宋体"/>
        </w:rPr>
        <w:t>n/xxk</w:t>
      </w:r>
      <w:r>
        <w:rPr>
          <w:rFonts w:ascii="宋体" w:hAnsi="宋体"/>
        </w:rPr>
        <w:fldChar w:fldCharType="end"/>
      </w:r>
      <w:r>
        <w:rPr>
          <w:rFonts w:hint="eastAsia" w:ascii="宋体" w:hAnsi="宋体"/>
        </w:rPr>
        <w:t>）等渠道列入重大税收违法案件当事人名单，未被国家企业信用信息公示系统（</w:t>
      </w:r>
      <w:r>
        <w:fldChar w:fldCharType="begin"/>
      </w:r>
      <w:r>
        <w:instrText xml:space="preserve"> HYPERLINK "http://www.gsxt.gov.cn" </w:instrText>
      </w:r>
      <w:r>
        <w:fldChar w:fldCharType="separate"/>
      </w:r>
      <w:r>
        <w:rPr>
          <w:rFonts w:ascii="宋体" w:hAnsi="宋体"/>
        </w:rPr>
        <w:t>http://www</w:t>
      </w:r>
      <w:bookmarkStart w:id="26" w:name="_Hlt509563738"/>
      <w:r>
        <w:rPr>
          <w:rFonts w:ascii="宋体" w:hAnsi="宋体"/>
        </w:rPr>
        <w:t>.</w:t>
      </w:r>
      <w:bookmarkEnd w:id="26"/>
      <w:r>
        <w:rPr>
          <w:rFonts w:ascii="宋体" w:hAnsi="宋体"/>
        </w:rPr>
        <w:t>g</w:t>
      </w:r>
      <w:bookmarkStart w:id="27" w:name="_Hlt509397182"/>
      <w:r>
        <w:rPr>
          <w:rFonts w:ascii="宋体" w:hAnsi="宋体"/>
        </w:rPr>
        <w:t>s</w:t>
      </w:r>
      <w:bookmarkEnd w:id="27"/>
      <w:r>
        <w:rPr>
          <w:rFonts w:ascii="宋体" w:hAnsi="宋体"/>
        </w:rPr>
        <w:t>x</w:t>
      </w:r>
      <w:bookmarkStart w:id="28" w:name="_Hlt509563624"/>
      <w:r>
        <w:rPr>
          <w:rFonts w:ascii="宋体" w:hAnsi="宋体"/>
        </w:rPr>
        <w:t>t</w:t>
      </w:r>
      <w:bookmarkEnd w:id="28"/>
      <w:bookmarkStart w:id="29" w:name="_Hlt509397186"/>
      <w:r>
        <w:rPr>
          <w:rFonts w:ascii="宋体" w:hAnsi="宋体"/>
        </w:rPr>
        <w:t>.</w:t>
      </w:r>
      <w:bookmarkEnd w:id="29"/>
      <w:r>
        <w:rPr>
          <w:rFonts w:ascii="宋体" w:hAnsi="宋体"/>
        </w:rPr>
        <w:t>gov.</w:t>
      </w:r>
      <w:bookmarkStart w:id="30" w:name="_Hlt509397192"/>
      <w:r>
        <w:rPr>
          <w:rFonts w:ascii="宋体" w:hAnsi="宋体"/>
        </w:rPr>
        <w:t>c</w:t>
      </w:r>
      <w:bookmarkEnd w:id="30"/>
      <w:r>
        <w:rPr>
          <w:rFonts w:ascii="宋体" w:hAnsi="宋体"/>
        </w:rPr>
        <w:t>n</w:t>
      </w:r>
      <w:r>
        <w:rPr>
          <w:rFonts w:ascii="宋体" w:hAnsi="宋体"/>
        </w:rPr>
        <w:fldChar w:fldCharType="end"/>
      </w:r>
      <w:r>
        <w:rPr>
          <w:rFonts w:hint="eastAsia" w:ascii="宋体" w:hAnsi="宋体"/>
        </w:rPr>
        <w:t>）等渠道列入经营异常名录、严重违法失信企业名单，未被全国公共资源交易平台（</w:t>
      </w:r>
      <w:r>
        <w:fldChar w:fldCharType="begin"/>
      </w:r>
      <w:r>
        <w:instrText xml:space="preserve"> HYPERLINK "http://www.ggzy.gov.cn" </w:instrText>
      </w:r>
      <w:r>
        <w:fldChar w:fldCharType="separate"/>
      </w:r>
      <w:r>
        <w:rPr>
          <w:rFonts w:ascii="宋体" w:hAnsi="宋体"/>
        </w:rPr>
        <w:t>http</w:t>
      </w:r>
      <w:bookmarkStart w:id="31" w:name="_Hlt509397218"/>
      <w:r>
        <w:rPr>
          <w:rFonts w:ascii="宋体" w:hAnsi="宋体"/>
        </w:rPr>
        <w:t>:</w:t>
      </w:r>
      <w:bookmarkEnd w:id="31"/>
      <w:r>
        <w:rPr>
          <w:rFonts w:ascii="宋体" w:hAnsi="宋体"/>
        </w:rPr>
        <w:t>//www.</w:t>
      </w:r>
      <w:bookmarkStart w:id="32" w:name="_Hlt509563644"/>
      <w:r>
        <w:rPr>
          <w:rFonts w:ascii="宋体" w:hAnsi="宋体"/>
        </w:rPr>
        <w:t>g</w:t>
      </w:r>
      <w:bookmarkEnd w:id="32"/>
      <w:r>
        <w:rPr>
          <w:rFonts w:ascii="宋体" w:hAnsi="宋体"/>
        </w:rPr>
        <w:t>gzy.gov.cn</w:t>
      </w:r>
      <w:r>
        <w:rPr>
          <w:rFonts w:ascii="宋体" w:hAnsi="宋体"/>
        </w:rPr>
        <w:fldChar w:fldCharType="end"/>
      </w:r>
      <w:r>
        <w:rPr>
          <w:rFonts w:hint="eastAsia" w:ascii="宋体" w:hAnsi="宋体"/>
        </w:rPr>
        <w:t>）等渠道列入黑名单；</w:t>
      </w:r>
    </w:p>
    <w:p>
      <w:pPr>
        <w:spacing w:line="420" w:lineRule="exact"/>
        <w:ind w:firstLine="420" w:firstLineChars="200"/>
        <w:rPr>
          <w:rFonts w:ascii="宋体"/>
        </w:rPr>
      </w:pPr>
      <w:r>
        <w:rPr>
          <w:rFonts w:hint="eastAsia" w:ascii="宋体" w:hAnsi="宋体"/>
        </w:rPr>
        <w:t>5、单位负责人为同一人或者存在直接控股、管理关系的不同供应商，不得参加同一合同项下的采购活动；法定代表人或负责人为同一个人的两个及两个以上法人，母公司、全资子公司及其控股公司，都不得参加同一合同项目的采购活动；</w:t>
      </w:r>
    </w:p>
    <w:p>
      <w:pPr>
        <w:spacing w:line="420" w:lineRule="exact"/>
        <w:ind w:firstLine="420" w:firstLineChars="200"/>
        <w:rPr>
          <w:rFonts w:ascii="宋体"/>
        </w:rPr>
      </w:pPr>
      <w:r>
        <w:rPr>
          <w:rFonts w:hint="eastAsia" w:ascii="宋体" w:hAnsi="宋体"/>
        </w:rPr>
        <w:t>6、具备完成本项目标的物的资质和能力</w:t>
      </w:r>
      <w:r>
        <w:rPr>
          <w:rFonts w:ascii="宋体"/>
        </w:rPr>
        <w:t>,</w:t>
      </w:r>
      <w:r>
        <w:rPr>
          <w:rFonts w:hint="eastAsia" w:ascii="宋体" w:hAnsi="宋体"/>
        </w:rPr>
        <w:t>并能提供相应服务；</w:t>
      </w:r>
    </w:p>
    <w:p>
      <w:pPr>
        <w:spacing w:line="420" w:lineRule="exact"/>
        <w:ind w:firstLine="420" w:firstLineChars="200"/>
        <w:rPr>
          <w:rFonts w:ascii="宋体"/>
        </w:rPr>
      </w:pPr>
      <w:r>
        <w:rPr>
          <w:rFonts w:hint="eastAsia" w:ascii="宋体" w:hAnsi="宋体"/>
        </w:rPr>
        <w:t>7、本项目不接受联合体投标。</w:t>
      </w:r>
    </w:p>
    <w:p>
      <w:pPr>
        <w:spacing w:line="420" w:lineRule="exact"/>
        <w:rPr>
          <w:rFonts w:hint="eastAsia" w:ascii="宋体" w:hAnsi="宋体"/>
        </w:rPr>
      </w:pPr>
      <w:r>
        <w:rPr>
          <w:rFonts w:hint="eastAsia" w:ascii="宋体" w:hAnsi="宋体"/>
          <w:b/>
        </w:rPr>
        <w:t>五、招标公告期限</w:t>
      </w:r>
      <w:r>
        <w:rPr>
          <w:rFonts w:hint="eastAsia" w:ascii="宋体" w:hAnsi="宋体"/>
        </w:rPr>
        <w:t>：</w:t>
      </w:r>
    </w:p>
    <w:p>
      <w:pPr>
        <w:spacing w:line="420" w:lineRule="exact"/>
        <w:ind w:firstLine="420" w:firstLineChars="200"/>
        <w:rPr>
          <w:rFonts w:ascii="宋体"/>
          <w:u w:val="single"/>
        </w:rPr>
      </w:pPr>
      <w:r>
        <w:rPr>
          <w:rFonts w:hint="eastAsia" w:ascii="宋体" w:hAnsi="宋体"/>
        </w:rPr>
        <w:t>本招标公告在</w:t>
      </w:r>
      <w:r>
        <w:rPr>
          <w:rFonts w:ascii="宋体" w:hAnsi="宋体"/>
        </w:rPr>
        <w:t xml:space="preserve"> </w:t>
      </w:r>
      <w:r>
        <w:rPr>
          <w:rFonts w:hint="eastAsia" w:ascii="宋体" w:hAnsi="宋体"/>
        </w:rPr>
        <w:t>“南通市公共资源交易网”发布。</w:t>
      </w:r>
      <w:r>
        <w:rPr>
          <w:rFonts w:hint="eastAsia" w:ascii="宋体" w:hAnsi="宋体" w:cs="宋体"/>
        </w:rPr>
        <w:t>公告期限为</w:t>
      </w:r>
      <w:r>
        <w:rPr>
          <w:rFonts w:ascii="宋体" w:hAnsi="宋体" w:cs="宋体"/>
        </w:rPr>
        <w:t>:</w:t>
      </w:r>
      <w:r>
        <w:rPr>
          <w:rFonts w:ascii="宋体" w:hAnsi="宋体" w:cs="宋体"/>
          <w:b/>
          <w:u w:val="single"/>
        </w:rPr>
        <w:t>2020</w:t>
      </w:r>
      <w:r>
        <w:rPr>
          <w:rFonts w:hint="eastAsia" w:ascii="宋体" w:hAnsi="宋体" w:cs="宋体"/>
        </w:rPr>
        <w:t>年</w:t>
      </w:r>
      <w:r>
        <w:rPr>
          <w:rFonts w:hint="eastAsia" w:ascii="宋体" w:hAnsi="宋体" w:cs="宋体"/>
          <w:b/>
          <w:u w:val="single"/>
        </w:rPr>
        <w:t xml:space="preserve"> 9 </w:t>
      </w:r>
      <w:r>
        <w:rPr>
          <w:rFonts w:hint="eastAsia" w:ascii="宋体" w:hAnsi="宋体" w:cs="宋体"/>
        </w:rPr>
        <w:t>月</w:t>
      </w:r>
      <w:r>
        <w:rPr>
          <w:rFonts w:ascii="宋体" w:hAnsi="宋体" w:cs="宋体"/>
          <w:b/>
          <w:u w:val="single"/>
        </w:rPr>
        <w:t xml:space="preserve"> </w:t>
      </w:r>
      <w:r>
        <w:rPr>
          <w:rFonts w:hint="eastAsia" w:ascii="宋体" w:hAnsi="宋体" w:cs="宋体"/>
          <w:b/>
          <w:u w:val="single"/>
        </w:rPr>
        <w:t>3</w:t>
      </w:r>
      <w:r>
        <w:rPr>
          <w:rFonts w:ascii="宋体" w:hAnsi="宋体" w:cs="宋体"/>
          <w:b/>
          <w:u w:val="single"/>
        </w:rPr>
        <w:t xml:space="preserve"> </w:t>
      </w:r>
      <w:r>
        <w:rPr>
          <w:rFonts w:hint="eastAsia" w:ascii="宋体" w:hAnsi="宋体" w:cs="宋体"/>
        </w:rPr>
        <w:t>日起</w:t>
      </w:r>
      <w:r>
        <w:rPr>
          <w:rFonts w:ascii="宋体" w:hAnsi="宋体" w:cs="宋体"/>
        </w:rPr>
        <w:t>—</w:t>
      </w:r>
      <w:r>
        <w:rPr>
          <w:rFonts w:ascii="宋体" w:hAnsi="宋体" w:cs="宋体"/>
          <w:b/>
          <w:u w:val="single"/>
        </w:rPr>
        <w:t>2020</w:t>
      </w:r>
      <w:r>
        <w:rPr>
          <w:rFonts w:hint="eastAsia" w:ascii="宋体" w:hAnsi="宋体" w:cs="宋体"/>
        </w:rPr>
        <w:t>年</w:t>
      </w:r>
      <w:r>
        <w:rPr>
          <w:rFonts w:ascii="宋体" w:hAnsi="宋体" w:cs="宋体"/>
          <w:b/>
          <w:u w:val="single"/>
        </w:rPr>
        <w:t xml:space="preserve"> </w:t>
      </w:r>
      <w:r>
        <w:rPr>
          <w:rFonts w:hint="eastAsia" w:ascii="宋体" w:hAnsi="宋体" w:cs="宋体"/>
          <w:b/>
          <w:u w:val="single"/>
        </w:rPr>
        <w:t>9</w:t>
      </w:r>
      <w:r>
        <w:rPr>
          <w:rFonts w:ascii="宋体" w:hAnsi="宋体" w:cs="宋体"/>
          <w:b/>
          <w:u w:val="single"/>
        </w:rPr>
        <w:t xml:space="preserve"> </w:t>
      </w:r>
      <w:r>
        <w:rPr>
          <w:rFonts w:hint="eastAsia" w:ascii="宋体" w:hAnsi="宋体" w:cs="宋体"/>
        </w:rPr>
        <w:t>月</w:t>
      </w:r>
      <w:r>
        <w:rPr>
          <w:rFonts w:ascii="宋体" w:hAnsi="宋体" w:cs="宋体"/>
          <w:b/>
          <w:u w:val="single"/>
        </w:rPr>
        <w:t xml:space="preserve"> </w:t>
      </w:r>
      <w:r>
        <w:rPr>
          <w:rFonts w:hint="eastAsia" w:ascii="宋体" w:hAnsi="宋体" w:cs="宋体"/>
          <w:b/>
          <w:u w:val="single"/>
        </w:rPr>
        <w:t>24</w:t>
      </w:r>
      <w:r>
        <w:rPr>
          <w:rFonts w:hint="eastAsia" w:ascii="宋体" w:hAnsi="宋体" w:cs="宋体"/>
        </w:rPr>
        <w:t>日止。</w:t>
      </w:r>
    </w:p>
    <w:p>
      <w:pPr>
        <w:spacing w:line="420" w:lineRule="exact"/>
        <w:rPr>
          <w:rFonts w:ascii="宋体"/>
        </w:rPr>
      </w:pPr>
      <w:r>
        <w:rPr>
          <w:rFonts w:hint="eastAsia" w:ascii="宋体" w:hAnsi="宋体"/>
          <w:b/>
        </w:rPr>
        <w:t>六、投标保证金</w:t>
      </w:r>
      <w:r>
        <w:rPr>
          <w:rFonts w:hint="eastAsia" w:ascii="宋体" w:hAnsi="宋体"/>
        </w:rPr>
        <w:t>：人民币</w:t>
      </w:r>
      <w:r>
        <w:rPr>
          <w:rFonts w:hint="eastAsia" w:ascii="宋体" w:hAnsi="宋体"/>
          <w:b/>
          <w:u w:val="single"/>
        </w:rPr>
        <w:t>壹万元</w:t>
      </w:r>
      <w:r>
        <w:rPr>
          <w:rFonts w:hint="eastAsia" w:ascii="宋体" w:hAnsi="宋体"/>
        </w:rPr>
        <w:t>（</w:t>
      </w:r>
      <w:r>
        <w:rPr>
          <w:rFonts w:hint="eastAsia" w:ascii="宋体" w:hAnsi="宋体"/>
          <w:color w:val="000000"/>
        </w:rPr>
        <w:t>缴纳方式详见招标文件</w:t>
      </w:r>
      <w:r>
        <w:rPr>
          <w:rFonts w:hint="eastAsia" w:ascii="宋体" w:hAnsi="宋体"/>
        </w:rPr>
        <w:t>）。</w:t>
      </w:r>
    </w:p>
    <w:p>
      <w:pPr>
        <w:spacing w:line="420" w:lineRule="exact"/>
        <w:rPr>
          <w:rFonts w:ascii="宋体"/>
          <w:b/>
        </w:rPr>
      </w:pPr>
      <w:r>
        <w:rPr>
          <w:rFonts w:hint="eastAsia" w:ascii="宋体" w:hAnsi="宋体"/>
          <w:b/>
        </w:rPr>
        <w:t>七、下载招标文件、供应商报名</w:t>
      </w:r>
    </w:p>
    <w:p>
      <w:pPr>
        <w:spacing w:line="420" w:lineRule="exact"/>
        <w:ind w:firstLine="420"/>
        <w:rPr>
          <w:rFonts w:ascii="宋体"/>
        </w:rPr>
      </w:pPr>
      <w:r>
        <w:rPr>
          <w:rFonts w:hint="eastAsia" w:ascii="宋体"/>
        </w:rPr>
        <w:t>1、供应商网上下载：凡有意参与本项目投标的，请在南通市公共资源交易网上下载，下载截止时间为</w:t>
      </w:r>
      <w:r>
        <w:rPr>
          <w:rFonts w:hint="eastAsia" w:ascii="宋体"/>
          <w:b/>
          <w:bCs/>
          <w:color w:val="FF0000"/>
        </w:rPr>
        <w:t>2020年9月24 日9:30</w:t>
      </w:r>
      <w:r>
        <w:rPr>
          <w:rFonts w:hint="eastAsia" w:ascii="宋体"/>
        </w:rPr>
        <w:t>时前，逾期不可下载。</w:t>
      </w:r>
    </w:p>
    <w:p>
      <w:pPr>
        <w:spacing w:line="420" w:lineRule="exact"/>
        <w:ind w:firstLine="420"/>
        <w:rPr>
          <w:rFonts w:ascii="宋体"/>
        </w:rPr>
      </w:pPr>
      <w:r>
        <w:rPr>
          <w:rFonts w:hint="eastAsia" w:ascii="宋体"/>
        </w:rPr>
        <w:t>2、纸质投标文件接收截止及开标时间、地点：</w:t>
      </w:r>
    </w:p>
    <w:p>
      <w:pPr>
        <w:spacing w:line="420" w:lineRule="exact"/>
        <w:ind w:firstLine="420"/>
        <w:rPr>
          <w:rFonts w:ascii="宋体"/>
        </w:rPr>
      </w:pPr>
      <w:r>
        <w:rPr>
          <w:rFonts w:hint="eastAsia" w:ascii="宋体"/>
        </w:rPr>
        <w:t>时间：</w:t>
      </w:r>
      <w:r>
        <w:rPr>
          <w:rFonts w:hint="eastAsia" w:ascii="宋体"/>
          <w:b/>
          <w:bCs/>
          <w:color w:val="FF0000"/>
        </w:rPr>
        <w:t>2020年9 月24 日9:30（北京时间）。</w:t>
      </w:r>
      <w:r>
        <w:rPr>
          <w:rFonts w:hint="eastAsia" w:ascii="宋体"/>
        </w:rPr>
        <w:t xml:space="preserve"> </w:t>
      </w:r>
    </w:p>
    <w:p>
      <w:pPr>
        <w:spacing w:line="420" w:lineRule="exact"/>
        <w:ind w:firstLine="420"/>
        <w:rPr>
          <w:rFonts w:hint="eastAsia" w:ascii="宋体"/>
        </w:rPr>
      </w:pPr>
      <w:r>
        <w:rPr>
          <w:rFonts w:hint="eastAsia" w:ascii="宋体"/>
        </w:rPr>
        <w:t>地点：南通市通州区公共资源交易中心3楼开标室（详见三楼大厅屏幕，南通市通州区碧华路197号）。</w:t>
      </w:r>
    </w:p>
    <w:p>
      <w:pPr>
        <w:snapToGrid w:val="0"/>
        <w:spacing w:line="420" w:lineRule="exact"/>
        <w:contextualSpacing/>
        <w:rPr>
          <w:rFonts w:ascii="宋体"/>
        </w:rPr>
      </w:pPr>
      <w:r>
        <w:rPr>
          <w:rFonts w:hint="eastAsia" w:ascii="宋体" w:hAnsi="宋体"/>
        </w:rPr>
        <w:t>八、现场勘探：潜在投标单位应自行进行现场踏勘。</w:t>
      </w:r>
    </w:p>
    <w:p>
      <w:pPr>
        <w:snapToGrid w:val="0"/>
        <w:spacing w:line="420" w:lineRule="exact"/>
        <w:contextualSpacing/>
        <w:rPr>
          <w:rFonts w:hint="eastAsia" w:ascii="宋体" w:hAnsi="宋体"/>
        </w:rPr>
      </w:pPr>
      <w:r>
        <w:rPr>
          <w:rFonts w:hint="eastAsia" w:ascii="宋体" w:hAnsi="宋体"/>
          <w:b/>
        </w:rPr>
        <w:t>九、评标方法</w:t>
      </w:r>
      <w:r>
        <w:rPr>
          <w:rFonts w:hint="eastAsia" w:ascii="宋体" w:hAnsi="宋体"/>
        </w:rPr>
        <w:t>：价格单因素法（具体详见招标文件第五章）</w:t>
      </w:r>
    </w:p>
    <w:p>
      <w:pPr>
        <w:spacing w:line="420" w:lineRule="exact"/>
        <w:rPr>
          <w:rFonts w:ascii="宋体"/>
        </w:rPr>
      </w:pPr>
      <w:r>
        <w:rPr>
          <w:rFonts w:hint="eastAsia" w:ascii="宋体" w:hAnsi="宋体"/>
          <w:b/>
        </w:rPr>
        <w:t>十、投标文件制作份数要求</w:t>
      </w:r>
      <w:r>
        <w:rPr>
          <w:rFonts w:hint="eastAsia" w:ascii="宋体" w:hAnsi="宋体"/>
        </w:rPr>
        <w:t>：</w:t>
      </w:r>
    </w:p>
    <w:p>
      <w:pPr>
        <w:spacing w:line="420" w:lineRule="exact"/>
        <w:ind w:firstLine="411" w:firstLineChars="196"/>
        <w:rPr>
          <w:rFonts w:ascii="宋体"/>
          <w:b/>
        </w:rPr>
      </w:pPr>
      <w:r>
        <w:rPr>
          <w:rFonts w:hint="eastAsia" w:ascii="宋体" w:hAnsi="宋体"/>
          <w:color w:val="000000"/>
        </w:rPr>
        <w:t>投标文件制作份数要求</w:t>
      </w:r>
      <w:r>
        <w:rPr>
          <w:rFonts w:ascii="宋体"/>
        </w:rPr>
        <w:t>：</w:t>
      </w:r>
      <w:r>
        <w:rPr>
          <w:rFonts w:hint="eastAsia" w:ascii="宋体"/>
        </w:rPr>
        <w:t>纸质</w:t>
      </w:r>
      <w:r>
        <w:rPr>
          <w:rFonts w:ascii="宋体"/>
        </w:rPr>
        <w:t>正本：1份</w:t>
      </w:r>
      <w:r>
        <w:rPr>
          <w:rFonts w:hint="eastAsia" w:ascii="宋体"/>
        </w:rPr>
        <w:t>；</w:t>
      </w:r>
      <w:r>
        <w:rPr>
          <w:rFonts w:ascii="宋体"/>
        </w:rPr>
        <w:t>副本：</w:t>
      </w:r>
      <w:r>
        <w:rPr>
          <w:rFonts w:hint="eastAsia" w:ascii="宋体"/>
        </w:rPr>
        <w:t>2</w:t>
      </w:r>
      <w:r>
        <w:rPr>
          <w:rFonts w:ascii="宋体"/>
        </w:rPr>
        <w:t>份</w:t>
      </w:r>
      <w:r>
        <w:rPr>
          <w:rFonts w:hint="eastAsia" w:ascii="宋体"/>
        </w:rPr>
        <w:t>。</w:t>
      </w:r>
    </w:p>
    <w:p>
      <w:pPr>
        <w:spacing w:line="420" w:lineRule="exact"/>
        <w:rPr>
          <w:rFonts w:ascii="宋体"/>
          <w:b/>
        </w:rPr>
      </w:pPr>
      <w:r>
        <w:rPr>
          <w:rFonts w:hint="eastAsia" w:ascii="宋体" w:hAnsi="宋体"/>
          <w:b/>
        </w:rPr>
        <w:t>十一、招标项目联系事项</w:t>
      </w:r>
    </w:p>
    <w:p>
      <w:pPr>
        <w:spacing w:line="420" w:lineRule="exact"/>
        <w:ind w:firstLine="420" w:firstLineChars="200"/>
        <w:rPr>
          <w:rFonts w:hint="eastAsia" w:ascii="宋体"/>
        </w:rPr>
      </w:pPr>
      <w:r>
        <w:rPr>
          <w:rFonts w:hint="eastAsia" w:ascii="宋体" w:hAnsi="宋体" w:cs="宋体"/>
          <w:kern w:val="0"/>
          <w:shd w:val="clear" w:color="auto" w:fill="FFFFFF"/>
        </w:rPr>
        <w:t>采购人：</w:t>
      </w:r>
      <w:r>
        <w:rPr>
          <w:rFonts w:hint="eastAsia" w:ascii="宋体" w:hAnsi="宋体"/>
        </w:rPr>
        <w:t>南通万嘉文化旅游产业发展有限公司</w:t>
      </w:r>
    </w:p>
    <w:p>
      <w:pPr>
        <w:spacing w:line="420" w:lineRule="exact"/>
        <w:ind w:firstLine="420" w:firstLineChars="200"/>
        <w:rPr>
          <w:rFonts w:ascii="宋体" w:cs="宋体"/>
          <w:kern w:val="0"/>
          <w:shd w:val="clear" w:color="auto" w:fill="FFFFFF"/>
        </w:rPr>
      </w:pPr>
      <w:r>
        <w:rPr>
          <w:rFonts w:hint="eastAsia" w:ascii="宋体" w:hAnsi="宋体" w:cs="宋体"/>
          <w:kern w:val="0"/>
          <w:shd w:val="clear" w:color="auto" w:fill="FFFFFF"/>
        </w:rPr>
        <w:t>地</w:t>
      </w:r>
      <w:r>
        <w:rPr>
          <w:rFonts w:ascii="宋体" w:hAnsi="宋体" w:cs="宋体"/>
          <w:kern w:val="0"/>
          <w:shd w:val="clear" w:color="auto" w:fill="FFFFFF"/>
        </w:rPr>
        <w:t xml:space="preserve">  </w:t>
      </w:r>
      <w:r>
        <w:rPr>
          <w:rFonts w:hint="eastAsia" w:ascii="宋体" w:hAnsi="宋体" w:cs="宋体"/>
          <w:kern w:val="0"/>
          <w:shd w:val="clear" w:color="auto" w:fill="FFFFFF"/>
        </w:rPr>
        <w:t>址：</w:t>
      </w:r>
      <w:r>
        <w:rPr>
          <w:rFonts w:hint="eastAsia" w:ascii="宋体" w:hAnsi="宋体" w:cs="宋体"/>
        </w:rPr>
        <w:t>通州区世纪大道恒隆御品14楼</w:t>
      </w:r>
    </w:p>
    <w:p>
      <w:pPr>
        <w:spacing w:line="420" w:lineRule="exact"/>
        <w:ind w:firstLine="420" w:firstLineChars="200"/>
        <w:rPr>
          <w:rFonts w:hint="eastAsia" w:ascii="宋体" w:hAnsi="宋体" w:cs="宋体"/>
          <w:kern w:val="0"/>
          <w:shd w:val="clear" w:color="auto" w:fill="FFFFFF"/>
        </w:rPr>
      </w:pPr>
      <w:r>
        <w:rPr>
          <w:rFonts w:hint="eastAsia" w:ascii="宋体" w:hAnsi="宋体" w:cs="宋体"/>
          <w:kern w:val="0"/>
          <w:shd w:val="clear" w:color="auto" w:fill="FFFFFF"/>
        </w:rPr>
        <w:t>联系人：</w:t>
      </w:r>
      <w:r>
        <w:rPr>
          <w:rFonts w:ascii="宋体" w:hAnsi="宋体" w:cs="宋体"/>
          <w:kern w:val="0"/>
          <w:shd w:val="clear" w:color="auto" w:fill="FFFFFF"/>
        </w:rPr>
        <w:t xml:space="preserve"> </w:t>
      </w:r>
      <w:r>
        <w:rPr>
          <w:rFonts w:hint="eastAsia" w:ascii="宋体" w:hAnsi="宋体" w:cs="宋体"/>
          <w:kern w:val="0"/>
          <w:shd w:val="clear" w:color="auto" w:fill="FFFFFF"/>
        </w:rPr>
        <w:t>周先生</w:t>
      </w:r>
    </w:p>
    <w:p>
      <w:pPr>
        <w:spacing w:line="420" w:lineRule="exact"/>
        <w:ind w:firstLine="420" w:firstLineChars="200"/>
        <w:rPr>
          <w:rFonts w:ascii="宋体" w:cs="宋体"/>
          <w:color w:val="FF0000"/>
          <w:kern w:val="0"/>
          <w:shd w:val="clear" w:color="auto" w:fill="FFFFFF"/>
        </w:rPr>
      </w:pPr>
      <w:r>
        <w:rPr>
          <w:rFonts w:hint="eastAsia" w:ascii="宋体" w:hAnsi="宋体" w:cs="宋体"/>
          <w:kern w:val="0"/>
          <w:shd w:val="clear" w:color="auto" w:fill="FFFFFF"/>
        </w:rPr>
        <w:t>电</w:t>
      </w:r>
      <w:r>
        <w:rPr>
          <w:rFonts w:ascii="宋体" w:cs="宋体"/>
          <w:kern w:val="0"/>
          <w:shd w:val="clear" w:color="auto" w:fill="FFFFFF"/>
        </w:rPr>
        <w:t> </w:t>
      </w:r>
      <w:r>
        <w:rPr>
          <w:rFonts w:hint="eastAsia" w:ascii="宋体" w:hAnsi="宋体" w:cs="宋体"/>
          <w:kern w:val="0"/>
          <w:shd w:val="clear" w:color="auto" w:fill="FFFFFF"/>
        </w:rPr>
        <w:t>话：</w:t>
      </w:r>
      <w:r>
        <w:rPr>
          <w:rFonts w:ascii="宋体" w:hAnsi="宋体" w:cs="宋体"/>
        </w:rPr>
        <w:t>0513-</w:t>
      </w:r>
      <w:r>
        <w:rPr>
          <w:rFonts w:hint="eastAsia" w:ascii="宋体" w:hAnsi="宋体" w:cs="宋体"/>
        </w:rPr>
        <w:t>86129190</w:t>
      </w:r>
    </w:p>
    <w:p>
      <w:pPr>
        <w:spacing w:line="420" w:lineRule="exact"/>
        <w:ind w:firstLine="420" w:firstLineChars="200"/>
        <w:rPr>
          <w:rFonts w:ascii="宋体" w:cs="宋体"/>
          <w:kern w:val="0"/>
          <w:shd w:val="clear" w:color="auto" w:fill="FFFFFF"/>
        </w:rPr>
      </w:pPr>
      <w:r>
        <w:rPr>
          <w:rFonts w:hint="eastAsia" w:ascii="宋体" w:hAnsi="宋体" w:cs="宋体"/>
          <w:kern w:val="0"/>
          <w:shd w:val="clear" w:color="auto" w:fill="FFFFFF"/>
        </w:rPr>
        <w:t>代理机构</w:t>
      </w:r>
      <w:r>
        <w:rPr>
          <w:rFonts w:ascii="宋体" w:hAnsi="宋体" w:cs="宋体"/>
          <w:kern w:val="0"/>
          <w:shd w:val="clear" w:color="auto" w:fill="FFFFFF"/>
        </w:rPr>
        <w:t xml:space="preserve">: </w:t>
      </w:r>
      <w:r>
        <w:rPr>
          <w:rFonts w:hint="eastAsia" w:ascii="宋体" w:hAnsi="宋体" w:cs="宋体"/>
          <w:kern w:val="0"/>
          <w:shd w:val="clear" w:color="auto" w:fill="FFFFFF"/>
        </w:rPr>
        <w:t>江苏永诚工程造价事务所有限公司</w:t>
      </w:r>
    </w:p>
    <w:p>
      <w:pPr>
        <w:spacing w:line="420" w:lineRule="exact"/>
        <w:ind w:firstLine="420" w:firstLineChars="200"/>
        <w:rPr>
          <w:rFonts w:ascii="宋体" w:cs="宋体"/>
          <w:kern w:val="0"/>
          <w:shd w:val="clear" w:color="auto" w:fill="FFFFFF"/>
        </w:rPr>
      </w:pPr>
      <w:r>
        <w:rPr>
          <w:rFonts w:hint="eastAsia" w:ascii="宋体" w:hAnsi="宋体" w:cs="宋体"/>
          <w:kern w:val="0"/>
          <w:shd w:val="clear" w:color="auto" w:fill="FFFFFF"/>
        </w:rPr>
        <w:t>地</w:t>
      </w:r>
      <w:r>
        <w:rPr>
          <w:rFonts w:ascii="宋体" w:hAnsi="宋体" w:cs="宋体"/>
          <w:kern w:val="0"/>
          <w:shd w:val="clear" w:color="auto" w:fill="FFFFFF"/>
        </w:rPr>
        <w:t xml:space="preserve"> </w:t>
      </w:r>
      <w:r>
        <w:rPr>
          <w:rFonts w:hint="eastAsia" w:ascii="宋体" w:hAnsi="宋体" w:cs="宋体"/>
          <w:kern w:val="0"/>
          <w:shd w:val="clear" w:color="auto" w:fill="FFFFFF"/>
        </w:rPr>
        <w:t>址：南通市通州区新世纪大道</w:t>
      </w:r>
      <w:r>
        <w:rPr>
          <w:rFonts w:ascii="宋体" w:hAnsi="宋体" w:cs="宋体"/>
          <w:kern w:val="0"/>
          <w:shd w:val="clear" w:color="auto" w:fill="FFFFFF"/>
        </w:rPr>
        <w:t>198</w:t>
      </w:r>
      <w:r>
        <w:rPr>
          <w:rFonts w:hint="eastAsia" w:ascii="宋体" w:hAnsi="宋体" w:cs="宋体"/>
          <w:kern w:val="0"/>
          <w:shd w:val="clear" w:color="auto" w:fill="FFFFFF"/>
        </w:rPr>
        <w:t>号财富中心</w:t>
      </w:r>
      <w:r>
        <w:rPr>
          <w:rFonts w:ascii="宋体" w:hAnsi="宋体" w:cs="宋体"/>
          <w:kern w:val="0"/>
          <w:shd w:val="clear" w:color="auto" w:fill="FFFFFF"/>
        </w:rPr>
        <w:t>903</w:t>
      </w:r>
      <w:r>
        <w:rPr>
          <w:rFonts w:hint="eastAsia" w:ascii="宋体" w:hAnsi="宋体" w:cs="宋体"/>
          <w:kern w:val="0"/>
          <w:shd w:val="clear" w:color="auto" w:fill="FFFFFF"/>
        </w:rPr>
        <w:t>室</w:t>
      </w:r>
    </w:p>
    <w:p>
      <w:pPr>
        <w:spacing w:line="420" w:lineRule="exact"/>
        <w:ind w:firstLine="420" w:firstLineChars="200"/>
        <w:rPr>
          <w:rFonts w:ascii="宋体" w:cs="宋体"/>
          <w:kern w:val="0"/>
          <w:shd w:val="clear" w:color="auto" w:fill="FFFFFF"/>
        </w:rPr>
      </w:pPr>
      <w:r>
        <w:rPr>
          <w:rFonts w:hint="eastAsia" w:ascii="宋体" w:hAnsi="宋体" w:cs="宋体"/>
          <w:kern w:val="0"/>
          <w:shd w:val="clear" w:color="auto" w:fill="FFFFFF"/>
        </w:rPr>
        <w:t>联系人：徐先生</w:t>
      </w:r>
    </w:p>
    <w:p>
      <w:pPr>
        <w:spacing w:line="420" w:lineRule="exact"/>
        <w:ind w:firstLine="420" w:firstLineChars="200"/>
        <w:rPr>
          <w:rFonts w:ascii="宋体" w:cs="宋体"/>
          <w:kern w:val="0"/>
          <w:shd w:val="clear" w:color="auto" w:fill="FFFFFF"/>
        </w:rPr>
      </w:pPr>
      <w:r>
        <w:rPr>
          <w:rFonts w:hint="eastAsia" w:ascii="宋体" w:hAnsi="宋体" w:cs="宋体"/>
          <w:kern w:val="0"/>
          <w:shd w:val="clear" w:color="auto" w:fill="FFFFFF"/>
        </w:rPr>
        <w:t>电</w:t>
      </w:r>
      <w:r>
        <w:rPr>
          <w:rFonts w:ascii="宋体" w:hAnsi="宋体" w:cs="宋体"/>
          <w:kern w:val="0"/>
          <w:shd w:val="clear" w:color="auto" w:fill="FFFFFF"/>
        </w:rPr>
        <w:t xml:space="preserve"> </w:t>
      </w:r>
      <w:r>
        <w:rPr>
          <w:rFonts w:hint="eastAsia" w:ascii="宋体" w:hAnsi="宋体" w:cs="宋体"/>
          <w:kern w:val="0"/>
          <w:shd w:val="clear" w:color="auto" w:fill="FFFFFF"/>
        </w:rPr>
        <w:t>话：</w:t>
      </w:r>
      <w:r>
        <w:rPr>
          <w:rFonts w:ascii="宋体" w:hAnsi="宋体" w:cs="宋体"/>
          <w:kern w:val="0"/>
          <w:shd w:val="clear" w:color="auto" w:fill="FFFFFF"/>
        </w:rPr>
        <w:t>0513-86546409</w:t>
      </w:r>
    </w:p>
    <w:bookmarkEnd w:id="0"/>
    <w:bookmarkEnd w:id="6"/>
    <w:bookmarkEnd w:id="7"/>
    <w:bookmarkEnd w:id="8"/>
    <w:bookmarkEnd w:id="9"/>
    <w:bookmarkEnd w:id="10"/>
    <w:p>
      <w:pPr>
        <w:spacing w:line="420" w:lineRule="exact"/>
        <w:ind w:firstLine="420" w:firstLineChars="200"/>
        <w:rPr>
          <w:rFonts w:ascii="宋体"/>
        </w:rPr>
      </w:pPr>
      <w:r>
        <w:rPr>
          <w:rFonts w:hint="eastAsia" w:ascii="宋体" w:hAnsi="宋体"/>
        </w:rPr>
        <w:t xml:space="preserve">对项目需求部分的询问、质疑请向采购人或招标代理机构提出，询问、质疑由采购人或招标代理负责答复。  </w:t>
      </w:r>
    </w:p>
    <w:bookmarkEnd w:id="11"/>
    <w:p>
      <w:pPr>
        <w:widowControl/>
        <w:jc w:val="center"/>
        <w:rPr>
          <w:rFonts w:hint="eastAsia"/>
          <w:b/>
          <w:sz w:val="32"/>
          <w:szCs w:val="32"/>
        </w:rPr>
      </w:pPr>
      <w:bookmarkStart w:id="33" w:name="_Toc120614211"/>
    </w:p>
    <w:p>
      <w:pPr>
        <w:widowControl/>
        <w:jc w:val="center"/>
        <w:rPr>
          <w:rFonts w:hint="eastAsia"/>
          <w:b/>
          <w:sz w:val="32"/>
          <w:szCs w:val="32"/>
        </w:rPr>
      </w:pPr>
    </w:p>
    <w:p>
      <w:pPr>
        <w:widowControl/>
        <w:jc w:val="center"/>
        <w:rPr>
          <w:rFonts w:hint="eastAsia"/>
          <w:b/>
          <w:sz w:val="32"/>
          <w:szCs w:val="32"/>
        </w:rPr>
      </w:pPr>
    </w:p>
    <w:p>
      <w:pPr>
        <w:widowControl/>
        <w:jc w:val="center"/>
        <w:rPr>
          <w:rFonts w:hint="eastAsia"/>
          <w:b/>
          <w:sz w:val="32"/>
          <w:szCs w:val="32"/>
        </w:rPr>
      </w:pPr>
    </w:p>
    <w:p>
      <w:pPr>
        <w:widowControl/>
        <w:jc w:val="center"/>
        <w:rPr>
          <w:rFonts w:hint="eastAsia"/>
          <w:b/>
          <w:sz w:val="32"/>
          <w:szCs w:val="32"/>
        </w:rPr>
      </w:pPr>
    </w:p>
    <w:p>
      <w:pPr>
        <w:widowControl/>
        <w:jc w:val="center"/>
        <w:rPr>
          <w:rFonts w:hint="eastAsia"/>
          <w:b/>
          <w:sz w:val="32"/>
          <w:szCs w:val="32"/>
        </w:rPr>
      </w:pPr>
    </w:p>
    <w:p>
      <w:pPr>
        <w:widowControl/>
        <w:jc w:val="center"/>
        <w:rPr>
          <w:rFonts w:hint="eastAsia"/>
          <w:b/>
          <w:sz w:val="32"/>
          <w:szCs w:val="32"/>
        </w:rPr>
      </w:pPr>
    </w:p>
    <w:p>
      <w:pPr>
        <w:widowControl/>
        <w:jc w:val="center"/>
        <w:rPr>
          <w:rFonts w:hint="eastAsia"/>
          <w:b/>
          <w:sz w:val="32"/>
          <w:szCs w:val="32"/>
        </w:rPr>
      </w:pPr>
    </w:p>
    <w:p>
      <w:pPr>
        <w:widowControl/>
        <w:jc w:val="center"/>
        <w:rPr>
          <w:rFonts w:hint="eastAsia" w:ascii="宋体" w:hAnsi="宋体"/>
          <w:b/>
          <w:sz w:val="32"/>
          <w:szCs w:val="32"/>
        </w:rPr>
      </w:pPr>
      <w:r>
        <w:rPr>
          <w:rFonts w:hint="eastAsia"/>
          <w:b/>
          <w:sz w:val="32"/>
          <w:szCs w:val="32"/>
        </w:rPr>
        <w:t>第二章</w:t>
      </w:r>
      <w:r>
        <w:rPr>
          <w:b/>
          <w:sz w:val="32"/>
          <w:szCs w:val="32"/>
        </w:rPr>
        <w:t xml:space="preserve">  </w:t>
      </w:r>
      <w:bookmarkEnd w:id="1"/>
      <w:bookmarkEnd w:id="2"/>
      <w:bookmarkEnd w:id="3"/>
      <w:bookmarkEnd w:id="4"/>
      <w:bookmarkEnd w:id="5"/>
      <w:bookmarkEnd w:id="33"/>
      <w:r>
        <w:rPr>
          <w:rFonts w:hint="eastAsia" w:ascii="宋体" w:hAnsi="宋体"/>
          <w:b/>
          <w:sz w:val="32"/>
          <w:szCs w:val="32"/>
        </w:rPr>
        <w:t>投标须知及投标须知前附表</w:t>
      </w:r>
    </w:p>
    <w:p>
      <w:pPr>
        <w:pStyle w:val="2"/>
        <w:rPr>
          <w:rFonts w:hint="eastAsia"/>
        </w:rPr>
      </w:pPr>
    </w:p>
    <w:p>
      <w:pPr>
        <w:pStyle w:val="2"/>
        <w:rPr>
          <w:rFonts w:hint="eastAsia"/>
          <w:b/>
          <w:sz w:val="30"/>
          <w:szCs w:val="30"/>
        </w:rPr>
      </w:pPr>
      <w:r>
        <w:rPr>
          <w:rFonts w:hint="eastAsia"/>
        </w:rPr>
        <w:t xml:space="preserve">                        </w:t>
      </w:r>
      <w:r>
        <w:rPr>
          <w:rFonts w:hint="eastAsia"/>
          <w:b/>
        </w:rPr>
        <w:t>一、</w:t>
      </w:r>
      <w:r>
        <w:rPr>
          <w:rFonts w:hint="eastAsia"/>
          <w:b/>
          <w:sz w:val="30"/>
          <w:szCs w:val="30"/>
        </w:rPr>
        <w:t>投标须知前附表</w:t>
      </w:r>
    </w:p>
    <w:tbl>
      <w:tblPr>
        <w:tblStyle w:val="66"/>
        <w:tblW w:w="9468" w:type="dxa"/>
        <w:tblInd w:w="0" w:type="dxa"/>
        <w:tblLayout w:type="fixed"/>
        <w:tblCellMar>
          <w:top w:w="0" w:type="dxa"/>
          <w:left w:w="108" w:type="dxa"/>
          <w:bottom w:w="0" w:type="dxa"/>
          <w:right w:w="108" w:type="dxa"/>
        </w:tblCellMar>
      </w:tblPr>
      <w:tblGrid>
        <w:gridCol w:w="1548"/>
        <w:gridCol w:w="1620"/>
        <w:gridCol w:w="6300"/>
      </w:tblGrid>
      <w:tr>
        <w:tblPrEx>
          <w:tblCellMar>
            <w:top w:w="0" w:type="dxa"/>
            <w:left w:w="108" w:type="dxa"/>
            <w:bottom w:w="0" w:type="dxa"/>
            <w:right w:w="108" w:type="dxa"/>
          </w:tblCellMar>
        </w:tblPrEx>
        <w:trPr>
          <w:wBefore w:w="0" w:type="dxa"/>
          <w:wAfter w:w="0" w:type="dxa"/>
          <w:trHeight w:val="23"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bookmarkStart w:id="34" w:name="_Toc120614214"/>
            <w:bookmarkStart w:id="35" w:name="_Toc20823275"/>
            <w:bookmarkStart w:id="36" w:name="_Toc513029203"/>
            <w:bookmarkStart w:id="37" w:name="_Toc16938519"/>
            <w:r>
              <w:rPr>
                <w:rFonts w:hint="eastAsia" w:ascii="宋体" w:hAnsi="宋体"/>
                <w:b/>
                <w:bCs/>
                <w:color w:val="000000"/>
              </w:rPr>
              <w:t>投标人须知前附表条款号</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color w:val="000000"/>
              </w:rPr>
            </w:pPr>
            <w:r>
              <w:rPr>
                <w:rFonts w:hint="eastAsia" w:ascii="宋体" w:hAnsi="宋体"/>
                <w:b/>
                <w:bCs/>
                <w:color w:val="000000"/>
              </w:rPr>
              <w:t>条款名称</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color w:val="000000"/>
              </w:rPr>
            </w:pPr>
            <w:r>
              <w:rPr>
                <w:rFonts w:hint="eastAsia" w:ascii="宋体" w:hAnsi="宋体"/>
                <w:b/>
                <w:bCs/>
                <w:color w:val="000000"/>
              </w:rPr>
              <w:t>编列内容</w:t>
            </w:r>
          </w:p>
        </w:tc>
      </w:tr>
      <w:tr>
        <w:tblPrEx>
          <w:tblCellMar>
            <w:top w:w="0" w:type="dxa"/>
            <w:left w:w="108" w:type="dxa"/>
            <w:bottom w:w="0" w:type="dxa"/>
            <w:right w:w="108" w:type="dxa"/>
          </w:tblCellMar>
        </w:tblPrEx>
        <w:trPr>
          <w:wBefore w:w="0" w:type="dxa"/>
          <w:wAfter w:w="0" w:type="dxa"/>
          <w:trHeight w:val="23"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招标人</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名称：南通万嘉文化旅游产业发展有限公司</w:t>
            </w:r>
          </w:p>
          <w:p>
            <w:pPr>
              <w:spacing w:line="360" w:lineRule="exact"/>
              <w:rPr>
                <w:rFonts w:hint="eastAsia" w:ascii="宋体" w:hAnsi="宋体"/>
                <w:color w:val="000000"/>
              </w:rPr>
            </w:pPr>
            <w:r>
              <w:rPr>
                <w:rFonts w:hint="eastAsia" w:ascii="宋体" w:hAnsi="宋体"/>
                <w:color w:val="000000"/>
              </w:rPr>
              <w:t>地址：南通市通州区</w:t>
            </w:r>
            <w:r>
              <w:rPr>
                <w:rFonts w:hint="eastAsia" w:ascii="宋体" w:hAnsi="宋体" w:cs="宋体"/>
              </w:rPr>
              <w:t>恒隆御品14楼</w:t>
            </w:r>
          </w:p>
          <w:p>
            <w:pPr>
              <w:spacing w:line="360" w:lineRule="exact"/>
              <w:rPr>
                <w:rFonts w:hint="eastAsia" w:ascii="宋体" w:hAnsi="宋体"/>
                <w:color w:val="000000"/>
              </w:rPr>
            </w:pPr>
            <w:r>
              <w:rPr>
                <w:rFonts w:hint="eastAsia" w:ascii="宋体" w:hAnsi="宋体"/>
                <w:color w:val="000000"/>
              </w:rPr>
              <w:t>联系人：周先生</w:t>
            </w:r>
          </w:p>
          <w:p>
            <w:pPr>
              <w:spacing w:line="360" w:lineRule="exact"/>
              <w:rPr>
                <w:rFonts w:hint="eastAsia" w:ascii="宋体" w:hAnsi="宋体"/>
                <w:color w:val="000000"/>
              </w:rPr>
            </w:pPr>
            <w:r>
              <w:rPr>
                <w:rFonts w:hint="eastAsia" w:ascii="宋体" w:hAnsi="宋体"/>
                <w:color w:val="000000"/>
              </w:rPr>
              <w:t>电话：0513-</w:t>
            </w:r>
            <w:r>
              <w:rPr>
                <w:rFonts w:hint="eastAsia" w:ascii="宋体" w:hAnsi="宋体" w:cs="Tahoma"/>
                <w:color w:val="3D4B64"/>
                <w:kern w:val="0"/>
                <w:sz w:val="22"/>
              </w:rPr>
              <w:t>86129190</w:t>
            </w:r>
          </w:p>
        </w:tc>
      </w:tr>
      <w:tr>
        <w:tblPrEx>
          <w:tblCellMar>
            <w:top w:w="0" w:type="dxa"/>
            <w:left w:w="108" w:type="dxa"/>
            <w:bottom w:w="0" w:type="dxa"/>
            <w:right w:w="108" w:type="dxa"/>
          </w:tblCellMar>
        </w:tblPrEx>
        <w:trPr>
          <w:wBefore w:w="0" w:type="dxa"/>
          <w:wAfter w:w="0" w:type="dxa"/>
          <w:trHeight w:val="1631"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color w:val="000000"/>
              </w:rPr>
            </w:pPr>
            <w:r>
              <w:rPr>
                <w:rFonts w:hint="eastAsia" w:ascii="宋体" w:hAnsi="宋体"/>
                <w:color w:val="000000"/>
              </w:rPr>
              <w:t>招标代理机构</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名称：江苏永诚工程造价事务所有限公司</w:t>
            </w:r>
          </w:p>
          <w:p>
            <w:pPr>
              <w:spacing w:line="360" w:lineRule="exact"/>
              <w:rPr>
                <w:rFonts w:hint="eastAsia" w:ascii="宋体" w:hAnsi="宋体"/>
                <w:color w:val="000000"/>
              </w:rPr>
            </w:pPr>
            <w:r>
              <w:rPr>
                <w:rFonts w:hint="eastAsia" w:ascii="宋体" w:hAnsi="宋体"/>
                <w:color w:val="000000"/>
              </w:rPr>
              <w:t>地址：通州区世纪大道财富中心大厦903室</w:t>
            </w:r>
          </w:p>
          <w:p>
            <w:pPr>
              <w:spacing w:line="360" w:lineRule="exact"/>
              <w:rPr>
                <w:rFonts w:hint="eastAsia" w:ascii="宋体" w:hAnsi="宋体"/>
                <w:color w:val="000000"/>
              </w:rPr>
            </w:pPr>
            <w:r>
              <w:rPr>
                <w:rFonts w:hint="eastAsia" w:ascii="宋体" w:hAnsi="宋体"/>
                <w:color w:val="000000"/>
              </w:rPr>
              <w:t>联系人：徐先生</w:t>
            </w:r>
          </w:p>
          <w:p>
            <w:pPr>
              <w:spacing w:line="360" w:lineRule="exact"/>
              <w:rPr>
                <w:rFonts w:hint="eastAsia" w:ascii="宋体" w:hAnsi="宋体"/>
                <w:color w:val="000000"/>
              </w:rPr>
            </w:pPr>
            <w:r>
              <w:rPr>
                <w:rFonts w:hint="eastAsia" w:ascii="宋体" w:hAnsi="宋体"/>
                <w:color w:val="000000"/>
              </w:rPr>
              <w:t>电话；0513-86546409</w:t>
            </w:r>
          </w:p>
        </w:tc>
      </w:tr>
      <w:tr>
        <w:tblPrEx>
          <w:tblCellMar>
            <w:top w:w="0" w:type="dxa"/>
            <w:left w:w="108" w:type="dxa"/>
            <w:bottom w:w="0" w:type="dxa"/>
            <w:right w:w="108" w:type="dxa"/>
          </w:tblCellMar>
        </w:tblPrEx>
        <w:trPr>
          <w:wBefore w:w="0" w:type="dxa"/>
          <w:wAfter w:w="0" w:type="dxa"/>
          <w:trHeight w:val="491"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1．1．4</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210" w:firstLineChars="100"/>
              <w:rPr>
                <w:rFonts w:hint="eastAsia" w:ascii="宋体" w:hAnsi="宋体"/>
                <w:color w:val="000000"/>
              </w:rPr>
            </w:pPr>
            <w:r>
              <w:rPr>
                <w:rFonts w:hint="eastAsia" w:ascii="宋体" w:hAnsi="宋体"/>
                <w:color w:val="000000"/>
              </w:rPr>
              <w:t>项目名称</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南通市通州城区户外广告、临时广告点位广告运营商供应商库采购项目</w:t>
            </w:r>
          </w:p>
        </w:tc>
      </w:tr>
      <w:tr>
        <w:tblPrEx>
          <w:tblCellMar>
            <w:top w:w="0" w:type="dxa"/>
            <w:left w:w="108" w:type="dxa"/>
            <w:bottom w:w="0" w:type="dxa"/>
            <w:right w:w="108" w:type="dxa"/>
          </w:tblCellMar>
        </w:tblPrEx>
        <w:trPr>
          <w:wBefore w:w="0" w:type="dxa"/>
          <w:wAfter w:w="0" w:type="dxa"/>
          <w:trHeight w:val="70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210" w:firstLineChars="100"/>
              <w:rPr>
                <w:rFonts w:hint="eastAsia" w:ascii="宋体" w:hAnsi="宋体"/>
                <w:color w:val="000000"/>
              </w:rPr>
            </w:pPr>
            <w:r>
              <w:rPr>
                <w:rFonts w:hint="eastAsia" w:ascii="宋体" w:hAnsi="宋体"/>
                <w:color w:val="000000"/>
              </w:rPr>
              <w:t>招标范围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rPr>
              <w:t>为美化通州区容市貌，提升通州环境品质，促进通州商业发展，增强通州竞争魅力，满足通州城市管理的“美丽通州”的总体愿景和目标，鉴于南通万嘉文化旅游产业发展有限公司已经获批取得城区广告经营权，考虑到城建、文明城市创建、大型活动等对临时广告点位的需求，为保证通州城区广告运营市场的合规、有序、健康良性发展，故对通州城区户外广告、临时广告点位进行供应商库招募，入库单位中标后，向南通万嘉文化旅游产业发展有限公司缴纳了对应广告位的特许经营转让费，取得通州区城市管理局许可，即享有对应的通州城区户外广告、临时广告点位的设计、建设、运营管理的权利；广告设置主管单位通州区城市管理局负责对供应商库商家进行日常考核、管理。详见第四章项目需求。</w:t>
            </w:r>
          </w:p>
        </w:tc>
      </w:tr>
      <w:tr>
        <w:tblPrEx>
          <w:tblCellMar>
            <w:top w:w="0" w:type="dxa"/>
            <w:left w:w="108" w:type="dxa"/>
            <w:bottom w:w="0" w:type="dxa"/>
            <w:right w:w="108" w:type="dxa"/>
          </w:tblCellMar>
        </w:tblPrEx>
        <w:trPr>
          <w:wBefore w:w="0" w:type="dxa"/>
          <w:wAfter w:w="0" w:type="dxa"/>
          <w:trHeight w:val="467"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1.3.1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210" w:firstLineChars="100"/>
              <w:rPr>
                <w:rFonts w:hint="eastAsia" w:ascii="宋体" w:hAnsi="宋体"/>
                <w:color w:val="000000"/>
              </w:rPr>
            </w:pPr>
            <w:r>
              <w:rPr>
                <w:rFonts w:hint="eastAsia" w:ascii="宋体" w:hAnsi="宋体"/>
                <w:color w:val="000000"/>
              </w:rPr>
              <w:t>特许权期限</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rPr>
            </w:pPr>
            <w:r>
              <w:rPr>
                <w:rFonts w:hint="eastAsia"/>
              </w:rPr>
              <w:t>五年。</w:t>
            </w:r>
          </w:p>
          <w:p>
            <w:pPr>
              <w:spacing w:line="360" w:lineRule="exact"/>
              <w:rPr>
                <w:rFonts w:hint="eastAsia" w:ascii="宋体" w:hAnsi="宋体"/>
                <w:color w:val="000000"/>
              </w:rPr>
            </w:pPr>
            <w:r>
              <w:rPr>
                <w:rFonts w:ascii="宋体" w:hAnsi="宋体"/>
                <w:color w:val="000000"/>
              </w:rPr>
              <w:t>除</w:t>
            </w:r>
            <w:r>
              <w:rPr>
                <w:rFonts w:hint="eastAsia" w:ascii="宋体" w:hAnsi="宋体"/>
                <w:color w:val="000000"/>
              </w:rPr>
              <w:t>法定或约定</w:t>
            </w:r>
            <w:r>
              <w:rPr>
                <w:rFonts w:ascii="宋体" w:hAnsi="宋体"/>
                <w:color w:val="000000"/>
              </w:rPr>
              <w:t>提前终止</w:t>
            </w:r>
            <w:r>
              <w:rPr>
                <w:rFonts w:hint="eastAsia" w:ascii="宋体" w:hAnsi="宋体"/>
                <w:color w:val="000000"/>
              </w:rPr>
              <w:t>的情形</w:t>
            </w:r>
            <w:r>
              <w:rPr>
                <w:rFonts w:ascii="宋体" w:hAnsi="宋体"/>
                <w:color w:val="000000"/>
              </w:rPr>
              <w:t>外，</w:t>
            </w:r>
            <w:r>
              <w:rPr>
                <w:rFonts w:hint="eastAsia" w:ascii="宋体" w:hAnsi="宋体"/>
                <w:color w:val="000000"/>
              </w:rPr>
              <w:t>运营期限为5年，运营</w:t>
            </w:r>
            <w:r>
              <w:rPr>
                <w:rFonts w:ascii="宋体" w:hAnsi="宋体"/>
                <w:color w:val="000000"/>
              </w:rPr>
              <w:t>期限自</w:t>
            </w:r>
            <w:r>
              <w:rPr>
                <w:rFonts w:hint="eastAsia" w:ascii="宋体" w:hAnsi="宋体"/>
                <w:color w:val="000000"/>
              </w:rPr>
              <w:t>合同签订之日</w:t>
            </w:r>
            <w:r>
              <w:rPr>
                <w:rFonts w:ascii="宋体" w:hAnsi="宋体"/>
                <w:color w:val="000000"/>
              </w:rPr>
              <w:t>起</w:t>
            </w:r>
            <w:r>
              <w:rPr>
                <w:rFonts w:hint="eastAsia" w:ascii="宋体" w:hAnsi="宋体"/>
                <w:color w:val="000000"/>
              </w:rPr>
              <w:t>计算</w:t>
            </w:r>
            <w:r>
              <w:rPr>
                <w:rFonts w:hint="eastAsia"/>
              </w:rPr>
              <w:t>。在特许权期限内，中标人拥有占有权、收益权，承担各种风险。</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1．4．1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000000"/>
              </w:rPr>
            </w:pPr>
            <w:r>
              <w:rPr>
                <w:rFonts w:hint="eastAsia" w:ascii="宋体" w:hAnsi="宋体"/>
                <w:color w:val="000000"/>
              </w:rPr>
              <w:t>投标人资质条件、能力和信誉</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80" w:lineRule="exact"/>
              <w:rPr>
                <w:rFonts w:ascii="宋体"/>
              </w:rPr>
            </w:pPr>
            <w:r>
              <w:rPr>
                <w:rFonts w:ascii="宋体" w:hAnsi="宋体"/>
              </w:rPr>
              <w:t>1</w:t>
            </w:r>
            <w:r>
              <w:rPr>
                <w:rFonts w:hint="eastAsia" w:ascii="宋体" w:hAnsi="宋体"/>
              </w:rPr>
              <w:t>、具备《中华人民共和国政府采购法》第二十二条规定的条件：</w:t>
            </w:r>
          </w:p>
          <w:p>
            <w:pPr>
              <w:spacing w:line="380" w:lineRule="exact"/>
              <w:ind w:firstLine="105" w:firstLineChars="50"/>
              <w:rPr>
                <w:rFonts w:ascii="宋体"/>
              </w:rPr>
            </w:pPr>
            <w:r>
              <w:rPr>
                <w:rFonts w:hint="eastAsia" w:ascii="宋体" w:hAnsi="宋体"/>
              </w:rPr>
              <w:t>（</w:t>
            </w:r>
            <w:r>
              <w:rPr>
                <w:rFonts w:ascii="宋体" w:hAnsi="宋体"/>
              </w:rPr>
              <w:t>1</w:t>
            </w:r>
            <w:r>
              <w:rPr>
                <w:rFonts w:hint="eastAsia" w:ascii="宋体" w:hAnsi="宋体"/>
              </w:rPr>
              <w:t>）具有独立承担民事责任的能力；</w:t>
            </w:r>
          </w:p>
          <w:p>
            <w:pPr>
              <w:spacing w:line="380" w:lineRule="exact"/>
              <w:ind w:firstLine="105" w:firstLineChars="50"/>
              <w:rPr>
                <w:rFonts w:ascii="宋体"/>
              </w:rPr>
            </w:pPr>
            <w:r>
              <w:rPr>
                <w:rFonts w:hint="eastAsia" w:ascii="宋体" w:hAnsi="宋体"/>
              </w:rPr>
              <w:t>（</w:t>
            </w:r>
            <w:r>
              <w:rPr>
                <w:rFonts w:ascii="宋体" w:hAnsi="宋体"/>
              </w:rPr>
              <w:t>2</w:t>
            </w:r>
            <w:r>
              <w:rPr>
                <w:rFonts w:hint="eastAsia" w:ascii="宋体" w:hAnsi="宋体"/>
              </w:rPr>
              <w:t>）具有良好的商业信誉和健全的财务会计制度；</w:t>
            </w:r>
          </w:p>
          <w:p>
            <w:pPr>
              <w:spacing w:line="380" w:lineRule="exact"/>
              <w:ind w:firstLine="105" w:firstLineChars="50"/>
              <w:rPr>
                <w:rFonts w:ascii="宋体"/>
              </w:rPr>
            </w:pPr>
            <w:r>
              <w:rPr>
                <w:rFonts w:hint="eastAsia" w:ascii="宋体" w:hAnsi="宋体"/>
              </w:rPr>
              <w:t>（</w:t>
            </w:r>
            <w:r>
              <w:rPr>
                <w:rFonts w:ascii="宋体" w:hAnsi="宋体"/>
              </w:rPr>
              <w:t>3</w:t>
            </w:r>
            <w:r>
              <w:rPr>
                <w:rFonts w:hint="eastAsia" w:ascii="宋体" w:hAnsi="宋体"/>
              </w:rPr>
              <w:t>）具有履行合同所必需的设备和专业技术能力；</w:t>
            </w:r>
          </w:p>
          <w:p>
            <w:pPr>
              <w:spacing w:line="380" w:lineRule="exact"/>
              <w:ind w:firstLine="105" w:firstLineChars="50"/>
              <w:rPr>
                <w:rFonts w:ascii="宋体" w:hAnsi="宋体"/>
              </w:rPr>
            </w:pPr>
            <w:r>
              <w:rPr>
                <w:rFonts w:hint="eastAsia" w:ascii="宋体" w:hAnsi="宋体"/>
              </w:rPr>
              <w:t>（</w:t>
            </w:r>
            <w:r>
              <w:rPr>
                <w:rFonts w:ascii="宋体" w:hAnsi="宋体"/>
              </w:rPr>
              <w:t>4</w:t>
            </w:r>
            <w:r>
              <w:rPr>
                <w:rFonts w:hint="eastAsia" w:ascii="宋体" w:hAnsi="宋体"/>
              </w:rPr>
              <w:t>）有依法缴纳税收和社会保障资金的良好记录；</w:t>
            </w:r>
          </w:p>
          <w:p>
            <w:pPr>
              <w:spacing w:line="360" w:lineRule="exact"/>
              <w:ind w:firstLine="105" w:firstLineChars="50"/>
              <w:rPr>
                <w:rFonts w:ascii="宋体" w:hAnsi="宋体"/>
              </w:rPr>
            </w:pPr>
            <w:r>
              <w:rPr>
                <w:rFonts w:hint="eastAsia" w:ascii="宋体" w:hAnsi="宋体"/>
              </w:rPr>
              <w:t>（</w:t>
            </w:r>
            <w:r>
              <w:rPr>
                <w:rFonts w:ascii="宋体" w:hAnsi="宋体"/>
              </w:rPr>
              <w:t>5</w:t>
            </w:r>
            <w:r>
              <w:rPr>
                <w:rFonts w:hint="eastAsia" w:ascii="宋体" w:hAnsi="宋体"/>
              </w:rPr>
              <w:t>）参加政府采购活动前三年内，在经营活动中没有重大违法记录；</w:t>
            </w:r>
          </w:p>
          <w:p>
            <w:pPr>
              <w:spacing w:line="360" w:lineRule="exact"/>
              <w:ind w:firstLine="105" w:firstLineChars="50"/>
              <w:rPr>
                <w:rFonts w:hint="eastAsia" w:ascii="宋体" w:hAnsi="宋体"/>
              </w:rPr>
            </w:pPr>
            <w:r>
              <w:rPr>
                <w:rFonts w:hint="eastAsia" w:ascii="宋体" w:hAnsi="宋体"/>
              </w:rPr>
              <w:t>（</w:t>
            </w:r>
            <w:r>
              <w:rPr>
                <w:rFonts w:ascii="宋体" w:hAnsi="宋体"/>
              </w:rPr>
              <w:t>6</w:t>
            </w:r>
            <w:r>
              <w:rPr>
                <w:rFonts w:hint="eastAsia" w:ascii="宋体" w:hAnsi="宋体"/>
              </w:rPr>
              <w:t>）法律、行政法规规定的其他条件。且符合、承认并承诺履行招标文件各项规定的国内法人、其他组织（不包括在港澳台地区注册成立的法人、其它组织）；</w:t>
            </w:r>
          </w:p>
          <w:p>
            <w:pPr>
              <w:spacing w:line="360" w:lineRule="exact"/>
              <w:rPr>
                <w:rFonts w:hint="eastAsia"/>
              </w:rPr>
            </w:pPr>
            <w:r>
              <w:rPr>
                <w:rFonts w:hint="eastAsia"/>
              </w:rPr>
              <w:t>2、投标人具有有效的法人营业执照，营业执照必须具备广告发布或广告设计、制作的经营范围；</w:t>
            </w:r>
          </w:p>
          <w:p>
            <w:pPr>
              <w:spacing w:line="360" w:lineRule="exact"/>
              <w:rPr>
                <w:rFonts w:hint="eastAsia" w:ascii="宋体" w:hAnsi="宋体"/>
              </w:rPr>
            </w:pPr>
            <w:r>
              <w:rPr>
                <w:rFonts w:hint="eastAsia" w:ascii="宋体" w:hAnsi="宋体"/>
              </w:rPr>
              <w:t>3、投标人2017年1月以来具有类似广告施工或广告经营业绩；</w:t>
            </w:r>
          </w:p>
          <w:p>
            <w:pPr>
              <w:spacing w:line="360" w:lineRule="exact"/>
              <w:rPr>
                <w:rFonts w:ascii="宋体"/>
              </w:rPr>
            </w:pPr>
            <w:r>
              <w:rPr>
                <w:rFonts w:hint="eastAsia" w:ascii="宋体" w:hAnsi="宋体"/>
              </w:rPr>
              <w:t>4、未被“信用中国”网站</w:t>
            </w:r>
            <w:r>
              <w:rPr>
                <w:rFonts w:ascii="宋体" w:hAnsi="宋体"/>
              </w:rPr>
              <w:t>(</w:t>
            </w:r>
            <w:r>
              <w:rPr>
                <w:rFonts w:ascii="宋体" w:hAnsi="宋体"/>
              </w:rPr>
              <w:fldChar w:fldCharType="begin"/>
            </w:r>
            <w:r>
              <w:rPr>
                <w:rFonts w:ascii="宋体" w:hAnsi="宋体"/>
              </w:rPr>
              <w:instrText xml:space="preserve"> HYPERLINK "http://www.creditchina.gov.cn" </w:instrText>
            </w:r>
            <w:r>
              <w:rPr>
                <w:rFonts w:ascii="宋体" w:hAnsi="宋体"/>
              </w:rPr>
              <w:fldChar w:fldCharType="separate"/>
            </w:r>
            <w:r>
              <w:rPr>
                <w:rFonts w:ascii="宋体" w:hAnsi="宋体"/>
              </w:rPr>
              <w:t>www.creditchina.gov.cn</w:t>
            </w:r>
            <w:r>
              <w:rPr>
                <w:rFonts w:ascii="宋体" w:hAnsi="宋体"/>
              </w:rPr>
              <w:fldChar w:fldCharType="end"/>
            </w:r>
            <w:r>
              <w:rPr>
                <w:rFonts w:ascii="宋体" w:hAnsi="宋体"/>
              </w:rPr>
              <w:t>)</w:t>
            </w:r>
            <w:r>
              <w:rPr>
                <w:rFonts w:hint="eastAsia" w:ascii="宋体" w:hAnsi="宋体"/>
              </w:rPr>
              <w:t>、中华人民共和国最高人民法院网站（</w:t>
            </w:r>
            <w:r>
              <w:rPr>
                <w:rFonts w:ascii="宋体" w:hAnsi="宋体"/>
              </w:rPr>
              <w:fldChar w:fldCharType="begin"/>
            </w:r>
            <w:r>
              <w:rPr>
                <w:rFonts w:ascii="宋体" w:hAnsi="宋体"/>
              </w:rPr>
              <w:instrText xml:space="preserve"> HYPERLINK "http://www.court.gov.cn/" </w:instrText>
            </w:r>
            <w:r>
              <w:rPr>
                <w:rFonts w:ascii="宋体" w:hAnsi="宋体"/>
              </w:rPr>
              <w:fldChar w:fldCharType="separate"/>
            </w:r>
            <w:r>
              <w:rPr>
                <w:rFonts w:ascii="宋体" w:hAnsi="宋体"/>
              </w:rPr>
              <w:t>http://www.court.gov.cn</w:t>
            </w:r>
            <w:r>
              <w:rPr>
                <w:rFonts w:ascii="宋体" w:hAnsi="宋体"/>
              </w:rPr>
              <w:fldChar w:fldCharType="end"/>
            </w:r>
            <w:r>
              <w:rPr>
                <w:rFonts w:hint="eastAsia" w:ascii="宋体" w:hAnsi="宋体"/>
              </w:rPr>
              <w:t>）等渠道列入信用记录失信被执行人，未被中国政府采购网</w:t>
            </w:r>
            <w:r>
              <w:rPr>
                <w:rFonts w:ascii="宋体" w:hAnsi="宋体"/>
              </w:rPr>
              <w:t>(</w:t>
            </w:r>
            <w:r>
              <w:rPr>
                <w:rFonts w:ascii="宋体" w:hAnsi="宋体"/>
              </w:rPr>
              <w:fldChar w:fldCharType="begin"/>
            </w:r>
            <w:r>
              <w:rPr>
                <w:rFonts w:ascii="宋体" w:hAnsi="宋体"/>
              </w:rPr>
              <w:instrText xml:space="preserve"> HYPERLINK "http://www.ccgp.gov.cn" </w:instrText>
            </w:r>
            <w:r>
              <w:rPr>
                <w:rFonts w:ascii="宋体" w:hAnsi="宋体"/>
              </w:rPr>
              <w:fldChar w:fldCharType="separate"/>
            </w:r>
            <w:r>
              <w:rPr>
                <w:rFonts w:ascii="宋体" w:hAnsi="宋体"/>
              </w:rPr>
              <w:t>www.ccgp.gov.cn</w:t>
            </w:r>
            <w:r>
              <w:rPr>
                <w:rFonts w:ascii="宋体" w:hAnsi="宋体"/>
              </w:rPr>
              <w:fldChar w:fldCharType="end"/>
            </w:r>
            <w:r>
              <w:rPr>
                <w:rFonts w:ascii="宋体" w:hAnsi="宋体"/>
              </w:rPr>
              <w:t>)</w:t>
            </w:r>
            <w:r>
              <w:rPr>
                <w:rFonts w:hint="eastAsia" w:ascii="宋体" w:hAnsi="宋体"/>
              </w:rPr>
              <w:t>等渠道列入政府采购严重违法失信行为记录名单，未被中华人民共和国应急管理部网站（</w:t>
            </w:r>
            <w:r>
              <w:fldChar w:fldCharType="begin"/>
            </w:r>
            <w:r>
              <w:instrText xml:space="preserve"> HYPERLINK "http://www.chinasafety.gov.cn/" </w:instrText>
            </w:r>
            <w:r>
              <w:fldChar w:fldCharType="separate"/>
            </w:r>
            <w:r>
              <w:rPr>
                <w:rFonts w:ascii="宋体" w:hAnsi="宋体"/>
              </w:rPr>
              <w:t>http://www.chinasafety.gov.cn</w:t>
            </w:r>
            <w:r>
              <w:rPr>
                <w:rFonts w:ascii="宋体" w:hAnsi="宋体"/>
              </w:rPr>
              <w:fldChar w:fldCharType="end"/>
            </w:r>
            <w:r>
              <w:rPr>
                <w:rFonts w:hint="eastAsia" w:ascii="宋体" w:hAnsi="宋体"/>
              </w:rPr>
              <w:t>）等渠道列入安全生产失信联合惩戒“黑名单”，</w:t>
            </w:r>
            <w:r>
              <w:rPr>
                <w:rFonts w:ascii="宋体" w:hAnsi="宋体"/>
              </w:rPr>
              <w:t xml:space="preserve"> </w:t>
            </w:r>
            <w:r>
              <w:rPr>
                <w:rFonts w:hint="eastAsia" w:ascii="宋体" w:hAnsi="宋体"/>
              </w:rPr>
              <w:t>未被国家税务总局网站（</w:t>
            </w:r>
            <w:r>
              <w:fldChar w:fldCharType="begin"/>
            </w:r>
            <w:r>
              <w:instrText xml:space="preserve"> HYPERLINK "http://hd.chinatax.gov.cn/xxk/" </w:instrText>
            </w:r>
            <w:r>
              <w:fldChar w:fldCharType="separate"/>
            </w:r>
            <w:r>
              <w:rPr>
                <w:rFonts w:ascii="宋体" w:hAnsi="宋体"/>
              </w:rPr>
              <w:t>http://hd.chinatax.gov.cn/xxk</w:t>
            </w:r>
            <w:r>
              <w:rPr>
                <w:rFonts w:ascii="宋体" w:hAnsi="宋体"/>
              </w:rPr>
              <w:fldChar w:fldCharType="end"/>
            </w:r>
            <w:r>
              <w:rPr>
                <w:rFonts w:hint="eastAsia" w:ascii="宋体" w:hAnsi="宋体"/>
              </w:rPr>
              <w:t>）等渠道列入重大税收违法案件当事人名单，未被国家企业信用信息公示系统（</w:t>
            </w:r>
            <w:r>
              <w:fldChar w:fldCharType="begin"/>
            </w:r>
            <w:r>
              <w:instrText xml:space="preserve"> HYPERLINK "http://www.gsxt.gov.cn" </w:instrText>
            </w:r>
            <w:r>
              <w:fldChar w:fldCharType="separate"/>
            </w:r>
            <w:r>
              <w:rPr>
                <w:rFonts w:ascii="宋体" w:hAnsi="宋体"/>
              </w:rPr>
              <w:t>http://www.gsxt.gov.cn</w:t>
            </w:r>
            <w:r>
              <w:rPr>
                <w:rFonts w:ascii="宋体" w:hAnsi="宋体"/>
              </w:rPr>
              <w:fldChar w:fldCharType="end"/>
            </w:r>
            <w:r>
              <w:rPr>
                <w:rFonts w:hint="eastAsia" w:ascii="宋体" w:hAnsi="宋体"/>
              </w:rPr>
              <w:t>）等渠道列入经营异常名录、严重违法失信企业名单，未被全国公共资源交易平台（</w:t>
            </w:r>
            <w:r>
              <w:fldChar w:fldCharType="begin"/>
            </w:r>
            <w:r>
              <w:instrText xml:space="preserve"> HYPERLINK "http://www.ggzy.gov.cn" </w:instrText>
            </w:r>
            <w:r>
              <w:fldChar w:fldCharType="separate"/>
            </w:r>
            <w:r>
              <w:rPr>
                <w:rFonts w:ascii="宋体" w:hAnsi="宋体"/>
              </w:rPr>
              <w:t>http://www.ggzy.gov.cn</w:t>
            </w:r>
            <w:r>
              <w:rPr>
                <w:rFonts w:ascii="宋体" w:hAnsi="宋体"/>
              </w:rPr>
              <w:fldChar w:fldCharType="end"/>
            </w:r>
            <w:r>
              <w:rPr>
                <w:rFonts w:hint="eastAsia" w:ascii="宋体" w:hAnsi="宋体"/>
              </w:rPr>
              <w:t>）等渠道列入黑名单；</w:t>
            </w:r>
          </w:p>
          <w:p>
            <w:pPr>
              <w:spacing w:line="360" w:lineRule="exact"/>
              <w:rPr>
                <w:rFonts w:ascii="宋体"/>
              </w:rPr>
            </w:pPr>
            <w:r>
              <w:rPr>
                <w:rFonts w:hint="eastAsia" w:ascii="宋体" w:hAnsi="宋体"/>
              </w:rPr>
              <w:t>5、单位负责人为同一人或者存在直接控股、管理关系的不同供应商，不得参加同一合同项下的采购活动；法定代表人或负责人为同一个人的两个及两个以上法人，母公司、全资子公司及其控股公司，都不得参加同一合同项目的采购活动；</w:t>
            </w:r>
          </w:p>
          <w:p>
            <w:pPr>
              <w:spacing w:line="360" w:lineRule="exact"/>
              <w:rPr>
                <w:rFonts w:ascii="宋体"/>
              </w:rPr>
            </w:pPr>
            <w:r>
              <w:rPr>
                <w:rFonts w:hint="eastAsia" w:ascii="宋体" w:hAnsi="宋体"/>
              </w:rPr>
              <w:t>6、具备完成本项目标的物的资质和能力</w:t>
            </w:r>
            <w:r>
              <w:rPr>
                <w:rFonts w:ascii="宋体"/>
              </w:rPr>
              <w:t>,</w:t>
            </w:r>
            <w:r>
              <w:rPr>
                <w:rFonts w:hint="eastAsia" w:ascii="宋体" w:hAnsi="宋体"/>
              </w:rPr>
              <w:t>并能提供相应服务；</w:t>
            </w:r>
          </w:p>
          <w:p>
            <w:pPr>
              <w:spacing w:line="360" w:lineRule="exact"/>
              <w:rPr>
                <w:rFonts w:hint="eastAsia" w:ascii="宋体" w:hAnsi="宋体"/>
                <w:color w:val="000000"/>
              </w:rPr>
            </w:pPr>
            <w:r>
              <w:rPr>
                <w:rFonts w:hint="eastAsia" w:ascii="宋体" w:hAnsi="宋体"/>
              </w:rPr>
              <w:t>7、本项目不接受联合体投标。</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1．4．2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是否接受联合体投标</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■不接受</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1．9．1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踏勘现场</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■不组织，投标人自行勘察</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1.10．1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投标预备会</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■不召开</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1.10．2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投标人提出问题的截止时间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000000"/>
              </w:rPr>
            </w:pPr>
            <w:r>
              <w:rPr>
                <w:rFonts w:hint="eastAsia" w:ascii="宋体" w:hAnsi="宋体"/>
                <w:b/>
                <w:color w:val="000000"/>
                <w:u w:val="single"/>
              </w:rPr>
              <w:t xml:space="preserve">2020 </w:t>
            </w:r>
            <w:r>
              <w:rPr>
                <w:rFonts w:hint="eastAsia" w:ascii="宋体" w:hAnsi="宋体"/>
                <w:color w:val="000000"/>
              </w:rPr>
              <w:t>年</w:t>
            </w:r>
            <w:r>
              <w:rPr>
                <w:rFonts w:hint="eastAsia" w:ascii="宋体" w:hAnsi="宋体"/>
                <w:b/>
                <w:color w:val="000000"/>
                <w:u w:val="single"/>
              </w:rPr>
              <w:t xml:space="preserve"> 9 </w:t>
            </w:r>
            <w:r>
              <w:rPr>
                <w:rFonts w:hint="eastAsia" w:ascii="宋体" w:hAnsi="宋体"/>
                <w:color w:val="000000"/>
              </w:rPr>
              <w:t>月</w:t>
            </w:r>
            <w:r>
              <w:rPr>
                <w:rFonts w:hint="eastAsia" w:ascii="宋体" w:hAnsi="宋体"/>
                <w:b/>
                <w:color w:val="000000"/>
                <w:u w:val="single"/>
              </w:rPr>
              <w:t xml:space="preserve"> 8 </w:t>
            </w:r>
            <w:r>
              <w:rPr>
                <w:rFonts w:hint="eastAsia" w:ascii="宋体" w:hAnsi="宋体"/>
                <w:color w:val="000000"/>
              </w:rPr>
              <w:t>日</w:t>
            </w:r>
            <w:r>
              <w:rPr>
                <w:rFonts w:hint="eastAsia" w:ascii="宋体" w:hAnsi="宋体"/>
                <w:b/>
                <w:color w:val="000000"/>
                <w:u w:val="single"/>
              </w:rPr>
              <w:t xml:space="preserve"> 17 </w:t>
            </w:r>
            <w:r>
              <w:rPr>
                <w:rFonts w:hint="eastAsia" w:ascii="宋体" w:hAnsi="宋体"/>
                <w:color w:val="000000"/>
              </w:rPr>
              <w:t>时</w:t>
            </w:r>
            <w:r>
              <w:rPr>
                <w:rFonts w:hint="eastAsia" w:ascii="宋体" w:hAnsi="宋体"/>
                <w:b/>
                <w:color w:val="000000"/>
                <w:u w:val="single"/>
              </w:rPr>
              <w:t xml:space="preserve"> 00 </w:t>
            </w:r>
            <w:r>
              <w:rPr>
                <w:rFonts w:hint="eastAsia" w:ascii="宋体" w:hAnsi="宋体"/>
                <w:color w:val="000000"/>
              </w:rPr>
              <w:t>分前，逾期不再受理。</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1.10．3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招标人书面澄清的时间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投标人提出问题的截止时间之日起2个工作日内</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ind w:firstLine="420" w:firstLineChars="200"/>
              <w:jc w:val="center"/>
              <w:rPr>
                <w:rFonts w:hint="eastAsia" w:ascii="宋体" w:hAnsi="宋体"/>
                <w:color w:val="000000"/>
              </w:rPr>
            </w:pPr>
            <w:r>
              <w:rPr>
                <w:rFonts w:hint="eastAsia" w:ascii="宋体" w:hAnsi="宋体"/>
                <w:color w:val="000000"/>
              </w:rPr>
              <w:t>分包</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■不允许</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1.12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ind w:firstLine="420" w:firstLineChars="200"/>
              <w:jc w:val="center"/>
              <w:rPr>
                <w:rFonts w:hint="eastAsia" w:ascii="宋体" w:hAnsi="宋体"/>
                <w:color w:val="000000"/>
              </w:rPr>
            </w:pPr>
            <w:r>
              <w:rPr>
                <w:rFonts w:hint="eastAsia" w:ascii="宋体" w:hAnsi="宋体"/>
                <w:color w:val="000000"/>
              </w:rPr>
              <w:t>偏离</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■不允许</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2.1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rPr>
                <w:rFonts w:hint="eastAsia" w:ascii="宋体" w:hAnsi="宋体"/>
                <w:color w:val="000000"/>
              </w:rPr>
            </w:pPr>
            <w:r>
              <w:rPr>
                <w:rFonts w:hint="eastAsia" w:ascii="宋体" w:hAnsi="宋体"/>
                <w:color w:val="000000"/>
              </w:rPr>
              <w:t>构成招标文件的其他材料</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《中华人民共和国政府采购法》、《中华人民共和国招标投标法实施条例》、《江苏省招标投标条例》、《中华人民共和国合同法》。</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2.2.2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投标人确认收到招标文件澄清的时间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投标人自行下载，无需确认</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2.2．3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20" w:lineRule="exact"/>
              <w:jc w:val="center"/>
              <w:rPr>
                <w:rFonts w:hint="eastAsia" w:ascii="宋体" w:hAnsi="宋体"/>
                <w:color w:val="000000"/>
              </w:rPr>
            </w:pPr>
            <w:r>
              <w:rPr>
                <w:rFonts w:hint="eastAsia" w:ascii="宋体" w:hAnsi="宋体"/>
                <w:color w:val="000000"/>
              </w:rPr>
              <w:t>投标人确认收到招标文件修改的时间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jc w:val="center"/>
              <w:rPr>
                <w:rFonts w:hint="eastAsia" w:ascii="宋体" w:hAnsi="宋体"/>
                <w:color w:val="000000"/>
              </w:rPr>
            </w:pPr>
            <w:r>
              <w:rPr>
                <w:rFonts w:hint="eastAsia" w:ascii="宋体" w:hAnsi="宋体"/>
                <w:color w:val="000000"/>
              </w:rPr>
              <w:t>投标人自行下载，无需确认</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3.1.1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构成投标文件的其他材料</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ind w:firstLine="420" w:firstLineChars="200"/>
              <w:jc w:val="center"/>
              <w:rPr>
                <w:rFonts w:hint="eastAsia" w:ascii="宋体" w:hAnsi="宋体"/>
                <w:color w:val="000000"/>
              </w:rPr>
            </w:pPr>
            <w:r>
              <w:rPr>
                <w:rFonts w:hint="eastAsia" w:ascii="宋体" w:hAnsi="宋体"/>
                <w:color w:val="000000"/>
              </w:rPr>
              <w:t>/</w:t>
            </w:r>
          </w:p>
        </w:tc>
      </w:tr>
      <w:tr>
        <w:tblPrEx>
          <w:tblCellMar>
            <w:top w:w="0" w:type="dxa"/>
            <w:left w:w="108" w:type="dxa"/>
            <w:bottom w:w="0" w:type="dxa"/>
            <w:right w:w="108" w:type="dxa"/>
          </w:tblCellMar>
        </w:tblPrEx>
        <w:trPr>
          <w:wBefore w:w="0" w:type="dxa"/>
          <w:wAfter w:w="0" w:type="dxa"/>
          <w:trHeight w:val="723"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招标控制价</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80" w:lineRule="exact"/>
              <w:rPr>
                <w:rFonts w:hint="eastAsia" w:ascii="宋体" w:hAnsi="宋体"/>
              </w:rPr>
            </w:pPr>
            <w:r>
              <w:rPr>
                <w:rFonts w:hint="eastAsia" w:ascii="宋体" w:hAnsi="宋体"/>
              </w:rPr>
              <w:t>缴纳给采购人报价起始价：</w:t>
            </w:r>
          </w:p>
          <w:p>
            <w:pPr>
              <w:spacing w:line="440" w:lineRule="exact"/>
              <w:rPr>
                <w:rFonts w:hint="eastAsia" w:ascii="宋体" w:hAnsi="宋体"/>
              </w:rPr>
            </w:pPr>
            <w:r>
              <w:rPr>
                <w:rFonts w:hint="eastAsia" w:ascii="宋体" w:hAnsi="宋体"/>
              </w:rPr>
              <w:t>（1）城区户外广告的起始价：</w:t>
            </w:r>
            <w:r>
              <w:rPr>
                <w:rFonts w:hint="eastAsia" w:ascii="宋体" w:hAnsi="宋体"/>
                <w:b/>
                <w:u w:val="single"/>
              </w:rPr>
              <w:t>50000元/点位·年</w:t>
            </w:r>
          </w:p>
          <w:p>
            <w:pPr>
              <w:spacing w:line="440" w:lineRule="exact"/>
              <w:rPr>
                <w:rFonts w:hint="eastAsia" w:ascii="宋体" w:hAnsi="宋体"/>
              </w:rPr>
            </w:pPr>
            <w:r>
              <w:rPr>
                <w:rFonts w:hint="eastAsia" w:ascii="宋体" w:hAnsi="宋体"/>
              </w:rPr>
              <w:t>（2）临时广告点位的起始价为：</w:t>
            </w:r>
            <w:r>
              <w:rPr>
                <w:rFonts w:hint="eastAsia" w:ascii="宋体" w:hAnsi="宋体"/>
                <w:b/>
                <w:u w:val="single"/>
              </w:rPr>
              <w:t>30元/㎡·月</w:t>
            </w:r>
            <w:r>
              <w:rPr>
                <w:rFonts w:hint="eastAsia" w:ascii="宋体" w:hAnsi="宋体"/>
              </w:rPr>
              <w:t>。</w:t>
            </w:r>
          </w:p>
          <w:p>
            <w:pPr>
              <w:pStyle w:val="2"/>
              <w:spacing w:line="440" w:lineRule="exact"/>
              <w:ind w:firstLine="0" w:firstLineChars="0"/>
              <w:rPr>
                <w:rFonts w:hint="eastAsia"/>
              </w:rPr>
            </w:pPr>
            <w:r>
              <w:rPr>
                <w:rFonts w:hint="eastAsia" w:ascii="宋体" w:hAnsi="宋体"/>
              </w:rPr>
              <w:t>（3）合同期内租金价格每3年上浮</w:t>
            </w:r>
            <w:r>
              <w:rPr>
                <w:rFonts w:hint="eastAsia" w:ascii="宋体" w:hAnsi="宋体"/>
                <w:b/>
                <w:u w:val="single"/>
              </w:rPr>
              <w:t>3%</w:t>
            </w:r>
            <w:r>
              <w:rPr>
                <w:rFonts w:hint="eastAsia" w:ascii="宋体" w:hAnsi="宋体"/>
              </w:rPr>
              <w:t>。</w:t>
            </w:r>
          </w:p>
          <w:p>
            <w:pPr>
              <w:spacing w:line="380" w:lineRule="exact"/>
              <w:rPr>
                <w:rFonts w:hint="eastAsia" w:ascii="宋体" w:hAnsi="宋体"/>
                <w:color w:val="000000"/>
              </w:rPr>
            </w:pPr>
            <w:r>
              <w:rPr>
                <w:rFonts w:hint="eastAsia" w:ascii="宋体" w:hAnsi="宋体"/>
              </w:rPr>
              <w:t>投标人报价必须大于、等于起始价，否则按无效报价处理。</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3.3.1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投标有效期</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自招标文件规定的投标截止之日起计算</w:t>
            </w:r>
            <w:r>
              <w:rPr>
                <w:rFonts w:hint="eastAsia" w:ascii="宋体" w:hAnsi="宋体"/>
                <w:color w:val="000000"/>
                <w:u w:val="single"/>
              </w:rPr>
              <w:t>60</w:t>
            </w:r>
            <w:r>
              <w:rPr>
                <w:rFonts w:hint="eastAsia" w:ascii="宋体" w:hAnsi="宋体"/>
                <w:color w:val="000000"/>
              </w:rPr>
              <w:t>_日</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3.4.1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投标保证金</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380" w:lineRule="exact"/>
              <w:rPr>
                <w:rFonts w:ascii="宋体" w:hAnsi="宋体" w:cs="宋体"/>
                <w:kern w:val="1"/>
              </w:rPr>
            </w:pPr>
            <w:r>
              <w:rPr>
                <w:rFonts w:hint="eastAsia" w:ascii="宋体" w:hAnsi="宋体" w:cs="宋体"/>
              </w:rPr>
              <w:t>1.本工程投标保证金数额</w:t>
            </w:r>
            <w:r>
              <w:rPr>
                <w:rFonts w:hint="eastAsia" w:ascii="宋体" w:hAnsi="宋体" w:cs="宋体"/>
                <w:b/>
                <w:bCs/>
              </w:rPr>
              <w:t>为人民币</w:t>
            </w:r>
            <w:r>
              <w:rPr>
                <w:rFonts w:hint="eastAsia" w:ascii="宋体" w:hAnsi="宋体" w:cs="宋体"/>
                <w:b/>
                <w:bCs/>
                <w:u w:val="single"/>
              </w:rPr>
              <w:t>壹万元</w:t>
            </w:r>
            <w:r>
              <w:rPr>
                <w:rFonts w:hint="eastAsia" w:ascii="宋体"/>
                <w:szCs w:val="22"/>
              </w:rPr>
              <w:t>（采用银行汇票方式，银行汇票原件在递交投标文件时单独递交给招标人、或招标代理机构）投标人必须在投标文件递交截止时间前将投标保证金从投标人本单位的基本账户上直接转（汇）至投标保证金专用帐户。</w:t>
            </w:r>
            <w:r>
              <w:t>入款账户：南通市通州区财政局，账号：32001647436051121582，开户银行：建行通州营业部</w:t>
            </w:r>
            <w:r>
              <w:rPr>
                <w:rFonts w:hint="eastAsia"/>
              </w:rPr>
              <w:t>。</w:t>
            </w:r>
            <w:r>
              <w:rPr>
                <w:rFonts w:hint="eastAsia" w:ascii="宋体"/>
                <w:szCs w:val="22"/>
              </w:rPr>
              <w:t>未按招标文件约定要求缴纳投标保证金，其投标文件不予接收</w:t>
            </w:r>
            <w:r>
              <w:rPr>
                <w:rFonts w:hint="eastAsia" w:ascii="宋体" w:hAnsi="宋体" w:cs="宋体"/>
              </w:rPr>
              <w:t>。</w:t>
            </w:r>
          </w:p>
          <w:p>
            <w:pPr>
              <w:spacing w:line="380" w:lineRule="exact"/>
              <w:rPr>
                <w:rFonts w:ascii="宋体" w:hAnsi="宋体" w:cs="宋体"/>
                <w:kern w:val="1"/>
              </w:rPr>
            </w:pPr>
            <w:r>
              <w:rPr>
                <w:rFonts w:hint="eastAsia" w:ascii="宋体" w:hAnsi="宋体" w:cs="宋体"/>
                <w:kern w:val="1"/>
              </w:rPr>
              <w:t>2. 未按时提交保证金的，视为放弃。</w:t>
            </w:r>
          </w:p>
          <w:p>
            <w:pPr>
              <w:spacing w:line="380" w:lineRule="exact"/>
              <w:rPr>
                <w:rFonts w:ascii="宋体" w:hAnsi="宋体" w:cs="宋体"/>
                <w:kern w:val="1"/>
              </w:rPr>
            </w:pPr>
            <w:r>
              <w:rPr>
                <w:rFonts w:hint="eastAsia" w:ascii="宋体" w:hAnsi="宋体" w:cs="宋体"/>
                <w:kern w:val="1"/>
              </w:rPr>
              <w:t>3. 以下情形采购组织方有权不退还保证金：</w:t>
            </w:r>
          </w:p>
          <w:p>
            <w:pPr>
              <w:spacing w:line="380" w:lineRule="exact"/>
              <w:rPr>
                <w:rFonts w:ascii="宋体" w:hAnsi="宋体" w:cs="宋体"/>
                <w:kern w:val="1"/>
              </w:rPr>
            </w:pPr>
            <w:r>
              <w:rPr>
                <w:rFonts w:hint="eastAsia" w:ascii="宋体" w:hAnsi="宋体" w:cs="宋体"/>
                <w:kern w:val="1"/>
              </w:rPr>
              <w:t>（</w:t>
            </w:r>
            <w:r>
              <w:rPr>
                <w:rFonts w:ascii="宋体" w:hAnsi="宋体" w:cs="宋体"/>
                <w:kern w:val="1"/>
              </w:rPr>
              <w:t>1</w:t>
            </w:r>
            <w:r>
              <w:rPr>
                <w:rFonts w:hint="eastAsia" w:ascii="宋体" w:hAnsi="宋体" w:cs="宋体"/>
                <w:kern w:val="1"/>
              </w:rPr>
              <w:t>）投标人在提交投标文件截止时间后撤回投标文件的；</w:t>
            </w:r>
          </w:p>
          <w:p>
            <w:pPr>
              <w:spacing w:line="380" w:lineRule="exact"/>
              <w:rPr>
                <w:rFonts w:ascii="宋体" w:hAnsi="宋体" w:cs="宋体"/>
                <w:kern w:val="1"/>
              </w:rPr>
            </w:pPr>
            <w:r>
              <w:rPr>
                <w:rFonts w:hint="eastAsia" w:ascii="宋体" w:hAnsi="宋体" w:cs="宋体"/>
                <w:kern w:val="1"/>
              </w:rPr>
              <w:t>（</w:t>
            </w:r>
            <w:r>
              <w:rPr>
                <w:rFonts w:ascii="宋体" w:hAnsi="宋体" w:cs="宋体"/>
                <w:kern w:val="1"/>
              </w:rPr>
              <w:t>2</w:t>
            </w:r>
            <w:r>
              <w:rPr>
                <w:rFonts w:hint="eastAsia" w:ascii="宋体" w:hAnsi="宋体" w:cs="宋体"/>
                <w:kern w:val="1"/>
              </w:rPr>
              <w:t>）投标人在投标文件中提供虚假材料的；</w:t>
            </w:r>
          </w:p>
          <w:p>
            <w:pPr>
              <w:spacing w:line="380" w:lineRule="exact"/>
              <w:rPr>
                <w:rFonts w:ascii="宋体" w:hAnsi="宋体" w:cs="宋体"/>
                <w:kern w:val="1"/>
              </w:rPr>
            </w:pPr>
            <w:r>
              <w:rPr>
                <w:rFonts w:hint="eastAsia" w:ascii="宋体" w:hAnsi="宋体" w:cs="宋体"/>
                <w:kern w:val="1"/>
              </w:rPr>
              <w:t>（</w:t>
            </w:r>
            <w:r>
              <w:rPr>
                <w:rFonts w:ascii="宋体" w:hAnsi="宋体" w:cs="宋体"/>
                <w:kern w:val="1"/>
              </w:rPr>
              <w:t>3</w:t>
            </w:r>
            <w:r>
              <w:rPr>
                <w:rFonts w:hint="eastAsia" w:ascii="宋体" w:hAnsi="宋体" w:cs="宋体"/>
                <w:kern w:val="1"/>
              </w:rPr>
              <w:t>）除因不可抗力或招标文件认可的情形外，中标人不与采购人签订合同的；</w:t>
            </w:r>
          </w:p>
          <w:p>
            <w:pPr>
              <w:spacing w:line="380" w:lineRule="exact"/>
              <w:rPr>
                <w:rFonts w:ascii="宋体" w:hAnsi="宋体" w:cs="宋体"/>
                <w:kern w:val="1"/>
              </w:rPr>
            </w:pPr>
            <w:r>
              <w:rPr>
                <w:rFonts w:hint="eastAsia" w:ascii="宋体" w:hAnsi="宋体" w:cs="宋体"/>
                <w:kern w:val="1"/>
              </w:rPr>
              <w:t>（</w:t>
            </w:r>
            <w:r>
              <w:rPr>
                <w:rFonts w:ascii="宋体" w:hAnsi="宋体" w:cs="宋体"/>
                <w:kern w:val="1"/>
              </w:rPr>
              <w:t>4</w:t>
            </w:r>
            <w:r>
              <w:rPr>
                <w:rFonts w:hint="eastAsia" w:ascii="宋体" w:hAnsi="宋体" w:cs="宋体"/>
                <w:kern w:val="1"/>
              </w:rPr>
              <w:t>）投标人与采购人、其他投标人或者采购代理机构恶意串通的；</w:t>
            </w:r>
          </w:p>
          <w:p>
            <w:pPr>
              <w:spacing w:line="380" w:lineRule="exact"/>
              <w:rPr>
                <w:rFonts w:ascii="宋体" w:hAnsi="宋体" w:cs="宋体"/>
                <w:kern w:val="1"/>
              </w:rPr>
            </w:pPr>
            <w:r>
              <w:rPr>
                <w:rFonts w:hint="eastAsia" w:ascii="宋体" w:hAnsi="宋体" w:cs="宋体"/>
                <w:kern w:val="1"/>
              </w:rPr>
              <w:t>（</w:t>
            </w:r>
            <w:r>
              <w:rPr>
                <w:rFonts w:ascii="宋体" w:hAnsi="宋体" w:cs="宋体"/>
                <w:kern w:val="1"/>
              </w:rPr>
              <w:t>5</w:t>
            </w:r>
            <w:r>
              <w:rPr>
                <w:rFonts w:hint="eastAsia" w:ascii="宋体" w:hAnsi="宋体" w:cs="宋体"/>
                <w:kern w:val="1"/>
              </w:rPr>
              <w:t>）法律、法规、规章及招标文件规定的其他情形；</w:t>
            </w:r>
          </w:p>
          <w:p>
            <w:pPr>
              <w:spacing w:line="380" w:lineRule="exact"/>
              <w:rPr>
                <w:rFonts w:hint="eastAsia" w:ascii="宋体" w:hAnsi="宋体" w:cs="宋体"/>
                <w:color w:val="000000"/>
              </w:rPr>
            </w:pPr>
            <w:r>
              <w:rPr>
                <w:rFonts w:hint="eastAsia" w:ascii="宋体" w:hAnsi="宋体" w:cs="宋体"/>
                <w:kern w:val="1"/>
              </w:rPr>
              <w:t>（6）交纳投标保证金后不参与投标者（以会议现场签到为准），采购组织方有权不退还保证金。</w:t>
            </w:r>
          </w:p>
          <w:p>
            <w:pPr>
              <w:spacing w:line="380" w:lineRule="exact"/>
              <w:rPr>
                <w:rFonts w:hint="eastAsia" w:ascii="宋体" w:hAnsi="宋体"/>
                <w:color w:val="000000"/>
              </w:rPr>
            </w:pPr>
            <w:r>
              <w:rPr>
                <w:rFonts w:hint="eastAsia" w:cs="方正仿宋_GBK"/>
              </w:rPr>
              <w:t>4. 中标单位持银行汇票至综合科（</w:t>
            </w:r>
            <w:r>
              <w:t>3065</w:t>
            </w:r>
            <w:r>
              <w:rPr>
                <w:rFonts w:hint="eastAsia" w:cs="方正仿宋_GBK"/>
              </w:rPr>
              <w:t>室）办理入账手续，发布中标公示时须提交已加盖交易中心公章的一般缴款书收据（复印件）。</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3．6</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是否允许递交备选投标方案</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ind w:firstLine="420" w:firstLineChars="200"/>
              <w:jc w:val="center"/>
              <w:rPr>
                <w:rFonts w:hint="eastAsia" w:ascii="宋体" w:hAnsi="宋体"/>
                <w:color w:val="000000"/>
              </w:rPr>
            </w:pPr>
            <w:r>
              <w:rPr>
                <w:rFonts w:hint="eastAsia" w:ascii="宋体" w:hAnsi="宋体"/>
                <w:color w:val="000000"/>
              </w:rPr>
              <w:t>■不允许</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3．7.3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签字或盖章的其他要求</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投标文件应由投标人的法定代表人或其委托代理人签字或盖章并加盖投标人单位章（本页正文内容已加盖单位章的除外）。</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3.7.4</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投标文件份数</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纸质文件：正本壹份，副本贰份。</w:t>
            </w:r>
          </w:p>
        </w:tc>
      </w:tr>
      <w:tr>
        <w:tblPrEx>
          <w:tblCellMar>
            <w:top w:w="0" w:type="dxa"/>
            <w:left w:w="108" w:type="dxa"/>
            <w:bottom w:w="0" w:type="dxa"/>
            <w:right w:w="108" w:type="dxa"/>
          </w:tblCellMar>
        </w:tblPrEx>
        <w:trPr>
          <w:wBefore w:w="0" w:type="dxa"/>
          <w:wAfter w:w="0" w:type="dxa"/>
          <w:trHeight w:val="623"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4.1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投标文件的密封与标志</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1、投标文件由</w:t>
            </w:r>
            <w:r>
              <w:rPr>
                <w:rFonts w:hint="eastAsia" w:ascii="宋体" w:hAnsi="宋体"/>
                <w:b/>
                <w:color w:val="000000"/>
              </w:rPr>
              <w:t>“资格后审证明文件”、“商务标”</w:t>
            </w:r>
            <w:r>
              <w:rPr>
                <w:rFonts w:hint="eastAsia" w:ascii="宋体" w:hAnsi="宋体"/>
                <w:color w:val="000000"/>
              </w:rPr>
              <w:t>两部分组成，参加投标的投标人应将本项目投标文件密封，资格后审证明文件、商务标文件均须分别编制与密封。</w:t>
            </w:r>
          </w:p>
          <w:p>
            <w:pPr>
              <w:spacing w:line="360" w:lineRule="exact"/>
              <w:rPr>
                <w:rFonts w:hint="eastAsia" w:ascii="宋体" w:hAnsi="宋体"/>
                <w:color w:val="000000"/>
              </w:rPr>
            </w:pPr>
            <w:r>
              <w:rPr>
                <w:rFonts w:hint="eastAsia" w:ascii="宋体" w:hAnsi="宋体"/>
                <w:color w:val="000000"/>
              </w:rPr>
              <w:t>2、投标文件的正本与副本可分开密封，也可统一密封。</w:t>
            </w:r>
          </w:p>
          <w:p>
            <w:pPr>
              <w:spacing w:line="360" w:lineRule="exact"/>
              <w:rPr>
                <w:rFonts w:hint="eastAsia" w:ascii="宋体" w:hAnsi="宋体"/>
                <w:color w:val="000000"/>
              </w:rPr>
            </w:pPr>
            <w:r>
              <w:rPr>
                <w:rFonts w:hint="eastAsia" w:ascii="宋体" w:hAnsi="宋体"/>
                <w:color w:val="000000"/>
              </w:rPr>
              <w:t>3、密封袋上应标明项目名称、投标人名称、招标人名称、“资格后审证明文件”或“商务标”，并在封袋骑缝处加盖单位公章及法定代表人印鉴或委托代理人签字。</w:t>
            </w:r>
          </w:p>
          <w:p>
            <w:pPr>
              <w:spacing w:line="360" w:lineRule="exact"/>
              <w:rPr>
                <w:rFonts w:hint="eastAsia" w:ascii="宋体" w:hAnsi="宋体"/>
                <w:color w:val="000000"/>
              </w:rPr>
            </w:pPr>
            <w:r>
              <w:rPr>
                <w:rFonts w:hint="eastAsia" w:ascii="宋体" w:hAnsi="宋体"/>
                <w:color w:val="000000"/>
              </w:rPr>
              <w:t>未按上述规定密封的投标文件，招标人将予以拒收。</w:t>
            </w:r>
          </w:p>
        </w:tc>
      </w:tr>
      <w:tr>
        <w:tblPrEx>
          <w:tblCellMar>
            <w:top w:w="0" w:type="dxa"/>
            <w:left w:w="108" w:type="dxa"/>
            <w:bottom w:w="0" w:type="dxa"/>
            <w:right w:w="108" w:type="dxa"/>
          </w:tblCellMar>
        </w:tblPrEx>
        <w:trPr>
          <w:wBefore w:w="0" w:type="dxa"/>
          <w:wAfter w:w="0" w:type="dxa"/>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3.1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投标文件组成</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投标文件由</w:t>
            </w:r>
            <w:r>
              <w:rPr>
                <w:rFonts w:hint="eastAsia" w:ascii="宋体" w:hAnsi="宋体"/>
                <w:b/>
                <w:color w:val="000000"/>
              </w:rPr>
              <w:t>“资格后审证明文件”、“商务标文件</w:t>
            </w:r>
            <w:r>
              <w:rPr>
                <w:rFonts w:hint="eastAsia" w:ascii="宋体" w:hAnsi="宋体"/>
                <w:color w:val="000000"/>
              </w:rPr>
              <w:t>”两部分组成。其中：</w:t>
            </w:r>
          </w:p>
          <w:p>
            <w:pPr>
              <w:spacing w:line="360" w:lineRule="exact"/>
              <w:rPr>
                <w:rFonts w:hint="eastAsia" w:ascii="宋体" w:hAnsi="宋体"/>
                <w:color w:val="000000"/>
              </w:rPr>
            </w:pPr>
            <w:r>
              <w:rPr>
                <w:rFonts w:hint="eastAsia" w:ascii="宋体" w:hAnsi="宋体"/>
                <w:b/>
                <w:color w:val="000000"/>
              </w:rPr>
              <w:t>1.资格后审证明文件</w:t>
            </w:r>
            <w:r>
              <w:rPr>
                <w:rFonts w:hint="eastAsia" w:ascii="宋体" w:hAnsi="宋体"/>
                <w:color w:val="000000"/>
              </w:rPr>
              <w:t>：</w:t>
            </w:r>
          </w:p>
          <w:p>
            <w:pPr>
              <w:spacing w:line="360" w:lineRule="exact"/>
              <w:ind w:firstLine="105" w:firstLineChars="50"/>
              <w:rPr>
                <w:rFonts w:hint="eastAsia" w:ascii="宋体" w:hAnsi="宋体"/>
                <w:color w:val="000000"/>
              </w:rPr>
            </w:pPr>
            <w:r>
              <w:rPr>
                <w:rFonts w:hint="eastAsia" w:ascii="宋体" w:hAnsi="宋体"/>
                <w:color w:val="000000"/>
              </w:rPr>
              <w:t>1.1法定代表人或负责人身份证明书（格式见附件）；</w:t>
            </w:r>
          </w:p>
          <w:p>
            <w:pPr>
              <w:spacing w:line="360" w:lineRule="exact"/>
              <w:ind w:firstLine="105" w:firstLineChars="50"/>
              <w:rPr>
                <w:rFonts w:hint="eastAsia" w:ascii="宋体" w:hAnsi="宋体"/>
                <w:color w:val="000000"/>
              </w:rPr>
            </w:pPr>
            <w:r>
              <w:rPr>
                <w:rFonts w:hint="eastAsia" w:ascii="宋体" w:hAnsi="宋体"/>
                <w:color w:val="000000"/>
              </w:rPr>
              <w:t>1.2法定代表人或负责人授权委托书（如有授权）（格式见附件）；</w:t>
            </w:r>
          </w:p>
          <w:p>
            <w:pPr>
              <w:spacing w:line="360" w:lineRule="exact"/>
              <w:ind w:firstLine="105" w:firstLineChars="50"/>
              <w:rPr>
                <w:rFonts w:ascii="宋体" w:hAnsi="宋体"/>
                <w:color w:val="000000"/>
              </w:rPr>
            </w:pPr>
            <w:r>
              <w:rPr>
                <w:rFonts w:hint="eastAsia" w:ascii="宋体" w:hAnsi="宋体"/>
                <w:color w:val="000000"/>
              </w:rPr>
              <w:t>1.3投标人企业营业执照副本复印件并加盖公章；</w:t>
            </w:r>
          </w:p>
          <w:p>
            <w:pPr>
              <w:spacing w:line="360" w:lineRule="exact"/>
              <w:ind w:firstLine="105" w:firstLineChars="50"/>
              <w:rPr>
                <w:rFonts w:hint="eastAsia" w:ascii="宋体" w:hAnsi="宋体"/>
                <w:color w:val="000000"/>
              </w:rPr>
            </w:pPr>
            <w:r>
              <w:rPr>
                <w:rFonts w:hint="eastAsia" w:ascii="宋体" w:hAnsi="宋体"/>
                <w:color w:val="000000"/>
              </w:rPr>
              <w:t>1.4授权委托人与投标人签订的有效劳动合同及社保机构出具由企业为委托代理人缴纳的 2020年4月至2020年6月的养老保险缴费证明</w:t>
            </w:r>
            <w:r>
              <w:rPr>
                <w:rFonts w:hint="eastAsia" w:ascii="宋体"/>
                <w:szCs w:val="22"/>
              </w:rPr>
              <w:t>（注 ：如果社保不满足2020年4月至2020年6月的养老保险要求，则从新进月份或新注册月份起至今当地社保机构加盖公章社保缴费证明,法人代表参加开标无需提供其养老保险缴费证明）</w:t>
            </w:r>
            <w:r>
              <w:rPr>
                <w:rFonts w:hint="eastAsia" w:ascii="宋体" w:hAnsi="宋体"/>
                <w:color w:val="000000"/>
              </w:rPr>
              <w:t>；</w:t>
            </w:r>
          </w:p>
          <w:p>
            <w:pPr>
              <w:spacing w:line="360" w:lineRule="exact"/>
              <w:ind w:firstLine="105" w:firstLineChars="50"/>
              <w:rPr>
                <w:rFonts w:hint="eastAsia" w:ascii="宋体" w:hAnsi="宋体"/>
                <w:color w:val="000000"/>
              </w:rPr>
            </w:pPr>
            <w:r>
              <w:rPr>
                <w:rFonts w:hint="eastAsia" w:ascii="宋体" w:hAnsi="宋体"/>
                <w:color w:val="000000"/>
              </w:rPr>
              <w:t>1.5企业财务状况（提供最近一年度经会计事务所审计的财务审计报告或开标前3个月内投标单位基本账户开户行出具的银行资信证明）（复印件加盖公章）；</w:t>
            </w:r>
          </w:p>
          <w:p>
            <w:pPr>
              <w:spacing w:line="360" w:lineRule="exact"/>
              <w:ind w:firstLine="105" w:firstLineChars="50"/>
              <w:rPr>
                <w:rFonts w:hint="eastAsia" w:ascii="宋体" w:hAnsi="宋体"/>
                <w:color w:val="000000"/>
              </w:rPr>
            </w:pPr>
            <w:r>
              <w:rPr>
                <w:rFonts w:hint="eastAsia" w:ascii="宋体" w:hAnsi="宋体"/>
                <w:color w:val="000000"/>
              </w:rPr>
              <w:t>1.6投标人依法缴纳近一年内任意一个月税收的相关凭证的复印件，及投标人依法缴纳近一年内任意一个月社会保险的相关凭证[包括社会保险的凭据（专用收据或社会保险缴纳清单）]，依法免税或不需要缴纳社会保障资金的投标人，应提供相应文件证明其依法免税或不需要缴纳社会保障资金；</w:t>
            </w:r>
          </w:p>
          <w:p>
            <w:pPr>
              <w:spacing w:line="360" w:lineRule="exact"/>
              <w:rPr>
                <w:rFonts w:hint="eastAsia" w:ascii="宋体" w:hAnsi="宋体"/>
              </w:rPr>
            </w:pPr>
            <w:r>
              <w:rPr>
                <w:rFonts w:hint="eastAsia"/>
              </w:rPr>
              <w:t xml:space="preserve">1.8 </w:t>
            </w:r>
            <w:r>
              <w:rPr>
                <w:rFonts w:hint="eastAsia" w:ascii="宋体" w:hAnsi="宋体"/>
              </w:rPr>
              <w:t>投标人2017年1月以来具有类似广告施工或广告经营业绩；</w:t>
            </w:r>
          </w:p>
          <w:p>
            <w:pPr>
              <w:spacing w:line="360" w:lineRule="exact"/>
              <w:rPr>
                <w:rFonts w:hint="eastAsia" w:ascii="宋体" w:hAnsi="宋体"/>
                <w:color w:val="000000"/>
              </w:rPr>
            </w:pPr>
            <w:r>
              <w:rPr>
                <w:rFonts w:hint="eastAsia" w:ascii="宋体" w:hAnsi="宋体"/>
                <w:color w:val="000000"/>
              </w:rPr>
              <w:t>1.9 投标声明函（格式见附件）。</w:t>
            </w:r>
          </w:p>
          <w:p>
            <w:pPr>
              <w:spacing w:line="360" w:lineRule="exact"/>
              <w:rPr>
                <w:rFonts w:hint="eastAsia" w:ascii="宋体" w:hAnsi="宋体"/>
                <w:color w:val="000000"/>
              </w:rPr>
            </w:pPr>
            <w:r>
              <w:rPr>
                <w:rFonts w:hint="eastAsia" w:ascii="宋体" w:hAnsi="宋体"/>
                <w:b/>
                <w:color w:val="000000"/>
              </w:rPr>
              <w:t>2.商务标文件</w:t>
            </w:r>
            <w:r>
              <w:rPr>
                <w:rFonts w:hint="eastAsia" w:ascii="宋体" w:hAnsi="宋体"/>
                <w:color w:val="000000"/>
              </w:rPr>
              <w:t>：</w:t>
            </w:r>
          </w:p>
          <w:p>
            <w:pPr>
              <w:spacing w:line="360" w:lineRule="exact"/>
              <w:ind w:firstLine="105" w:firstLineChars="50"/>
              <w:rPr>
                <w:rFonts w:hint="eastAsia" w:ascii="宋体" w:hAnsi="宋体"/>
                <w:color w:val="000000"/>
              </w:rPr>
            </w:pPr>
            <w:r>
              <w:rPr>
                <w:rFonts w:hint="eastAsia" w:ascii="宋体" w:hAnsi="宋体"/>
                <w:color w:val="000000"/>
              </w:rPr>
              <w:t>2.1投标函。</w:t>
            </w:r>
          </w:p>
        </w:tc>
      </w:tr>
      <w:tr>
        <w:tblPrEx>
          <w:tblCellMar>
            <w:top w:w="0" w:type="dxa"/>
            <w:left w:w="108" w:type="dxa"/>
            <w:bottom w:w="0" w:type="dxa"/>
            <w:right w:w="108" w:type="dxa"/>
          </w:tblCellMar>
        </w:tblPrEx>
        <w:trPr>
          <w:wBefore w:w="0" w:type="dxa"/>
          <w:wAfter w:w="0" w:type="dxa"/>
          <w:trHeight w:val="458"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4．2．2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递交投标文件地点</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递交时间：</w:t>
            </w:r>
            <w:r>
              <w:rPr>
                <w:rFonts w:hint="eastAsia" w:ascii="宋体" w:hAnsi="宋体"/>
                <w:b/>
                <w:color w:val="000000"/>
                <w:u w:val="single"/>
              </w:rPr>
              <w:t xml:space="preserve"> 2020 </w:t>
            </w:r>
            <w:r>
              <w:rPr>
                <w:rFonts w:hint="eastAsia" w:ascii="宋体" w:hAnsi="宋体"/>
                <w:color w:val="000000"/>
              </w:rPr>
              <w:t>年</w:t>
            </w:r>
            <w:r>
              <w:rPr>
                <w:rFonts w:hint="eastAsia" w:ascii="宋体" w:hAnsi="宋体"/>
                <w:b/>
                <w:color w:val="000000"/>
                <w:u w:val="single"/>
              </w:rPr>
              <w:t xml:space="preserve"> 9 </w:t>
            </w:r>
            <w:r>
              <w:rPr>
                <w:rFonts w:hint="eastAsia" w:ascii="宋体" w:hAnsi="宋体"/>
                <w:color w:val="000000"/>
              </w:rPr>
              <w:t>月</w:t>
            </w:r>
            <w:r>
              <w:rPr>
                <w:rFonts w:hint="eastAsia" w:ascii="宋体" w:hAnsi="宋体"/>
                <w:b/>
                <w:color w:val="000000"/>
                <w:u w:val="single"/>
              </w:rPr>
              <w:t xml:space="preserve"> 24 </w:t>
            </w:r>
            <w:r>
              <w:rPr>
                <w:rFonts w:hint="eastAsia" w:ascii="宋体" w:hAnsi="宋体"/>
                <w:color w:val="000000"/>
              </w:rPr>
              <w:t>日</w:t>
            </w:r>
            <w:r>
              <w:rPr>
                <w:rFonts w:hint="eastAsia" w:ascii="宋体" w:hAnsi="宋体"/>
                <w:b/>
                <w:color w:val="000000"/>
                <w:u w:val="single"/>
              </w:rPr>
              <w:t xml:space="preserve"> 9 </w:t>
            </w:r>
            <w:r>
              <w:rPr>
                <w:rFonts w:hint="eastAsia" w:ascii="宋体" w:hAnsi="宋体"/>
                <w:color w:val="000000"/>
              </w:rPr>
              <w:t>时</w:t>
            </w:r>
            <w:r>
              <w:rPr>
                <w:rFonts w:hint="eastAsia" w:ascii="宋体" w:hAnsi="宋体"/>
                <w:b/>
                <w:color w:val="000000"/>
                <w:u w:val="single"/>
              </w:rPr>
              <w:t xml:space="preserve"> 30 </w:t>
            </w:r>
            <w:r>
              <w:rPr>
                <w:rFonts w:hint="eastAsia" w:ascii="宋体" w:hAnsi="宋体"/>
                <w:color w:val="000000"/>
              </w:rPr>
              <w:t>分</w:t>
            </w:r>
          </w:p>
          <w:p>
            <w:pPr>
              <w:spacing w:line="360" w:lineRule="exact"/>
              <w:rPr>
                <w:rFonts w:hint="eastAsia" w:ascii="宋体" w:hAnsi="宋体"/>
                <w:color w:val="000000"/>
              </w:rPr>
            </w:pPr>
            <w:r>
              <w:rPr>
                <w:rFonts w:hint="eastAsia" w:ascii="宋体" w:hAnsi="宋体"/>
                <w:color w:val="000000"/>
              </w:rPr>
              <w:t>递交地点：南通市通州区公共资源交易中心开标室（详见三楼大厅屏幕，具体地址通州区碧华路197号，政务服务中心三楼东侧）。</w:t>
            </w:r>
          </w:p>
        </w:tc>
      </w:tr>
      <w:tr>
        <w:tblPrEx>
          <w:tblCellMar>
            <w:top w:w="0" w:type="dxa"/>
            <w:left w:w="108" w:type="dxa"/>
            <w:bottom w:w="0" w:type="dxa"/>
            <w:right w:w="108" w:type="dxa"/>
          </w:tblCellMar>
        </w:tblPrEx>
        <w:trPr>
          <w:wBefore w:w="0" w:type="dxa"/>
          <w:wAfter w:w="0" w:type="dxa"/>
          <w:trHeight w:val="454"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4．2．3</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是否退还投标文件</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■否</w:t>
            </w:r>
          </w:p>
        </w:tc>
      </w:tr>
      <w:tr>
        <w:tblPrEx>
          <w:tblCellMar>
            <w:top w:w="0" w:type="dxa"/>
            <w:left w:w="108" w:type="dxa"/>
            <w:bottom w:w="0" w:type="dxa"/>
            <w:right w:w="108" w:type="dxa"/>
          </w:tblCellMar>
        </w:tblPrEx>
        <w:trPr>
          <w:wBefore w:w="0" w:type="dxa"/>
          <w:wAfter w:w="0" w:type="dxa"/>
          <w:trHeight w:val="892"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4．2．4</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招标人通知延后投标截止时间的时间</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原定投标截止时间 3天前</w:t>
            </w:r>
          </w:p>
        </w:tc>
      </w:tr>
      <w:tr>
        <w:tblPrEx>
          <w:tblCellMar>
            <w:top w:w="0" w:type="dxa"/>
            <w:left w:w="108" w:type="dxa"/>
            <w:bottom w:w="0" w:type="dxa"/>
            <w:right w:w="108" w:type="dxa"/>
          </w:tblCellMar>
        </w:tblPrEx>
        <w:trPr>
          <w:wBefore w:w="0" w:type="dxa"/>
          <w:wAfter w:w="0" w:type="dxa"/>
          <w:trHeight w:val="454"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5.1①</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开标时间和地点</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开标时间：</w:t>
            </w:r>
            <w:r>
              <w:rPr>
                <w:rFonts w:hint="eastAsia" w:ascii="宋体" w:hAnsi="宋体"/>
                <w:b/>
                <w:color w:val="000000"/>
                <w:u w:val="single"/>
              </w:rPr>
              <w:t xml:space="preserve">2020 </w:t>
            </w:r>
            <w:r>
              <w:rPr>
                <w:rFonts w:hint="eastAsia" w:ascii="宋体" w:hAnsi="宋体"/>
                <w:color w:val="000000"/>
              </w:rPr>
              <w:t>年</w:t>
            </w:r>
            <w:r>
              <w:rPr>
                <w:rFonts w:hint="eastAsia" w:ascii="宋体" w:hAnsi="宋体"/>
                <w:b/>
                <w:color w:val="000000"/>
                <w:u w:val="single"/>
              </w:rPr>
              <w:t xml:space="preserve"> 9 </w:t>
            </w:r>
            <w:r>
              <w:rPr>
                <w:rFonts w:hint="eastAsia" w:ascii="宋体" w:hAnsi="宋体"/>
                <w:color w:val="000000"/>
              </w:rPr>
              <w:t>月</w:t>
            </w:r>
            <w:r>
              <w:rPr>
                <w:rFonts w:hint="eastAsia" w:ascii="宋体" w:hAnsi="宋体"/>
                <w:b/>
                <w:color w:val="000000"/>
                <w:u w:val="single"/>
              </w:rPr>
              <w:t xml:space="preserve"> 24 </w:t>
            </w:r>
            <w:r>
              <w:rPr>
                <w:rFonts w:hint="eastAsia" w:ascii="宋体" w:hAnsi="宋体"/>
                <w:color w:val="000000"/>
              </w:rPr>
              <w:t>日</w:t>
            </w:r>
            <w:r>
              <w:rPr>
                <w:rFonts w:hint="eastAsia" w:ascii="宋体" w:hAnsi="宋体"/>
                <w:b/>
                <w:color w:val="000000"/>
                <w:u w:val="single"/>
              </w:rPr>
              <w:t xml:space="preserve"> 9 </w:t>
            </w:r>
            <w:r>
              <w:rPr>
                <w:rFonts w:hint="eastAsia" w:ascii="宋体" w:hAnsi="宋体"/>
                <w:color w:val="000000"/>
              </w:rPr>
              <w:t>时</w:t>
            </w:r>
            <w:r>
              <w:rPr>
                <w:rFonts w:hint="eastAsia" w:ascii="宋体" w:hAnsi="宋体"/>
                <w:b/>
                <w:color w:val="000000"/>
                <w:u w:val="single"/>
              </w:rPr>
              <w:t xml:space="preserve"> 30 </w:t>
            </w:r>
            <w:r>
              <w:rPr>
                <w:rFonts w:hint="eastAsia" w:ascii="宋体" w:hAnsi="宋体"/>
                <w:color w:val="000000"/>
              </w:rPr>
              <w:t>分</w:t>
            </w:r>
          </w:p>
          <w:p>
            <w:pPr>
              <w:spacing w:line="360" w:lineRule="exact"/>
              <w:rPr>
                <w:rFonts w:hint="eastAsia" w:ascii="宋体" w:hAnsi="宋体"/>
                <w:color w:val="000000"/>
              </w:rPr>
            </w:pPr>
            <w:r>
              <w:rPr>
                <w:rFonts w:hint="eastAsia" w:ascii="宋体" w:hAnsi="宋体"/>
                <w:color w:val="000000"/>
              </w:rPr>
              <w:t>开标地点：南通市通州区公共资源交易中心开标室（详见三楼大厅屏幕，具体地址通州区碧华路197号，政务服务中心三楼东侧）</w:t>
            </w:r>
          </w:p>
        </w:tc>
      </w:tr>
      <w:tr>
        <w:tblPrEx>
          <w:tblCellMar>
            <w:top w:w="0" w:type="dxa"/>
            <w:left w:w="108" w:type="dxa"/>
            <w:bottom w:w="0" w:type="dxa"/>
            <w:right w:w="108" w:type="dxa"/>
          </w:tblCellMar>
        </w:tblPrEx>
        <w:trPr>
          <w:wBefore w:w="0" w:type="dxa"/>
          <w:wAfter w:w="0" w:type="dxa"/>
          <w:trHeight w:val="558"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5.2.1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开标程序</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rPr>
            </w:pPr>
            <w:r>
              <w:rPr>
                <w:rFonts w:hint="eastAsia" w:ascii="宋体" w:hAnsi="宋体"/>
              </w:rPr>
              <w:t>资格条件评审—商务标评审—推荐前10名中标候选人（投标人不足10家，则全部入库）。</w:t>
            </w:r>
          </w:p>
          <w:p>
            <w:pPr>
              <w:pStyle w:val="2"/>
              <w:spacing w:line="360" w:lineRule="exact"/>
              <w:ind w:firstLine="0" w:firstLineChars="0"/>
              <w:rPr>
                <w:rFonts w:hint="eastAsia"/>
              </w:rPr>
            </w:pPr>
            <w:r>
              <w:rPr>
                <w:rFonts w:hint="eastAsia"/>
              </w:rPr>
              <w:t>本项目在报价相同的情况下优先录用（1）取得某项广告专利的投标人；（2）</w:t>
            </w:r>
            <w:r>
              <w:rPr>
                <w:rFonts w:hint="eastAsia" w:ascii="宋体" w:hAnsi="宋体"/>
              </w:rPr>
              <w:t>小型和微型企业；（3）监狱企业；（4）残疾人企业。</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6.1.1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评标委员会的组建</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评标专家确定方式：从南通市通州区公共资源交易中心评标专家库中随机抽取。</w:t>
            </w:r>
          </w:p>
        </w:tc>
      </w:tr>
      <w:tr>
        <w:tblPrEx>
          <w:tblCellMar>
            <w:top w:w="0" w:type="dxa"/>
            <w:left w:w="108" w:type="dxa"/>
            <w:bottom w:w="0" w:type="dxa"/>
            <w:right w:w="108" w:type="dxa"/>
          </w:tblCellMar>
        </w:tblPrEx>
        <w:trPr>
          <w:wBefore w:w="0" w:type="dxa"/>
          <w:wAfter w:w="0" w:type="dxa"/>
          <w:trHeight w:val="455"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7.1</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是否授权评标委员会确定中标人</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■是</w:t>
            </w:r>
          </w:p>
        </w:tc>
      </w:tr>
      <w:tr>
        <w:tblPrEx>
          <w:tblCellMar>
            <w:top w:w="0" w:type="dxa"/>
            <w:left w:w="108" w:type="dxa"/>
            <w:bottom w:w="0" w:type="dxa"/>
            <w:right w:w="108" w:type="dxa"/>
          </w:tblCellMar>
        </w:tblPrEx>
        <w:trPr>
          <w:wBefore w:w="0" w:type="dxa"/>
          <w:wAfter w:w="0" w:type="dxa"/>
          <w:trHeight w:val="1548"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9.5</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Fonts w:hint="eastAsia" w:ascii="宋体" w:hAnsi="宋体"/>
                <w:color w:val="000000"/>
              </w:rPr>
            </w:pPr>
            <w:r>
              <w:rPr>
                <w:rFonts w:hint="eastAsia" w:ascii="宋体" w:hAnsi="宋体"/>
                <w:color w:val="000000"/>
              </w:rPr>
              <w:t>行政监督部门</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监督部门：南通市通州区国资办</w:t>
            </w:r>
          </w:p>
          <w:p>
            <w:pPr>
              <w:spacing w:line="360" w:lineRule="exact"/>
              <w:rPr>
                <w:rFonts w:hint="eastAsia" w:ascii="宋体" w:hAnsi="宋体"/>
                <w:color w:val="000000"/>
              </w:rPr>
            </w:pPr>
            <w:r>
              <w:rPr>
                <w:rFonts w:hint="eastAsia" w:ascii="宋体" w:hAnsi="宋体"/>
                <w:color w:val="000000"/>
              </w:rPr>
              <w:t>地址：通州区银河路。</w:t>
            </w:r>
          </w:p>
          <w:p>
            <w:pPr>
              <w:spacing w:line="360" w:lineRule="exact"/>
              <w:rPr>
                <w:rFonts w:hint="eastAsia" w:ascii="宋体" w:hAnsi="宋体"/>
                <w:color w:val="000000"/>
              </w:rPr>
            </w:pPr>
            <w:r>
              <w:rPr>
                <w:rFonts w:hint="eastAsia" w:ascii="宋体" w:hAnsi="宋体"/>
                <w:color w:val="000000"/>
              </w:rPr>
              <w:t>邮编：226300</w:t>
            </w:r>
          </w:p>
          <w:p>
            <w:pPr>
              <w:spacing w:line="360" w:lineRule="exact"/>
              <w:rPr>
                <w:rFonts w:hint="eastAsia" w:ascii="宋体" w:hAnsi="宋体"/>
                <w:color w:val="000000"/>
              </w:rPr>
            </w:pPr>
            <w:r>
              <w:rPr>
                <w:rFonts w:hint="eastAsia" w:ascii="宋体" w:hAnsi="宋体"/>
                <w:color w:val="000000"/>
              </w:rPr>
              <w:t>电话：0513-</w:t>
            </w:r>
          </w:p>
        </w:tc>
      </w:tr>
      <w:tr>
        <w:tblPrEx>
          <w:tblCellMar>
            <w:top w:w="0" w:type="dxa"/>
            <w:left w:w="108" w:type="dxa"/>
            <w:bottom w:w="0" w:type="dxa"/>
            <w:right w:w="108" w:type="dxa"/>
          </w:tblCellMar>
        </w:tblPrEx>
        <w:trPr>
          <w:wBefore w:w="0" w:type="dxa"/>
          <w:wAfter w:w="0" w:type="dxa"/>
          <w:trHeight w:val="1270" w:hRule="atLeast"/>
        </w:trPr>
        <w:tc>
          <w:tcPr>
            <w:tcW w:w="1548"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20" w:firstLineChars="200"/>
              <w:rPr>
                <w:rFonts w:hint="eastAsia" w:ascii="宋体" w:hAnsi="宋体"/>
                <w:color w:val="000000"/>
              </w:rPr>
            </w:pPr>
            <w:r>
              <w:rPr>
                <w:rFonts w:hint="eastAsia" w:ascii="宋体" w:hAnsi="宋体"/>
                <w:color w:val="000000"/>
              </w:rPr>
              <w:t>17.1.2</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参加开标会的投标人代表</w:t>
            </w:r>
          </w:p>
        </w:tc>
        <w:tc>
          <w:tcPr>
            <w:tcW w:w="6300"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Fonts w:hint="eastAsia" w:ascii="宋体" w:hAnsi="宋体"/>
                <w:color w:val="000000"/>
              </w:rPr>
            </w:pPr>
            <w:r>
              <w:rPr>
                <w:rFonts w:hint="eastAsia" w:ascii="宋体" w:hAnsi="宋体"/>
                <w:color w:val="000000"/>
              </w:rPr>
              <w:t>本项目的授权委托人需出示身份证、授权委托书、亲自、准时参加开标会议，否则不论何原因，均视为自动弃权，其投标文件将被招标人拒绝。</w:t>
            </w:r>
          </w:p>
        </w:tc>
      </w:tr>
    </w:tbl>
    <w:p>
      <w:pPr>
        <w:pStyle w:val="6"/>
        <w:spacing w:before="120" w:beforeLines="50" w:after="120" w:afterLines="50" w:line="500" w:lineRule="exact"/>
        <w:jc w:val="center"/>
        <w:rPr>
          <w:rFonts w:hint="eastAsia" w:ascii="宋体" w:hAnsi="宋体" w:eastAsia="宋体"/>
          <w:sz w:val="28"/>
          <w:szCs w:val="28"/>
        </w:rPr>
      </w:pPr>
      <w:r>
        <w:rPr>
          <w:rFonts w:hint="eastAsia" w:ascii="宋体" w:hAnsi="宋体" w:eastAsia="宋体"/>
          <w:sz w:val="28"/>
          <w:szCs w:val="28"/>
        </w:rPr>
        <w:br w:type="page"/>
      </w:r>
      <w:r>
        <w:rPr>
          <w:rFonts w:hint="eastAsia" w:ascii="宋体" w:hAnsi="宋体" w:eastAsia="宋体"/>
          <w:sz w:val="28"/>
          <w:szCs w:val="28"/>
        </w:rPr>
        <w:t>二、 投标须知</w:t>
      </w:r>
    </w:p>
    <w:p>
      <w:pPr>
        <w:pStyle w:val="6"/>
        <w:spacing w:before="120" w:beforeLines="50" w:after="120" w:afterLines="50" w:line="500" w:lineRule="exact"/>
        <w:jc w:val="center"/>
        <w:rPr>
          <w:rFonts w:ascii="宋体" w:hAnsi="宋体" w:eastAsia="宋体"/>
          <w:sz w:val="28"/>
          <w:szCs w:val="28"/>
        </w:rPr>
      </w:pPr>
      <w:r>
        <w:rPr>
          <w:rFonts w:hint="eastAsia" w:ascii="宋体" w:hAnsi="宋体" w:eastAsia="宋体"/>
          <w:sz w:val="28"/>
          <w:szCs w:val="28"/>
        </w:rPr>
        <w:t>（一）总则</w:t>
      </w:r>
      <w:bookmarkEnd w:id="34"/>
      <w:bookmarkEnd w:id="35"/>
      <w:bookmarkEnd w:id="36"/>
      <w:bookmarkEnd w:id="37"/>
    </w:p>
    <w:p>
      <w:pPr>
        <w:pStyle w:val="7"/>
        <w:spacing w:before="0" w:after="0" w:line="440" w:lineRule="exact"/>
        <w:ind w:firstLine="422" w:firstLineChars="200"/>
        <w:rPr>
          <w:rFonts w:ascii="宋体" w:hAnsi="宋体" w:eastAsia="宋体"/>
          <w:sz w:val="21"/>
          <w:szCs w:val="21"/>
        </w:rPr>
      </w:pPr>
      <w:bookmarkStart w:id="38" w:name="_Hlt16619475"/>
      <w:bookmarkEnd w:id="38"/>
      <w:bookmarkStart w:id="39" w:name="_Toc458694821"/>
      <w:bookmarkStart w:id="40" w:name="_Toc20823276"/>
      <w:bookmarkStart w:id="41" w:name="_Toc513029204"/>
      <w:bookmarkStart w:id="42" w:name="_Toc16938520"/>
      <w:r>
        <w:rPr>
          <w:rFonts w:ascii="宋体" w:hAnsi="宋体" w:eastAsia="宋体"/>
          <w:sz w:val="21"/>
          <w:szCs w:val="21"/>
        </w:rPr>
        <w:t>1</w:t>
      </w:r>
      <w:bookmarkEnd w:id="39"/>
      <w:r>
        <w:rPr>
          <w:rFonts w:hint="eastAsia" w:ascii="宋体" w:hAnsi="宋体" w:eastAsia="宋体"/>
          <w:sz w:val="21"/>
          <w:szCs w:val="21"/>
        </w:rPr>
        <w:t>、招标方式</w:t>
      </w:r>
      <w:bookmarkEnd w:id="40"/>
      <w:bookmarkEnd w:id="41"/>
      <w:bookmarkEnd w:id="42"/>
    </w:p>
    <w:p>
      <w:pPr>
        <w:spacing w:line="440" w:lineRule="exact"/>
        <w:ind w:firstLine="420" w:firstLineChars="200"/>
        <w:rPr>
          <w:rFonts w:ascii="宋体"/>
        </w:rPr>
      </w:pPr>
      <w:r>
        <w:rPr>
          <w:rFonts w:ascii="宋体" w:hAnsi="宋体"/>
        </w:rPr>
        <w:t xml:space="preserve">1.1 </w:t>
      </w:r>
      <w:r>
        <w:rPr>
          <w:rFonts w:hint="eastAsia" w:ascii="宋体" w:hAnsi="宋体"/>
        </w:rPr>
        <w:t>本次招标采取公开招标方式，本招标文件仅适用于招标公告中所述项目。</w:t>
      </w:r>
    </w:p>
    <w:p>
      <w:pPr>
        <w:pStyle w:val="7"/>
        <w:spacing w:before="0" w:after="0" w:line="440" w:lineRule="exact"/>
        <w:ind w:firstLine="422" w:firstLineChars="200"/>
        <w:rPr>
          <w:rFonts w:ascii="宋体" w:hAnsi="宋体" w:eastAsia="宋体"/>
          <w:sz w:val="21"/>
          <w:szCs w:val="21"/>
        </w:rPr>
      </w:pPr>
      <w:bookmarkStart w:id="43" w:name="_Toc20823277"/>
      <w:bookmarkStart w:id="44" w:name="_Toc513029205"/>
      <w:bookmarkStart w:id="45" w:name="_Toc16938521"/>
      <w:r>
        <w:rPr>
          <w:rFonts w:ascii="宋体" w:hAnsi="宋体" w:eastAsia="宋体"/>
          <w:sz w:val="21"/>
          <w:szCs w:val="21"/>
        </w:rPr>
        <w:t>2</w:t>
      </w:r>
      <w:r>
        <w:rPr>
          <w:rFonts w:hint="eastAsia" w:ascii="宋体" w:hAnsi="宋体" w:eastAsia="宋体"/>
          <w:sz w:val="21"/>
          <w:szCs w:val="21"/>
        </w:rPr>
        <w:t>、合格的投标人</w:t>
      </w:r>
      <w:bookmarkEnd w:id="43"/>
      <w:bookmarkEnd w:id="44"/>
      <w:bookmarkEnd w:id="45"/>
    </w:p>
    <w:p>
      <w:pPr>
        <w:spacing w:line="440" w:lineRule="exact"/>
        <w:ind w:firstLine="420" w:firstLineChars="200"/>
        <w:rPr>
          <w:rFonts w:ascii="宋体"/>
        </w:rPr>
      </w:pPr>
      <w:r>
        <w:rPr>
          <w:rFonts w:ascii="宋体" w:hAnsi="宋体"/>
        </w:rPr>
        <w:t>2.1</w:t>
      </w:r>
      <w:r>
        <w:rPr>
          <w:rFonts w:hint="eastAsia" w:ascii="宋体" w:hAnsi="宋体"/>
        </w:rPr>
        <w:t>满足招标公告中供应商的资格要求的规定。</w:t>
      </w:r>
    </w:p>
    <w:p>
      <w:pPr>
        <w:pStyle w:val="7"/>
        <w:spacing w:before="0" w:after="0" w:line="440" w:lineRule="exact"/>
        <w:ind w:firstLine="422" w:firstLineChars="200"/>
        <w:rPr>
          <w:rFonts w:ascii="宋体" w:hAnsi="宋体" w:eastAsia="宋体"/>
          <w:sz w:val="21"/>
          <w:szCs w:val="21"/>
        </w:rPr>
      </w:pPr>
      <w:r>
        <w:rPr>
          <w:rFonts w:ascii="宋体" w:hAnsi="宋体" w:eastAsia="宋体"/>
          <w:sz w:val="21"/>
          <w:szCs w:val="21"/>
        </w:rPr>
        <w:t xml:space="preserve">2.2 </w:t>
      </w:r>
      <w:r>
        <w:rPr>
          <w:rFonts w:hint="eastAsia" w:ascii="宋体" w:hAnsi="宋体" w:eastAsia="宋体"/>
          <w:sz w:val="21"/>
          <w:szCs w:val="21"/>
        </w:rPr>
        <w:t>满足本文件实质性条款的规定。</w:t>
      </w:r>
    </w:p>
    <w:p>
      <w:pPr>
        <w:spacing w:line="440" w:lineRule="exact"/>
        <w:ind w:firstLine="420" w:firstLineChars="200"/>
        <w:rPr>
          <w:rFonts w:ascii="宋体"/>
        </w:rPr>
      </w:pPr>
      <w:r>
        <w:rPr>
          <w:rFonts w:ascii="宋体" w:hAnsi="宋体"/>
        </w:rPr>
        <w:t>2.3</w:t>
      </w:r>
      <w:r>
        <w:rPr>
          <w:rFonts w:hint="eastAsia" w:ascii="宋体" w:hAnsi="宋体"/>
        </w:rPr>
        <w:t>至投标截止时间节点</w:t>
      </w:r>
      <w:bookmarkStart w:id="46" w:name="_Toc16938522"/>
      <w:bookmarkStart w:id="47" w:name="_Toc20823278"/>
      <w:bookmarkStart w:id="48" w:name="_Toc513029206"/>
      <w:r>
        <w:rPr>
          <w:rFonts w:hint="eastAsia" w:ascii="宋体" w:hAnsi="宋体"/>
        </w:rPr>
        <w:t>未被“信用中国”网站</w:t>
      </w:r>
      <w:r>
        <w:rPr>
          <w:rFonts w:ascii="宋体" w:hAnsi="宋体"/>
        </w:rPr>
        <w:t>(</w:t>
      </w:r>
      <w:r>
        <w:fldChar w:fldCharType="begin"/>
      </w:r>
      <w:r>
        <w:instrText xml:space="preserve"> HYPERLINK "http://www.creditchina.gov.cn" </w:instrText>
      </w:r>
      <w:r>
        <w:fldChar w:fldCharType="separate"/>
      </w:r>
      <w:r>
        <w:rPr>
          <w:rStyle w:val="74"/>
          <w:rFonts w:ascii="宋体" w:hAnsi="宋体"/>
          <w:color w:val="auto"/>
        </w:rPr>
        <w:t>www.creditchina.gov.cn</w:t>
      </w:r>
      <w:r>
        <w:rPr>
          <w:rFonts w:ascii="宋体" w:hAnsi="宋体"/>
        </w:rPr>
        <w:fldChar w:fldCharType="end"/>
      </w:r>
      <w:r>
        <w:rPr>
          <w:rFonts w:ascii="宋体" w:hAnsi="宋体"/>
        </w:rPr>
        <w:t>)</w:t>
      </w:r>
      <w:r>
        <w:rPr>
          <w:rFonts w:hint="eastAsia" w:ascii="宋体" w:hAnsi="宋体"/>
        </w:rPr>
        <w:t>、中华人民共和国最高人民法院网站（</w:t>
      </w:r>
      <w:r>
        <w:fldChar w:fldCharType="begin"/>
      </w:r>
      <w:r>
        <w:instrText xml:space="preserve"> HYPERLINK "http://www.court.gov.cn/" </w:instrText>
      </w:r>
      <w:r>
        <w:fldChar w:fldCharType="separate"/>
      </w:r>
      <w:r>
        <w:rPr>
          <w:rStyle w:val="74"/>
          <w:rFonts w:ascii="宋体" w:hAnsi="宋体"/>
          <w:color w:val="auto"/>
        </w:rPr>
        <w:t>http://www.court.gov.cn</w:t>
      </w:r>
      <w:r>
        <w:rPr>
          <w:rFonts w:ascii="宋体" w:hAnsi="宋体"/>
        </w:rPr>
        <w:fldChar w:fldCharType="end"/>
      </w:r>
      <w:r>
        <w:rPr>
          <w:rFonts w:hint="eastAsia" w:ascii="宋体" w:hAnsi="宋体"/>
        </w:rPr>
        <w:t>）等渠道列入信用记录失信被执行人，未被中国政府采购网</w:t>
      </w:r>
      <w:r>
        <w:rPr>
          <w:rFonts w:ascii="宋体" w:hAnsi="宋体"/>
        </w:rPr>
        <w:t>(</w:t>
      </w:r>
      <w:r>
        <w:fldChar w:fldCharType="begin"/>
      </w:r>
      <w:r>
        <w:instrText xml:space="preserve"> HYPERLINK "http://www.ccgp.gov.cn" </w:instrText>
      </w:r>
      <w:r>
        <w:fldChar w:fldCharType="separate"/>
      </w:r>
      <w:r>
        <w:rPr>
          <w:rStyle w:val="74"/>
          <w:rFonts w:ascii="宋体" w:hAnsi="宋体"/>
          <w:color w:val="auto"/>
        </w:rPr>
        <w:t>www.ccgp.gov.cn</w:t>
      </w:r>
      <w:r>
        <w:rPr>
          <w:rFonts w:ascii="宋体" w:hAnsi="宋体"/>
        </w:rPr>
        <w:fldChar w:fldCharType="end"/>
      </w:r>
      <w:r>
        <w:rPr>
          <w:rFonts w:ascii="宋体" w:hAnsi="宋体"/>
        </w:rPr>
        <w:t>)</w:t>
      </w:r>
      <w:r>
        <w:rPr>
          <w:rFonts w:hint="eastAsia" w:ascii="宋体" w:hAnsi="宋体"/>
        </w:rPr>
        <w:t>等渠道列入政府采购严重违法失信行为记录名单，未被中华人民共和国应急管理部网站（</w:t>
      </w:r>
      <w:r>
        <w:fldChar w:fldCharType="begin"/>
      </w:r>
      <w:r>
        <w:instrText xml:space="preserve"> HYPERLINK "http://www.chinasafety.gov.cn/" </w:instrText>
      </w:r>
      <w:r>
        <w:fldChar w:fldCharType="separate"/>
      </w:r>
      <w:r>
        <w:rPr>
          <w:rStyle w:val="74"/>
          <w:rFonts w:ascii="宋体" w:hAnsi="宋体"/>
          <w:color w:val="auto"/>
        </w:rPr>
        <w:t>http://www.chinasafety.gov.cn</w:t>
      </w:r>
      <w:r>
        <w:rPr>
          <w:rFonts w:ascii="宋体" w:hAnsi="宋体"/>
        </w:rPr>
        <w:fldChar w:fldCharType="end"/>
      </w:r>
      <w:r>
        <w:rPr>
          <w:rFonts w:hint="eastAsia" w:ascii="宋体" w:hAnsi="宋体"/>
        </w:rPr>
        <w:t>）等渠道列入安全生产失信联合惩戒“黑名单”，</w:t>
      </w:r>
      <w:r>
        <w:rPr>
          <w:rFonts w:ascii="宋体" w:hAnsi="宋体"/>
        </w:rPr>
        <w:t xml:space="preserve"> </w:t>
      </w:r>
      <w:r>
        <w:rPr>
          <w:rFonts w:hint="eastAsia" w:ascii="宋体" w:hAnsi="宋体"/>
        </w:rPr>
        <w:t>未被国家税务总局网站（</w:t>
      </w:r>
      <w:r>
        <w:fldChar w:fldCharType="begin"/>
      </w:r>
      <w:r>
        <w:instrText xml:space="preserve"> HYPERLINK "http://hd.chinatax.gov.cn/xxk/" </w:instrText>
      </w:r>
      <w:r>
        <w:fldChar w:fldCharType="separate"/>
      </w:r>
      <w:r>
        <w:rPr>
          <w:rStyle w:val="74"/>
          <w:rFonts w:ascii="宋体" w:hAnsi="宋体"/>
          <w:color w:val="auto"/>
        </w:rPr>
        <w:t>http://hd.chinatax.gov.cn/xxk</w:t>
      </w:r>
      <w:r>
        <w:rPr>
          <w:rFonts w:ascii="宋体" w:hAnsi="宋体"/>
        </w:rPr>
        <w:fldChar w:fldCharType="end"/>
      </w:r>
      <w:r>
        <w:rPr>
          <w:rFonts w:hint="eastAsia" w:ascii="宋体" w:hAnsi="宋体"/>
        </w:rPr>
        <w:t>）等渠道列入重大税收违法案件当事人名单，未被国家企业信用信息公示系统（</w:t>
      </w:r>
      <w:r>
        <w:fldChar w:fldCharType="begin"/>
      </w:r>
      <w:r>
        <w:instrText xml:space="preserve"> HYPERLINK "http://www.gsxt.gov.cn" </w:instrText>
      </w:r>
      <w:r>
        <w:fldChar w:fldCharType="separate"/>
      </w:r>
      <w:r>
        <w:rPr>
          <w:rStyle w:val="74"/>
          <w:rFonts w:ascii="宋体" w:hAnsi="宋体"/>
          <w:color w:val="auto"/>
        </w:rPr>
        <w:t>http://www.gsxt.gov.cn</w:t>
      </w:r>
      <w:r>
        <w:rPr>
          <w:rFonts w:ascii="宋体" w:hAnsi="宋体"/>
        </w:rPr>
        <w:fldChar w:fldCharType="end"/>
      </w:r>
      <w:r>
        <w:rPr>
          <w:rFonts w:hint="eastAsia" w:ascii="宋体" w:hAnsi="宋体"/>
        </w:rPr>
        <w:t>）等渠道列入经营异常名录、严重违法失信企业名单，未被全国公共资源交易平台（</w:t>
      </w:r>
      <w:r>
        <w:fldChar w:fldCharType="begin"/>
      </w:r>
      <w:r>
        <w:instrText xml:space="preserve"> HYPERLINK "http://www.ggzy.gov.cn" </w:instrText>
      </w:r>
      <w:r>
        <w:fldChar w:fldCharType="separate"/>
      </w:r>
      <w:r>
        <w:rPr>
          <w:rStyle w:val="74"/>
          <w:rFonts w:ascii="宋体" w:hAnsi="宋体"/>
          <w:color w:val="auto"/>
        </w:rPr>
        <w:t>http://www.ggzy.gov.cn</w:t>
      </w:r>
      <w:r>
        <w:rPr>
          <w:rFonts w:ascii="宋体" w:hAnsi="宋体"/>
        </w:rPr>
        <w:fldChar w:fldCharType="end"/>
      </w:r>
      <w:r>
        <w:rPr>
          <w:rFonts w:hint="eastAsia" w:ascii="宋体" w:hAnsi="宋体"/>
        </w:rPr>
        <w:t>）等渠道列入黑名单；</w:t>
      </w:r>
    </w:p>
    <w:p>
      <w:pPr>
        <w:pStyle w:val="7"/>
        <w:spacing w:before="0" w:after="0" w:line="440" w:lineRule="exact"/>
        <w:ind w:firstLine="422" w:firstLineChars="200"/>
        <w:rPr>
          <w:rFonts w:ascii="宋体" w:hAnsi="宋体" w:eastAsia="宋体"/>
          <w:sz w:val="21"/>
          <w:szCs w:val="21"/>
        </w:rPr>
      </w:pPr>
      <w:r>
        <w:rPr>
          <w:rFonts w:ascii="宋体" w:hAnsi="宋体" w:eastAsia="宋体"/>
          <w:sz w:val="21"/>
          <w:szCs w:val="21"/>
        </w:rPr>
        <w:t>3</w:t>
      </w:r>
      <w:r>
        <w:rPr>
          <w:rFonts w:hint="eastAsia" w:ascii="宋体" w:hAnsi="宋体" w:eastAsia="宋体"/>
          <w:sz w:val="21"/>
          <w:szCs w:val="21"/>
        </w:rPr>
        <w:t>、适用法律</w:t>
      </w:r>
      <w:bookmarkEnd w:id="46"/>
      <w:bookmarkEnd w:id="47"/>
      <w:bookmarkEnd w:id="48"/>
    </w:p>
    <w:p>
      <w:pPr>
        <w:spacing w:line="440" w:lineRule="exact"/>
        <w:ind w:firstLine="367" w:firstLineChars="175"/>
        <w:rPr>
          <w:rFonts w:ascii="宋体"/>
        </w:rPr>
      </w:pPr>
      <w:r>
        <w:rPr>
          <w:rFonts w:ascii="宋体" w:hAnsi="宋体"/>
        </w:rPr>
        <w:t xml:space="preserve">3.1 </w:t>
      </w:r>
      <w:r>
        <w:rPr>
          <w:rFonts w:hint="eastAsia" w:ascii="宋体" w:hAnsi="宋体"/>
        </w:rPr>
        <w:t>本次招标及由此产生的合同受中华人民共和国有关的法律法规制约和保护。</w:t>
      </w:r>
    </w:p>
    <w:p>
      <w:pPr>
        <w:pStyle w:val="7"/>
        <w:spacing w:before="0" w:after="0" w:line="440" w:lineRule="exact"/>
        <w:ind w:firstLine="422" w:firstLineChars="200"/>
        <w:rPr>
          <w:rFonts w:ascii="宋体" w:hAnsi="宋体" w:eastAsia="宋体"/>
          <w:sz w:val="21"/>
          <w:szCs w:val="21"/>
        </w:rPr>
      </w:pPr>
      <w:bookmarkStart w:id="49" w:name="_Toc513029207"/>
      <w:bookmarkStart w:id="50" w:name="_Toc462564067"/>
      <w:bookmarkStart w:id="51" w:name="_Toc16938523"/>
      <w:bookmarkStart w:id="52" w:name="_Toc20823279"/>
      <w:r>
        <w:rPr>
          <w:rFonts w:ascii="宋体" w:hAnsi="宋体" w:eastAsia="宋体"/>
          <w:sz w:val="21"/>
          <w:szCs w:val="21"/>
        </w:rPr>
        <w:t>4</w:t>
      </w:r>
      <w:r>
        <w:rPr>
          <w:rFonts w:hint="eastAsia" w:ascii="宋体" w:hAnsi="宋体" w:eastAsia="宋体"/>
          <w:sz w:val="21"/>
          <w:szCs w:val="21"/>
        </w:rPr>
        <w:t>、投标费用</w:t>
      </w:r>
      <w:bookmarkEnd w:id="49"/>
      <w:bookmarkEnd w:id="50"/>
      <w:bookmarkEnd w:id="51"/>
      <w:bookmarkEnd w:id="52"/>
    </w:p>
    <w:p>
      <w:pPr>
        <w:spacing w:line="440" w:lineRule="exact"/>
        <w:ind w:firstLine="420" w:firstLineChars="200"/>
        <w:rPr>
          <w:rFonts w:ascii="宋体"/>
        </w:rPr>
      </w:pPr>
      <w:r>
        <w:rPr>
          <w:rFonts w:ascii="宋体" w:hAnsi="宋体"/>
          <w:bCs/>
        </w:rPr>
        <w:t>4.1</w:t>
      </w:r>
      <w:r>
        <w:rPr>
          <w:rFonts w:ascii="宋体" w:hAnsi="宋体"/>
        </w:rPr>
        <w:t xml:space="preserve"> </w:t>
      </w:r>
      <w:r>
        <w:rPr>
          <w:rFonts w:hint="eastAsia" w:ascii="宋体" w:hAnsi="宋体"/>
        </w:rPr>
        <w:t>投标人应自行承担所有与参加投标有关的费用，无论投标过程中的做法和结果如何，本采购人在任何情况下均无义务和责任承担这些费用。</w:t>
      </w:r>
    </w:p>
    <w:p>
      <w:pPr>
        <w:spacing w:line="440" w:lineRule="exact"/>
        <w:ind w:firstLine="420" w:firstLineChars="200"/>
        <w:rPr>
          <w:rFonts w:ascii="宋体"/>
        </w:rPr>
      </w:pPr>
      <w:r>
        <w:rPr>
          <w:rFonts w:ascii="宋体" w:hAnsi="宋体"/>
        </w:rPr>
        <w:t>4.2</w:t>
      </w:r>
      <w:r>
        <w:rPr>
          <w:rFonts w:hint="eastAsia" w:ascii="宋体" w:hAnsi="宋体"/>
        </w:rPr>
        <w:t>本次招标文件工本费为25</w:t>
      </w:r>
      <w:r>
        <w:rPr>
          <w:rFonts w:ascii="宋体" w:hAnsi="宋体"/>
        </w:rPr>
        <w:t>0</w:t>
      </w:r>
      <w:r>
        <w:rPr>
          <w:rFonts w:hint="eastAsia" w:ascii="宋体" w:hAnsi="宋体"/>
        </w:rPr>
        <w:t>元</w:t>
      </w:r>
      <w:r>
        <w:rPr>
          <w:rFonts w:ascii="宋体" w:hAnsi="宋体"/>
        </w:rPr>
        <w:t>/</w:t>
      </w:r>
      <w:r>
        <w:rPr>
          <w:rFonts w:hint="eastAsia" w:ascii="宋体" w:hAnsi="宋体"/>
        </w:rPr>
        <w:t>投标人，</w:t>
      </w:r>
      <w:r>
        <w:rPr>
          <w:rFonts w:hint="eastAsia" w:ascii="宋体" w:hAnsi="宋体" w:cs="宋体"/>
        </w:rPr>
        <w:t>递交投标文件时缴纳于招标代理机构</w:t>
      </w:r>
      <w:r>
        <w:rPr>
          <w:rFonts w:hint="eastAsia" w:ascii="宋体" w:hAnsi="宋体"/>
        </w:rPr>
        <w:t>。</w:t>
      </w:r>
    </w:p>
    <w:p>
      <w:pPr>
        <w:pStyle w:val="2"/>
        <w:spacing w:line="400" w:lineRule="exact"/>
        <w:rPr>
          <w:rFonts w:hint="eastAsia" w:ascii="宋体" w:hAnsi="宋体"/>
        </w:rPr>
      </w:pPr>
      <w:r>
        <w:rPr>
          <w:rFonts w:hint="eastAsia" w:ascii="宋体" w:hAnsi="宋体"/>
        </w:rPr>
        <w:t>4.3本项目成交服务费按通州区行政审批局规定收取。</w:t>
      </w:r>
    </w:p>
    <w:p>
      <w:pPr>
        <w:pStyle w:val="7"/>
        <w:spacing w:before="0" w:after="0" w:line="440" w:lineRule="exact"/>
        <w:ind w:firstLine="422" w:firstLineChars="200"/>
        <w:rPr>
          <w:rFonts w:ascii="宋体" w:hAnsi="宋体" w:eastAsia="宋体"/>
          <w:b w:val="0"/>
          <w:bCs/>
          <w:sz w:val="21"/>
          <w:szCs w:val="21"/>
        </w:rPr>
      </w:pPr>
      <w:r>
        <w:rPr>
          <w:rFonts w:ascii="宋体" w:hAnsi="宋体" w:eastAsia="宋体"/>
          <w:sz w:val="21"/>
          <w:szCs w:val="21"/>
        </w:rPr>
        <w:t>5</w:t>
      </w:r>
      <w:r>
        <w:rPr>
          <w:rFonts w:hint="eastAsia" w:ascii="宋体" w:hAnsi="宋体" w:eastAsia="宋体"/>
          <w:sz w:val="21"/>
          <w:szCs w:val="21"/>
        </w:rPr>
        <w:t>、</w:t>
      </w:r>
      <w:r>
        <w:rPr>
          <w:rFonts w:hint="eastAsia" w:ascii="宋体" w:hAnsi="宋体" w:eastAsia="宋体"/>
          <w:b w:val="0"/>
          <w:bCs/>
          <w:sz w:val="21"/>
          <w:szCs w:val="21"/>
        </w:rPr>
        <w:t>招标文件的约束力</w:t>
      </w:r>
    </w:p>
    <w:p>
      <w:pPr>
        <w:spacing w:line="440" w:lineRule="exact"/>
        <w:ind w:firstLine="420" w:firstLineChars="200"/>
        <w:rPr>
          <w:rFonts w:ascii="宋体"/>
        </w:rPr>
      </w:pPr>
      <w:r>
        <w:rPr>
          <w:rFonts w:ascii="宋体" w:hAnsi="宋体"/>
          <w:bCs/>
        </w:rPr>
        <w:t>5.1</w:t>
      </w:r>
      <w:r>
        <w:rPr>
          <w:rFonts w:ascii="宋体" w:hAnsi="宋体"/>
        </w:rPr>
        <w:t xml:space="preserve"> </w:t>
      </w:r>
      <w:r>
        <w:rPr>
          <w:rFonts w:hint="eastAsia" w:ascii="宋体" w:hAnsi="宋体"/>
        </w:rPr>
        <w:t>投标人一旦参加本项目采购活动，即被认为接受了本招标文件的规定和约束并且视为自招标公告期限届满之日起知道或应当知道自身权益是否收到了损害。</w:t>
      </w:r>
    </w:p>
    <w:p>
      <w:pPr>
        <w:spacing w:line="440" w:lineRule="exact"/>
        <w:ind w:firstLine="420" w:firstLineChars="200"/>
        <w:rPr>
          <w:rFonts w:ascii="宋体"/>
        </w:rPr>
      </w:pPr>
    </w:p>
    <w:p>
      <w:pPr>
        <w:pStyle w:val="6"/>
        <w:spacing w:before="120" w:beforeLines="50" w:after="120" w:afterLines="50" w:line="440" w:lineRule="exact"/>
        <w:ind w:firstLine="241" w:firstLineChars="100"/>
        <w:jc w:val="center"/>
        <w:rPr>
          <w:rFonts w:ascii="宋体" w:hAnsi="宋体" w:eastAsia="宋体"/>
          <w:sz w:val="24"/>
          <w:szCs w:val="24"/>
        </w:rPr>
      </w:pPr>
      <w:bookmarkStart w:id="53" w:name="_Toc20823281"/>
      <w:bookmarkStart w:id="54" w:name="_Toc16938525"/>
      <w:bookmarkStart w:id="55" w:name="_Toc513029209"/>
      <w:bookmarkStart w:id="56" w:name="_Toc120614215"/>
      <w:r>
        <w:rPr>
          <w:rFonts w:hint="eastAsia" w:ascii="宋体" w:hAnsi="宋体" w:eastAsia="宋体"/>
          <w:sz w:val="24"/>
          <w:szCs w:val="24"/>
        </w:rPr>
        <w:t>（二）招标文件</w:t>
      </w:r>
      <w:bookmarkEnd w:id="53"/>
      <w:bookmarkEnd w:id="54"/>
      <w:bookmarkEnd w:id="55"/>
      <w:bookmarkEnd w:id="56"/>
    </w:p>
    <w:p>
      <w:pPr>
        <w:pStyle w:val="7"/>
        <w:spacing w:before="0" w:after="0" w:line="440" w:lineRule="exact"/>
        <w:ind w:firstLine="316" w:firstLineChars="150"/>
        <w:rPr>
          <w:rFonts w:ascii="宋体" w:hAnsi="宋体" w:eastAsia="宋体"/>
          <w:bCs/>
          <w:sz w:val="21"/>
          <w:szCs w:val="21"/>
        </w:rPr>
      </w:pPr>
      <w:bookmarkStart w:id="57" w:name="_Toc20823282"/>
      <w:bookmarkStart w:id="58" w:name="_Toc16938526"/>
      <w:bookmarkStart w:id="59" w:name="_Toc513029210"/>
      <w:r>
        <w:rPr>
          <w:rFonts w:ascii="宋体" w:hAnsi="宋体" w:eastAsia="宋体"/>
          <w:bCs/>
          <w:sz w:val="21"/>
          <w:szCs w:val="21"/>
        </w:rPr>
        <w:t>6</w:t>
      </w:r>
      <w:r>
        <w:rPr>
          <w:rFonts w:hint="eastAsia" w:ascii="宋体" w:hAnsi="宋体" w:eastAsia="宋体"/>
          <w:bCs/>
          <w:sz w:val="21"/>
          <w:szCs w:val="21"/>
        </w:rPr>
        <w:t>、招标文件构成</w:t>
      </w:r>
      <w:bookmarkEnd w:id="57"/>
      <w:bookmarkEnd w:id="58"/>
      <w:bookmarkEnd w:id="59"/>
    </w:p>
    <w:p>
      <w:pPr>
        <w:spacing w:line="440" w:lineRule="exact"/>
        <w:ind w:firstLine="420" w:firstLineChars="200"/>
        <w:rPr>
          <w:rFonts w:ascii="宋体"/>
        </w:rPr>
      </w:pPr>
      <w:r>
        <w:rPr>
          <w:rFonts w:ascii="宋体" w:hAnsi="宋体"/>
          <w:bCs/>
        </w:rPr>
        <w:t>6.1</w:t>
      </w:r>
      <w:r>
        <w:rPr>
          <w:rFonts w:ascii="宋体" w:hAnsi="宋体"/>
        </w:rPr>
        <w:t xml:space="preserve"> </w:t>
      </w:r>
      <w:r>
        <w:rPr>
          <w:rFonts w:hint="eastAsia" w:ascii="宋体" w:hAnsi="宋体"/>
        </w:rPr>
        <w:t>招标文件由以下部分组成：</w:t>
      </w:r>
    </w:p>
    <w:p>
      <w:pPr>
        <w:spacing w:line="440" w:lineRule="exact"/>
        <w:ind w:firstLine="315" w:firstLineChars="150"/>
        <w:rPr>
          <w:rFonts w:ascii="宋体"/>
        </w:rPr>
      </w:pPr>
      <w:r>
        <w:rPr>
          <w:rFonts w:hint="eastAsia" w:ascii="宋体" w:hAnsi="宋体"/>
        </w:rPr>
        <w:t>（</w:t>
      </w:r>
      <w:r>
        <w:rPr>
          <w:rFonts w:ascii="宋体" w:hAnsi="宋体"/>
        </w:rPr>
        <w:t>1</w:t>
      </w:r>
      <w:r>
        <w:rPr>
          <w:rFonts w:hint="eastAsia" w:ascii="宋体" w:hAnsi="宋体"/>
        </w:rPr>
        <w:t>）招标公告</w:t>
      </w:r>
    </w:p>
    <w:p>
      <w:pPr>
        <w:spacing w:line="440" w:lineRule="exact"/>
        <w:ind w:firstLine="315" w:firstLineChars="150"/>
        <w:rPr>
          <w:rFonts w:ascii="宋体"/>
        </w:rPr>
      </w:pPr>
      <w:r>
        <w:rPr>
          <w:rFonts w:hint="eastAsia" w:ascii="宋体" w:hAnsi="宋体"/>
        </w:rPr>
        <w:t>（</w:t>
      </w:r>
      <w:r>
        <w:rPr>
          <w:rFonts w:ascii="宋体" w:hAnsi="宋体"/>
        </w:rPr>
        <w:t>2</w:t>
      </w:r>
      <w:r>
        <w:rPr>
          <w:rFonts w:hint="eastAsia" w:ascii="宋体" w:hAnsi="宋体"/>
        </w:rPr>
        <w:t>）投标人须知</w:t>
      </w:r>
    </w:p>
    <w:p>
      <w:pPr>
        <w:spacing w:line="440" w:lineRule="exact"/>
        <w:ind w:firstLine="315" w:firstLineChars="150"/>
        <w:rPr>
          <w:rFonts w:ascii="宋体"/>
        </w:rPr>
      </w:pPr>
      <w:r>
        <w:rPr>
          <w:rFonts w:hint="eastAsia" w:ascii="宋体" w:hAnsi="宋体"/>
        </w:rPr>
        <w:t>（</w:t>
      </w:r>
      <w:r>
        <w:rPr>
          <w:rFonts w:ascii="宋体" w:hAnsi="宋体"/>
        </w:rPr>
        <w:t>3</w:t>
      </w:r>
      <w:r>
        <w:rPr>
          <w:rFonts w:hint="eastAsia" w:ascii="宋体" w:hAnsi="宋体"/>
        </w:rPr>
        <w:t>）合同条款及格式</w:t>
      </w:r>
    </w:p>
    <w:p>
      <w:pPr>
        <w:spacing w:line="440" w:lineRule="exact"/>
        <w:ind w:firstLine="315" w:firstLineChars="150"/>
        <w:rPr>
          <w:rFonts w:ascii="宋体"/>
        </w:rPr>
      </w:pPr>
      <w:r>
        <w:rPr>
          <w:rFonts w:hint="eastAsia" w:ascii="宋体" w:hAnsi="宋体"/>
        </w:rPr>
        <w:t>（</w:t>
      </w:r>
      <w:r>
        <w:rPr>
          <w:rFonts w:ascii="宋体" w:hAnsi="宋体"/>
        </w:rPr>
        <w:t>4</w:t>
      </w:r>
      <w:r>
        <w:rPr>
          <w:rFonts w:hint="eastAsia" w:ascii="宋体" w:hAnsi="宋体"/>
        </w:rPr>
        <w:t>）项目需求</w:t>
      </w:r>
    </w:p>
    <w:p>
      <w:pPr>
        <w:spacing w:line="440" w:lineRule="exact"/>
        <w:ind w:firstLine="315" w:firstLineChars="150"/>
        <w:rPr>
          <w:rFonts w:ascii="宋体"/>
        </w:rPr>
      </w:pPr>
      <w:r>
        <w:rPr>
          <w:rFonts w:hint="eastAsia" w:ascii="宋体" w:hAnsi="宋体"/>
        </w:rPr>
        <w:t>（</w:t>
      </w:r>
      <w:r>
        <w:rPr>
          <w:rFonts w:ascii="宋体" w:hAnsi="宋体"/>
        </w:rPr>
        <w:t>5</w:t>
      </w:r>
      <w:r>
        <w:rPr>
          <w:rFonts w:hint="eastAsia" w:ascii="宋体" w:hAnsi="宋体"/>
        </w:rPr>
        <w:t>）评标方法与评标标准</w:t>
      </w:r>
    </w:p>
    <w:p>
      <w:pPr>
        <w:spacing w:line="440" w:lineRule="exact"/>
        <w:ind w:firstLine="315" w:firstLineChars="150"/>
        <w:rPr>
          <w:rFonts w:ascii="宋体"/>
        </w:rPr>
      </w:pPr>
      <w:r>
        <w:rPr>
          <w:rFonts w:hint="eastAsia" w:ascii="宋体" w:hAnsi="宋体"/>
        </w:rPr>
        <w:t>（</w:t>
      </w:r>
      <w:r>
        <w:rPr>
          <w:rFonts w:ascii="宋体" w:hAnsi="宋体"/>
        </w:rPr>
        <w:t>6</w:t>
      </w:r>
      <w:r>
        <w:rPr>
          <w:rFonts w:hint="eastAsia" w:ascii="宋体" w:hAnsi="宋体"/>
        </w:rPr>
        <w:t>）投标文件格式</w:t>
      </w:r>
    </w:p>
    <w:p>
      <w:pPr>
        <w:spacing w:line="440" w:lineRule="exact"/>
        <w:ind w:firstLine="422" w:firstLineChars="200"/>
        <w:rPr>
          <w:rFonts w:ascii="宋体"/>
          <w:b/>
        </w:rPr>
      </w:pPr>
      <w:r>
        <w:rPr>
          <w:rFonts w:hint="eastAsia" w:ascii="宋体" w:hAnsi="宋体"/>
          <w:b/>
        </w:rPr>
        <w:t>供应商下载招标文件后，应仔细检查招标文件的所有内容，如对采购活动事项有疑问的，应以书面形式提出询问或疑问，未在规定时间内提出询问或疑问的，视同供应商理解并接受本招标文件所有内容，并由此引起的投标损失自负。</w:t>
      </w:r>
    </w:p>
    <w:p>
      <w:pPr>
        <w:spacing w:line="440" w:lineRule="exact"/>
        <w:ind w:firstLine="420" w:firstLineChars="200"/>
        <w:rPr>
          <w:rFonts w:ascii="宋体"/>
        </w:rPr>
      </w:pPr>
      <w:r>
        <w:rPr>
          <w:rFonts w:ascii="宋体" w:hAnsi="宋体"/>
          <w:bCs/>
        </w:rPr>
        <w:t>6.2</w:t>
      </w:r>
      <w:r>
        <w:rPr>
          <w:rFonts w:ascii="宋体" w:hAnsi="宋体"/>
        </w:rPr>
        <w:t xml:space="preserve"> </w:t>
      </w:r>
      <w:r>
        <w:rPr>
          <w:rFonts w:hint="eastAsia" w:ascii="宋体" w:hAnsi="宋体"/>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pStyle w:val="7"/>
        <w:spacing w:before="0" w:after="0" w:line="440" w:lineRule="exact"/>
        <w:ind w:firstLine="422" w:firstLineChars="200"/>
        <w:rPr>
          <w:rFonts w:ascii="宋体" w:hAnsi="宋体" w:eastAsia="宋体"/>
          <w:bCs/>
          <w:sz w:val="21"/>
          <w:szCs w:val="21"/>
        </w:rPr>
      </w:pPr>
      <w:bookmarkStart w:id="60" w:name="_Toc513029211"/>
      <w:bookmarkStart w:id="61" w:name="_Toc462564070"/>
      <w:bookmarkStart w:id="62" w:name="_Toc16938527"/>
      <w:bookmarkStart w:id="63" w:name="_Toc20823283"/>
      <w:r>
        <w:rPr>
          <w:rFonts w:ascii="宋体" w:hAnsi="宋体" w:eastAsia="宋体"/>
          <w:bCs/>
          <w:sz w:val="21"/>
          <w:szCs w:val="21"/>
        </w:rPr>
        <w:t>7</w:t>
      </w:r>
      <w:r>
        <w:rPr>
          <w:rFonts w:hint="eastAsia" w:ascii="宋体" w:hAnsi="宋体" w:eastAsia="宋体"/>
          <w:bCs/>
          <w:sz w:val="21"/>
          <w:szCs w:val="21"/>
        </w:rPr>
        <w:t>、招标文件的</w:t>
      </w:r>
      <w:bookmarkEnd w:id="60"/>
      <w:bookmarkEnd w:id="61"/>
      <w:bookmarkEnd w:id="62"/>
      <w:bookmarkEnd w:id="63"/>
      <w:r>
        <w:rPr>
          <w:rFonts w:hint="eastAsia" w:ascii="宋体" w:hAnsi="宋体" w:eastAsia="宋体"/>
          <w:bCs/>
          <w:sz w:val="21"/>
          <w:szCs w:val="21"/>
        </w:rPr>
        <w:t>疑问</w:t>
      </w:r>
    </w:p>
    <w:p>
      <w:pPr>
        <w:spacing w:line="440" w:lineRule="exact"/>
        <w:ind w:firstLine="420" w:firstLineChars="200"/>
        <w:rPr>
          <w:rFonts w:ascii="宋体"/>
        </w:rPr>
      </w:pPr>
      <w:r>
        <w:rPr>
          <w:rFonts w:ascii="宋体" w:hAnsi="宋体"/>
        </w:rPr>
        <w:t>7.1</w:t>
      </w:r>
      <w:bookmarkStart w:id="64" w:name="_Toc462564071"/>
      <w:bookmarkStart w:id="65" w:name="_Toc20823284"/>
      <w:bookmarkStart w:id="66" w:name="_Toc16938528"/>
      <w:bookmarkStart w:id="67" w:name="_Toc513029212"/>
      <w:r>
        <w:rPr>
          <w:rFonts w:hint="eastAsia" w:ascii="宋体" w:hAnsi="宋体"/>
        </w:rPr>
        <w:t>供应商对采购活动事项有疑问的，应当在</w:t>
      </w:r>
      <w:r>
        <w:rPr>
          <w:rFonts w:ascii="宋体" w:hAnsi="宋体"/>
        </w:rPr>
        <w:t>2020</w:t>
      </w:r>
      <w:r>
        <w:rPr>
          <w:rFonts w:hint="eastAsia" w:ascii="宋体" w:hAnsi="宋体"/>
        </w:rPr>
        <w:t>年</w:t>
      </w:r>
      <w:r>
        <w:rPr>
          <w:rFonts w:ascii="宋体" w:hAnsi="宋体"/>
          <w:u w:val="single"/>
        </w:rPr>
        <w:t xml:space="preserve"> </w:t>
      </w:r>
      <w:r>
        <w:rPr>
          <w:rFonts w:hint="eastAsia" w:ascii="宋体" w:hAnsi="宋体"/>
          <w:u w:val="single"/>
        </w:rPr>
        <w:t>9</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u w:val="single"/>
        </w:rPr>
        <w:t>8</w:t>
      </w:r>
      <w:r>
        <w:rPr>
          <w:rFonts w:ascii="宋体" w:hAnsi="宋体"/>
          <w:u w:val="single"/>
        </w:rPr>
        <w:t xml:space="preserve"> </w:t>
      </w:r>
      <w:r>
        <w:rPr>
          <w:rFonts w:hint="eastAsia" w:ascii="宋体" w:hAnsi="宋体"/>
        </w:rPr>
        <w:t>日17:00前向采购人提出询问，逾期采购人不再接受供应商的任何疑问。采购人将在</w:t>
      </w:r>
      <w:r>
        <w:rPr>
          <w:rFonts w:ascii="宋体" w:hAnsi="宋体"/>
        </w:rPr>
        <w:t>2020</w:t>
      </w:r>
      <w:r>
        <w:rPr>
          <w:rFonts w:hint="eastAsia" w:ascii="宋体" w:hAnsi="宋体"/>
        </w:rPr>
        <w:t>年</w:t>
      </w:r>
      <w:r>
        <w:rPr>
          <w:rFonts w:ascii="宋体" w:hAnsi="宋体"/>
          <w:u w:val="single"/>
        </w:rPr>
        <w:t xml:space="preserve"> </w:t>
      </w:r>
      <w:r>
        <w:rPr>
          <w:rFonts w:hint="eastAsia" w:ascii="宋体" w:hAnsi="宋体"/>
          <w:u w:val="single"/>
        </w:rPr>
        <w:t>9</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u w:val="single"/>
        </w:rPr>
        <w:t>10</w:t>
      </w:r>
      <w:r>
        <w:rPr>
          <w:rFonts w:ascii="宋体" w:hAnsi="宋体"/>
          <w:u w:val="single"/>
        </w:rPr>
        <w:t xml:space="preserve"> </w:t>
      </w:r>
      <w:r>
        <w:rPr>
          <w:rFonts w:hint="eastAsia" w:ascii="宋体" w:hAnsi="宋体"/>
        </w:rPr>
        <w:t>日24:00前对供应商依法提出的询问作出答复。</w:t>
      </w:r>
    </w:p>
    <w:p>
      <w:pPr>
        <w:spacing w:line="440" w:lineRule="exact"/>
        <w:ind w:firstLine="420" w:firstLineChars="200"/>
        <w:rPr>
          <w:rFonts w:ascii="宋体"/>
        </w:rPr>
      </w:pPr>
      <w:r>
        <w:rPr>
          <w:rFonts w:ascii="宋体" w:hAnsi="宋体"/>
        </w:rPr>
        <w:t>7.2</w:t>
      </w:r>
      <w:r>
        <w:rPr>
          <w:rFonts w:hint="eastAsia" w:ascii="宋体" w:hAnsi="宋体"/>
        </w:rPr>
        <w:t>供应商认为采购文件使自己的权益受到损害的，可以在知道或者应知其权益受到损害之日起</w:t>
      </w:r>
      <w:r>
        <w:rPr>
          <w:rFonts w:ascii="宋体" w:hAnsi="宋体"/>
        </w:rPr>
        <w:t>7</w:t>
      </w:r>
      <w:r>
        <w:rPr>
          <w:rFonts w:hint="eastAsia" w:ascii="宋体" w:hAnsi="宋体"/>
        </w:rPr>
        <w:t>个工作日内，向采购人、采购代理机构提出质疑。采购人将在收到投标人的书面质疑后2个工作日内对投标人依法提出的质疑作出答复，并将通知质疑投标人和其他有关投标人，但答复内容涉及商业秘密的除外。</w:t>
      </w:r>
    </w:p>
    <w:p>
      <w:pPr>
        <w:spacing w:line="440" w:lineRule="exact"/>
        <w:ind w:firstLine="420" w:firstLineChars="200"/>
        <w:rPr>
          <w:rFonts w:ascii="宋体"/>
        </w:rPr>
      </w:pPr>
      <w:r>
        <w:rPr>
          <w:rFonts w:ascii="宋体" w:hAnsi="宋体"/>
        </w:rPr>
        <w:t>7.3</w:t>
      </w:r>
      <w:r>
        <w:rPr>
          <w:rFonts w:hint="eastAsia" w:ascii="宋体" w:hAnsi="宋体"/>
        </w:rPr>
        <w:t>采购人委托招标代理机构采购的，投标人可以向招标代理机构提出质疑，招标代理机构依照《中华人民共和国政府采购法》有关规定就采购人委托授权范围内的事项作出答复。</w:t>
      </w:r>
    </w:p>
    <w:p>
      <w:pPr>
        <w:spacing w:line="440" w:lineRule="exact"/>
        <w:ind w:firstLine="420" w:firstLineChars="200"/>
        <w:rPr>
          <w:rFonts w:ascii="宋体"/>
        </w:rPr>
      </w:pPr>
      <w:r>
        <w:rPr>
          <w:rFonts w:ascii="宋体" w:hAnsi="宋体"/>
        </w:rPr>
        <w:t>7.4</w:t>
      </w:r>
      <w:r>
        <w:rPr>
          <w:rFonts w:hint="eastAsia" w:ascii="宋体" w:hAnsi="宋体"/>
        </w:rPr>
        <w:t>采购人可能在</w:t>
      </w:r>
      <w:r>
        <w:rPr>
          <w:rFonts w:ascii="宋体" w:hAnsi="宋体"/>
        </w:rPr>
        <w:t>2020</w:t>
      </w:r>
      <w:r>
        <w:rPr>
          <w:rFonts w:hint="eastAsia" w:ascii="宋体" w:hAnsi="宋体"/>
        </w:rPr>
        <w:t>年</w:t>
      </w:r>
      <w:r>
        <w:rPr>
          <w:rFonts w:ascii="宋体" w:hAnsi="宋体"/>
          <w:u w:val="single"/>
        </w:rPr>
        <w:t xml:space="preserve"> </w:t>
      </w:r>
      <w:r>
        <w:rPr>
          <w:rFonts w:hint="eastAsia" w:ascii="宋体" w:hAnsi="宋体"/>
          <w:u w:val="single"/>
        </w:rPr>
        <w:t>9</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u w:val="single"/>
        </w:rPr>
        <w:t>10</w:t>
      </w:r>
      <w:r>
        <w:rPr>
          <w:rFonts w:ascii="宋体" w:hAnsi="宋体"/>
          <w:u w:val="single"/>
        </w:rPr>
        <w:t xml:space="preserve"> </w:t>
      </w:r>
      <w:r>
        <w:rPr>
          <w:rFonts w:hint="eastAsia" w:ascii="宋体" w:hAnsi="宋体"/>
        </w:rPr>
        <w:t>日后对已发出的招标文件进行必要的澄清或者修改，如澄清或修改时间晚于国家有关法律法规规定的，采购人将顺延提交投标文件的截止时间，并以书面形式通知所有获取招标文件的潜在投标人。</w:t>
      </w:r>
    </w:p>
    <w:p>
      <w:pPr>
        <w:spacing w:line="440" w:lineRule="exact"/>
        <w:ind w:firstLine="422" w:firstLineChars="200"/>
        <w:rPr>
          <w:rFonts w:ascii="宋体" w:cs="Arial"/>
          <w:b/>
        </w:rPr>
      </w:pPr>
      <w:r>
        <w:rPr>
          <w:rFonts w:ascii="宋体" w:hAnsi="宋体" w:cs="Arial"/>
          <w:b/>
        </w:rPr>
        <w:t>8</w:t>
      </w:r>
      <w:r>
        <w:rPr>
          <w:rFonts w:hint="eastAsia" w:ascii="宋体" w:hAnsi="宋体" w:cs="Arial"/>
          <w:b/>
        </w:rPr>
        <w:t>、招标文件的修改</w:t>
      </w:r>
      <w:bookmarkEnd w:id="64"/>
      <w:bookmarkEnd w:id="65"/>
      <w:bookmarkEnd w:id="66"/>
      <w:bookmarkEnd w:id="67"/>
      <w:r>
        <w:rPr>
          <w:rFonts w:hint="eastAsia" w:ascii="宋体" w:hAnsi="宋体" w:cs="Arial"/>
          <w:b/>
        </w:rPr>
        <w:t>及澄清</w:t>
      </w:r>
    </w:p>
    <w:p>
      <w:pPr>
        <w:spacing w:line="440" w:lineRule="exact"/>
        <w:ind w:firstLine="420" w:firstLineChars="200"/>
        <w:rPr>
          <w:rFonts w:ascii="宋体"/>
        </w:rPr>
      </w:pPr>
      <w:r>
        <w:rPr>
          <w:rFonts w:ascii="宋体" w:hAnsi="宋体"/>
          <w:bCs/>
        </w:rPr>
        <w:t>8.1</w:t>
      </w:r>
      <w:r>
        <w:rPr>
          <w:rFonts w:ascii="宋体" w:hAnsi="宋体"/>
        </w:rPr>
        <w:t xml:space="preserve"> </w:t>
      </w:r>
      <w:r>
        <w:rPr>
          <w:rFonts w:hint="eastAsia" w:ascii="宋体" w:hAnsi="宋体"/>
        </w:rPr>
        <w:t>在投标截止时间十五日前，采购人可以对招标文件进行修改。</w:t>
      </w:r>
    </w:p>
    <w:p>
      <w:pPr>
        <w:spacing w:line="440" w:lineRule="exact"/>
        <w:ind w:firstLine="420" w:firstLineChars="200"/>
        <w:rPr>
          <w:rFonts w:ascii="宋体"/>
        </w:rPr>
      </w:pPr>
      <w:r>
        <w:rPr>
          <w:rFonts w:ascii="宋体" w:hAnsi="宋体"/>
          <w:bCs/>
        </w:rPr>
        <w:t>8.2</w:t>
      </w:r>
      <w:r>
        <w:rPr>
          <w:rFonts w:hint="eastAsia" w:ascii="宋体" w:hAnsi="宋体"/>
        </w:rPr>
        <w:t>采购人有权按照法定的要求推迟投标截止日期和开标日期。</w:t>
      </w:r>
    </w:p>
    <w:p>
      <w:pPr>
        <w:spacing w:line="440" w:lineRule="exact"/>
        <w:ind w:firstLine="420" w:firstLineChars="200"/>
        <w:rPr>
          <w:rFonts w:ascii="宋体"/>
        </w:rPr>
      </w:pPr>
      <w:r>
        <w:rPr>
          <w:rFonts w:ascii="宋体" w:hAnsi="宋体"/>
          <w:bCs/>
        </w:rPr>
        <w:t>8.3</w:t>
      </w:r>
      <w:bookmarkStart w:id="68" w:name="_Toc462564072"/>
      <w:bookmarkStart w:id="69" w:name="_Toc16938529"/>
      <w:bookmarkStart w:id="70" w:name="_Toc120614216"/>
      <w:bookmarkStart w:id="71" w:name="_Toc513029213"/>
      <w:bookmarkStart w:id="72" w:name="_Toc20823285"/>
      <w:r>
        <w:rPr>
          <w:rFonts w:hint="eastAsia" w:ascii="宋体" w:hAnsi="宋体"/>
        </w:rPr>
        <w:t>招标文件的修改将在南通公共资源交易网公布，补充文件将作为招标文件的组成部分，并对投标人具有约束力。</w:t>
      </w:r>
    </w:p>
    <w:p>
      <w:pPr>
        <w:spacing w:line="440" w:lineRule="exact"/>
        <w:ind w:firstLine="420" w:firstLineChars="200"/>
        <w:rPr>
          <w:rFonts w:ascii="宋体"/>
        </w:rPr>
      </w:pPr>
    </w:p>
    <w:p>
      <w:pPr>
        <w:spacing w:line="440" w:lineRule="exact"/>
        <w:ind w:firstLine="2988" w:firstLineChars="1240"/>
        <w:rPr>
          <w:rFonts w:ascii="宋体"/>
          <w:b/>
          <w:sz w:val="24"/>
          <w:szCs w:val="24"/>
        </w:rPr>
      </w:pPr>
      <w:r>
        <w:rPr>
          <w:rFonts w:hint="eastAsia" w:ascii="宋体" w:hAnsi="宋体"/>
          <w:b/>
          <w:sz w:val="24"/>
          <w:szCs w:val="24"/>
        </w:rPr>
        <w:br w:type="page"/>
      </w:r>
      <w:r>
        <w:rPr>
          <w:rFonts w:hint="eastAsia" w:ascii="宋体" w:hAnsi="宋体"/>
          <w:b/>
          <w:sz w:val="24"/>
          <w:szCs w:val="24"/>
        </w:rPr>
        <w:t>（三）投标文件的编制</w:t>
      </w:r>
      <w:bookmarkEnd w:id="68"/>
      <w:bookmarkEnd w:id="69"/>
      <w:bookmarkEnd w:id="70"/>
      <w:bookmarkEnd w:id="71"/>
      <w:bookmarkEnd w:id="72"/>
    </w:p>
    <w:p>
      <w:pPr>
        <w:pStyle w:val="7"/>
        <w:spacing w:before="0" w:after="0" w:line="440" w:lineRule="exact"/>
        <w:ind w:firstLine="420" w:firstLineChars="200"/>
        <w:rPr>
          <w:rFonts w:ascii="宋体" w:hAnsi="宋体" w:eastAsia="宋体"/>
          <w:bCs/>
          <w:sz w:val="21"/>
          <w:szCs w:val="21"/>
        </w:rPr>
      </w:pPr>
      <w:bookmarkStart w:id="73" w:name="_Toc513029214"/>
      <w:bookmarkStart w:id="74" w:name="_Toc462564073"/>
      <w:bookmarkStart w:id="75" w:name="_Toc16938530"/>
      <w:bookmarkStart w:id="76" w:name="_Toc20823286"/>
      <w:r>
        <w:rPr>
          <w:rFonts w:ascii="宋体" w:hAnsi="宋体" w:eastAsia="宋体"/>
          <w:b w:val="0"/>
          <w:bCs/>
          <w:sz w:val="21"/>
          <w:szCs w:val="21"/>
        </w:rPr>
        <w:t>9</w:t>
      </w:r>
      <w:r>
        <w:rPr>
          <w:rFonts w:hint="eastAsia" w:ascii="宋体" w:hAnsi="宋体" w:eastAsia="宋体"/>
          <w:b w:val="0"/>
          <w:bCs/>
          <w:sz w:val="21"/>
          <w:szCs w:val="21"/>
        </w:rPr>
        <w:t>、投标文件的语言及度量衡单位</w:t>
      </w:r>
      <w:bookmarkEnd w:id="73"/>
      <w:bookmarkEnd w:id="74"/>
      <w:bookmarkEnd w:id="75"/>
      <w:bookmarkEnd w:id="76"/>
    </w:p>
    <w:p>
      <w:pPr>
        <w:spacing w:line="440" w:lineRule="exact"/>
        <w:ind w:firstLine="420" w:firstLineChars="200"/>
        <w:rPr>
          <w:rFonts w:ascii="宋体"/>
        </w:rPr>
      </w:pPr>
      <w:r>
        <w:rPr>
          <w:rFonts w:ascii="宋体" w:hAnsi="宋体"/>
          <w:bCs/>
        </w:rPr>
        <w:t>9.1</w:t>
      </w:r>
      <w:r>
        <w:rPr>
          <w:rFonts w:ascii="宋体" w:hAnsi="宋体"/>
        </w:rPr>
        <w:t xml:space="preserve"> </w:t>
      </w:r>
      <w:r>
        <w:rPr>
          <w:rFonts w:hint="eastAsia" w:ascii="宋体" w:hAnsi="宋体"/>
        </w:rPr>
        <w:t>投标人提交的投标文件以及投标人与采购人就有关投标的所有来往通知、函件和文件均应使用简体中文。</w:t>
      </w:r>
    </w:p>
    <w:p>
      <w:pPr>
        <w:spacing w:line="440" w:lineRule="exact"/>
        <w:ind w:firstLine="420" w:firstLineChars="200"/>
        <w:rPr>
          <w:rFonts w:ascii="宋体"/>
        </w:rPr>
      </w:pPr>
      <w:r>
        <w:rPr>
          <w:rFonts w:ascii="宋体" w:hAnsi="宋体"/>
          <w:bCs/>
        </w:rPr>
        <w:t>9.2</w:t>
      </w:r>
      <w:r>
        <w:rPr>
          <w:rFonts w:ascii="宋体" w:hAnsi="宋体"/>
        </w:rPr>
        <w:t xml:space="preserve"> </w:t>
      </w:r>
      <w:r>
        <w:rPr>
          <w:rFonts w:hint="eastAsia" w:ascii="宋体" w:hAnsi="宋体"/>
        </w:rPr>
        <w:t>除技术性能另有规定外，投标文件所使用的度量衡单位，均须采用国家法定计量单位。</w:t>
      </w:r>
    </w:p>
    <w:p>
      <w:pPr>
        <w:pStyle w:val="7"/>
        <w:spacing w:before="0" w:after="0" w:line="440" w:lineRule="exact"/>
        <w:ind w:firstLine="316" w:firstLineChars="150"/>
        <w:rPr>
          <w:rFonts w:ascii="宋体" w:hAnsi="宋体" w:eastAsia="宋体"/>
          <w:bCs/>
          <w:sz w:val="21"/>
          <w:szCs w:val="21"/>
        </w:rPr>
      </w:pPr>
      <w:bookmarkStart w:id="77" w:name="_Toc513029215"/>
      <w:bookmarkStart w:id="78" w:name="_Toc20823287"/>
      <w:bookmarkStart w:id="79" w:name="_Toc462564074"/>
      <w:bookmarkStart w:id="80" w:name="_Toc16938531"/>
      <w:r>
        <w:rPr>
          <w:rFonts w:ascii="宋体" w:hAnsi="宋体" w:eastAsia="宋体"/>
          <w:bCs/>
          <w:sz w:val="21"/>
          <w:szCs w:val="21"/>
        </w:rPr>
        <w:t>10</w:t>
      </w:r>
      <w:r>
        <w:rPr>
          <w:rFonts w:hint="eastAsia" w:ascii="宋体" w:hAnsi="宋体" w:eastAsia="宋体"/>
          <w:bCs/>
          <w:sz w:val="21"/>
          <w:szCs w:val="21"/>
        </w:rPr>
        <w:t>、投标文件构成</w:t>
      </w:r>
      <w:bookmarkEnd w:id="77"/>
      <w:bookmarkEnd w:id="78"/>
      <w:bookmarkEnd w:id="79"/>
      <w:bookmarkEnd w:id="80"/>
    </w:p>
    <w:p>
      <w:pPr>
        <w:pStyle w:val="18"/>
        <w:spacing w:line="440" w:lineRule="exact"/>
        <w:rPr>
          <w:rFonts w:ascii="宋体"/>
          <w:b/>
          <w:sz w:val="21"/>
          <w:szCs w:val="21"/>
          <w:u w:val="single"/>
        </w:rPr>
      </w:pPr>
      <w:r>
        <w:rPr>
          <w:rFonts w:ascii="宋体" w:hAnsi="宋体"/>
          <w:b/>
          <w:sz w:val="21"/>
          <w:szCs w:val="21"/>
          <w:u w:val="single"/>
        </w:rPr>
        <w:t>10.1</w:t>
      </w:r>
      <w:r>
        <w:rPr>
          <w:rFonts w:hint="eastAsia" w:ascii="宋体" w:hAnsi="宋体"/>
          <w:b/>
          <w:sz w:val="21"/>
          <w:szCs w:val="21"/>
          <w:u w:val="single"/>
        </w:rPr>
        <w:t>资格审查文件：</w:t>
      </w:r>
    </w:p>
    <w:p>
      <w:pPr>
        <w:spacing w:line="440" w:lineRule="exact"/>
        <w:ind w:firstLine="420" w:firstLineChars="200"/>
        <w:rPr>
          <w:rFonts w:ascii="宋体"/>
          <w:u w:val="single"/>
        </w:rPr>
      </w:pPr>
      <w:r>
        <w:rPr>
          <w:rFonts w:ascii="宋体" w:hAnsi="宋体"/>
          <w:u w:val="single"/>
        </w:rPr>
        <w:t>10.1.1</w:t>
      </w:r>
      <w:r>
        <w:rPr>
          <w:rFonts w:hint="eastAsia" w:ascii="宋体" w:hAnsi="宋体"/>
          <w:u w:val="single"/>
        </w:rPr>
        <w:t>、法定代表人或负责人身份证明书（格式见附件）；</w:t>
      </w:r>
    </w:p>
    <w:p>
      <w:pPr>
        <w:spacing w:line="440" w:lineRule="exact"/>
        <w:ind w:firstLine="420" w:firstLineChars="200"/>
        <w:rPr>
          <w:rFonts w:ascii="宋体"/>
          <w:u w:val="single"/>
        </w:rPr>
      </w:pPr>
      <w:r>
        <w:rPr>
          <w:rFonts w:ascii="宋体" w:hAnsi="宋体"/>
          <w:u w:val="single"/>
        </w:rPr>
        <w:t>10.1.2</w:t>
      </w:r>
      <w:r>
        <w:rPr>
          <w:rFonts w:hint="eastAsia" w:ascii="宋体" w:hAnsi="宋体"/>
          <w:u w:val="single"/>
        </w:rPr>
        <w:t>、法定代表人或负责人授权委托书（如有授权）（格式见附件）；</w:t>
      </w:r>
    </w:p>
    <w:p>
      <w:pPr>
        <w:spacing w:line="440" w:lineRule="exact"/>
        <w:ind w:firstLine="420" w:firstLineChars="200"/>
        <w:rPr>
          <w:rFonts w:ascii="宋体" w:hAnsi="宋体"/>
          <w:u w:val="single"/>
        </w:rPr>
      </w:pPr>
      <w:r>
        <w:rPr>
          <w:rFonts w:ascii="宋体" w:hAnsi="宋体"/>
          <w:u w:val="single"/>
        </w:rPr>
        <w:t>10.1.3</w:t>
      </w:r>
      <w:r>
        <w:rPr>
          <w:rFonts w:hint="eastAsia" w:ascii="宋体" w:hAnsi="宋体"/>
          <w:u w:val="single"/>
        </w:rPr>
        <w:t>、投标人企业营业执照副</w:t>
      </w:r>
      <w:r>
        <w:rPr>
          <w:rFonts w:ascii="宋体" w:hAnsi="宋体"/>
          <w:u w:val="single"/>
        </w:rPr>
        <w:t>本</w:t>
      </w:r>
      <w:r>
        <w:rPr>
          <w:rFonts w:hint="eastAsia" w:ascii="宋体" w:hAnsi="宋体"/>
          <w:u w:val="single"/>
        </w:rPr>
        <w:t>复印</w:t>
      </w:r>
      <w:r>
        <w:rPr>
          <w:rFonts w:ascii="宋体" w:hAnsi="宋体"/>
          <w:u w:val="single"/>
        </w:rPr>
        <w:t>件</w:t>
      </w:r>
      <w:r>
        <w:rPr>
          <w:rFonts w:hint="eastAsia" w:ascii="宋体" w:hAnsi="宋体"/>
          <w:u w:val="single"/>
        </w:rPr>
        <w:t>并</w:t>
      </w:r>
      <w:r>
        <w:rPr>
          <w:rFonts w:ascii="宋体" w:hAnsi="宋体"/>
          <w:u w:val="single"/>
        </w:rPr>
        <w:t>加盖公章</w:t>
      </w:r>
      <w:r>
        <w:rPr>
          <w:rFonts w:hint="eastAsia" w:ascii="宋体" w:hAnsi="宋体"/>
          <w:u w:val="single"/>
        </w:rPr>
        <w:t>；</w:t>
      </w:r>
    </w:p>
    <w:p>
      <w:pPr>
        <w:spacing w:line="440" w:lineRule="exact"/>
        <w:ind w:firstLine="420" w:firstLineChars="200"/>
        <w:rPr>
          <w:rFonts w:ascii="宋体" w:hAnsi="宋体"/>
          <w:u w:val="single"/>
        </w:rPr>
      </w:pPr>
      <w:r>
        <w:rPr>
          <w:rFonts w:ascii="宋体" w:hAnsi="宋体"/>
          <w:u w:val="single"/>
        </w:rPr>
        <w:t>10.1.</w:t>
      </w:r>
      <w:r>
        <w:rPr>
          <w:rFonts w:hint="eastAsia" w:ascii="宋体" w:hAnsi="宋体"/>
          <w:u w:val="single"/>
        </w:rPr>
        <w:t>4、授权委托人与投标人签订的有效劳动合同及社保机构出具由企业为委托代理人缴纳的 2020年4月至2020年6月的养老保险缴费证明（注 ：如果社保不满足2020年4月至2020年6月的养老保险要求，则从新进月份或新注册月份起至今当地社保机构加盖公章社保缴费证明,法人代表参加开标无需提供其养老保险缴费证明）；</w:t>
      </w:r>
    </w:p>
    <w:p>
      <w:pPr>
        <w:spacing w:line="440" w:lineRule="exact"/>
        <w:ind w:firstLine="420" w:firstLineChars="200"/>
        <w:rPr>
          <w:rFonts w:ascii="宋体"/>
          <w:u w:val="single"/>
        </w:rPr>
      </w:pPr>
      <w:r>
        <w:rPr>
          <w:rFonts w:hint="eastAsia" w:ascii="宋体" w:hAnsi="宋体"/>
          <w:u w:val="single"/>
        </w:rPr>
        <w:t>10.1.5、企业财务状况（提供最近一年度经会计事务所审计的财务审计报告或开标前3个月内投标单位基本账户开户行出具的银行资信证明）（复印件加盖公章）；</w:t>
      </w:r>
    </w:p>
    <w:p>
      <w:pPr>
        <w:spacing w:line="440" w:lineRule="exact"/>
        <w:ind w:firstLine="420" w:firstLineChars="200"/>
        <w:rPr>
          <w:rFonts w:hint="eastAsia" w:ascii="宋体" w:hAnsi="宋体"/>
          <w:u w:val="single"/>
        </w:rPr>
      </w:pPr>
      <w:r>
        <w:rPr>
          <w:rFonts w:ascii="宋体" w:hAnsi="宋体"/>
          <w:u w:val="single"/>
        </w:rPr>
        <w:t>10.1.</w:t>
      </w:r>
      <w:r>
        <w:rPr>
          <w:rFonts w:hint="eastAsia" w:ascii="宋体" w:hAnsi="宋体"/>
          <w:u w:val="single"/>
        </w:rPr>
        <w:t>6、投标人依法缴纳近一年内任意一个月税收的相关凭证的复印件，及投标人依法缴纳近一年内任意一个月社会保险的相关凭证[包括社会保险的凭据（专用收据或社会保险缴纳清单）]，依法免税或不需要缴纳社会保障资金的投标人，应提供相应文件证明其依法免税或不需要缴纳社会保障资金；</w:t>
      </w:r>
    </w:p>
    <w:p>
      <w:pPr>
        <w:spacing w:line="420" w:lineRule="exact"/>
        <w:ind w:firstLine="420" w:firstLineChars="200"/>
        <w:rPr>
          <w:rFonts w:hint="eastAsia" w:ascii="宋体" w:hAnsi="宋体"/>
        </w:rPr>
      </w:pPr>
      <w:r>
        <w:rPr>
          <w:rFonts w:hint="eastAsia" w:ascii="宋体" w:hAnsi="宋体"/>
        </w:rPr>
        <w:t>1</w:t>
      </w:r>
      <w:r>
        <w:rPr>
          <w:rFonts w:hint="eastAsia" w:ascii="宋体" w:hAnsi="宋体"/>
          <w:u w:val="single"/>
        </w:rPr>
        <w:t>0.1.7、投标人2017年1月以来具有类似广告施工或广告经营业绩；</w:t>
      </w:r>
    </w:p>
    <w:p>
      <w:pPr>
        <w:spacing w:line="440" w:lineRule="exact"/>
        <w:ind w:firstLine="420" w:firstLineChars="200"/>
        <w:rPr>
          <w:rFonts w:ascii="宋体"/>
          <w:u w:val="single"/>
        </w:rPr>
      </w:pPr>
      <w:r>
        <w:rPr>
          <w:rFonts w:ascii="宋体" w:hAnsi="宋体"/>
          <w:u w:val="single"/>
        </w:rPr>
        <w:t>10.1.</w:t>
      </w:r>
      <w:r>
        <w:rPr>
          <w:rFonts w:hint="eastAsia" w:ascii="宋体" w:hAnsi="宋体"/>
          <w:u w:val="single"/>
        </w:rPr>
        <w:t>8、投标声明函（格式见附件）；</w:t>
      </w:r>
    </w:p>
    <w:p>
      <w:pPr>
        <w:spacing w:line="440" w:lineRule="exact"/>
        <w:ind w:firstLine="422" w:firstLineChars="200"/>
        <w:rPr>
          <w:rFonts w:ascii="宋体"/>
        </w:rPr>
      </w:pPr>
      <w:r>
        <w:rPr>
          <w:rFonts w:ascii="宋体" w:hAnsi="宋体"/>
          <w:b/>
          <w:u w:val="single"/>
        </w:rPr>
        <w:t>10.</w:t>
      </w:r>
      <w:r>
        <w:rPr>
          <w:rFonts w:hint="eastAsia" w:ascii="宋体" w:hAnsi="宋体"/>
          <w:b/>
          <w:u w:val="single"/>
        </w:rPr>
        <w:t>2报价标文件</w:t>
      </w:r>
      <w:r>
        <w:rPr>
          <w:rFonts w:hint="eastAsia" w:ascii="宋体" w:hAnsi="宋体"/>
        </w:rPr>
        <w:t>：</w:t>
      </w:r>
    </w:p>
    <w:p>
      <w:pPr>
        <w:spacing w:line="440" w:lineRule="exact"/>
        <w:ind w:firstLine="420" w:firstLineChars="200"/>
        <w:rPr>
          <w:rFonts w:ascii="宋体" w:hAnsi="宋体"/>
          <w:bCs/>
        </w:rPr>
      </w:pPr>
      <w:r>
        <w:rPr>
          <w:rFonts w:hint="eastAsia" w:ascii="宋体" w:hAnsi="宋体"/>
        </w:rPr>
        <w:t>（</w:t>
      </w:r>
      <w:r>
        <w:rPr>
          <w:rFonts w:ascii="宋体" w:hAnsi="宋体"/>
        </w:rPr>
        <w:t>1</w:t>
      </w:r>
      <w:r>
        <w:rPr>
          <w:rFonts w:hint="eastAsia" w:ascii="宋体" w:hAnsi="宋体"/>
        </w:rPr>
        <w:t>）投标函（详见投标文件格式）</w:t>
      </w:r>
      <w:r>
        <w:rPr>
          <w:rFonts w:hint="eastAsia" w:ascii="宋体" w:hAnsi="宋体"/>
          <w:bCs/>
        </w:rPr>
        <w:t>；</w:t>
      </w:r>
    </w:p>
    <w:p>
      <w:pPr>
        <w:spacing w:line="440" w:lineRule="exact"/>
        <w:ind w:firstLine="420" w:firstLineChars="200"/>
        <w:rPr>
          <w:rFonts w:ascii="宋体"/>
          <w:bCs/>
        </w:rPr>
      </w:pPr>
      <w:r>
        <w:rPr>
          <w:rFonts w:hint="eastAsia" w:ascii="宋体" w:hAnsi="宋体"/>
          <w:bCs/>
        </w:rPr>
        <w:t>（2）中小企业声明函（如符合小型和微型企业的需提供）；</w:t>
      </w:r>
    </w:p>
    <w:p>
      <w:pPr>
        <w:spacing w:line="440" w:lineRule="exact"/>
        <w:ind w:firstLine="420" w:firstLineChars="200"/>
        <w:rPr>
          <w:rFonts w:ascii="宋体"/>
          <w:bCs/>
        </w:rPr>
      </w:pPr>
      <w:r>
        <w:rPr>
          <w:rFonts w:hint="eastAsia" w:ascii="宋体" w:hAnsi="宋体"/>
          <w:bCs/>
        </w:rPr>
        <w:t>（3）监狱企业证明函（如符合监狱企业的需提供）；</w:t>
      </w:r>
    </w:p>
    <w:p>
      <w:pPr>
        <w:spacing w:line="440" w:lineRule="exact"/>
        <w:ind w:firstLine="420" w:firstLineChars="200"/>
        <w:rPr>
          <w:rFonts w:ascii="宋体"/>
          <w:bCs/>
        </w:rPr>
      </w:pPr>
      <w:r>
        <w:rPr>
          <w:rFonts w:hint="eastAsia" w:ascii="宋体" w:hAnsi="宋体"/>
          <w:bCs/>
        </w:rPr>
        <w:t>（4）残疾人福利性单位声明函（如符合残疾人福利性单位的需提供）。</w:t>
      </w:r>
    </w:p>
    <w:p>
      <w:pPr>
        <w:spacing w:line="440" w:lineRule="exact"/>
        <w:ind w:firstLine="422" w:firstLineChars="200"/>
        <w:rPr>
          <w:rFonts w:ascii="宋体"/>
          <w:b/>
          <w:bCs/>
          <w:color w:val="000000"/>
          <w:u w:val="single"/>
        </w:rPr>
      </w:pPr>
      <w:bookmarkStart w:id="81" w:name="_Hlt26954838"/>
      <w:bookmarkEnd w:id="81"/>
      <w:bookmarkStart w:id="82" w:name="_Hlt26670360"/>
      <w:bookmarkEnd w:id="82"/>
      <w:bookmarkStart w:id="83" w:name="_Hlt26668975"/>
      <w:bookmarkEnd w:id="83"/>
      <w:bookmarkStart w:id="84" w:name="_Toc14577354"/>
      <w:bookmarkStart w:id="85" w:name="_Toc49090509"/>
      <w:bookmarkStart w:id="86" w:name="_Toc513029216"/>
      <w:bookmarkStart w:id="87" w:name="_Toc49090507"/>
      <w:bookmarkStart w:id="88" w:name="_Toc513029219"/>
      <w:bookmarkStart w:id="89" w:name="_Toc14577357"/>
      <w:bookmarkStart w:id="90" w:name="_Toc49090508"/>
      <w:bookmarkStart w:id="91" w:name="_Toc14577355"/>
      <w:r>
        <w:rPr>
          <w:rFonts w:hint="eastAsia" w:ascii="宋体" w:hAnsi="宋体"/>
          <w:b/>
          <w:bCs/>
          <w:color w:val="000000"/>
          <w:u w:val="single"/>
        </w:rPr>
        <w:t>注：</w:t>
      </w:r>
    </w:p>
    <w:p>
      <w:pPr>
        <w:spacing w:line="440" w:lineRule="exact"/>
        <w:ind w:firstLine="420" w:firstLineChars="200"/>
        <w:rPr>
          <w:rFonts w:ascii="宋体"/>
          <w:b/>
          <w:bCs/>
          <w:color w:val="000000"/>
          <w:u w:val="single"/>
        </w:rPr>
      </w:pPr>
      <w:r>
        <w:rPr>
          <w:rFonts w:hint="eastAsia"/>
        </w:rPr>
        <w:t>本项目在报价相同的情况下优先录用（1）取得某项广告专利的投标人；（2）</w:t>
      </w:r>
      <w:r>
        <w:rPr>
          <w:rFonts w:hint="eastAsia" w:ascii="宋体" w:hAnsi="宋体"/>
        </w:rPr>
        <w:t>小型和微型企业；（3）监狱企业；（4）残疾人企业。</w:t>
      </w:r>
    </w:p>
    <w:p>
      <w:pPr>
        <w:pStyle w:val="7"/>
        <w:spacing w:before="0" w:after="0" w:line="440" w:lineRule="exact"/>
        <w:ind w:firstLine="316" w:firstLineChars="150"/>
        <w:rPr>
          <w:rFonts w:hint="eastAsia" w:ascii="宋体" w:hAnsi="宋体" w:eastAsia="宋体"/>
          <w:sz w:val="21"/>
          <w:szCs w:val="21"/>
        </w:rPr>
      </w:pPr>
      <w:r>
        <w:rPr>
          <w:rFonts w:ascii="宋体" w:hAnsi="宋体" w:eastAsia="宋体"/>
          <w:sz w:val="21"/>
          <w:szCs w:val="21"/>
        </w:rPr>
        <w:t>11</w:t>
      </w:r>
      <w:r>
        <w:rPr>
          <w:rFonts w:hint="eastAsia" w:ascii="宋体" w:hAnsi="宋体" w:eastAsia="宋体"/>
          <w:sz w:val="21"/>
          <w:szCs w:val="21"/>
        </w:rPr>
        <w:t>、</w:t>
      </w:r>
      <w:bookmarkEnd w:id="84"/>
      <w:bookmarkEnd w:id="85"/>
      <w:bookmarkEnd w:id="86"/>
      <w:bookmarkEnd w:id="87"/>
      <w:bookmarkEnd w:id="88"/>
      <w:bookmarkEnd w:id="89"/>
      <w:r>
        <w:rPr>
          <w:rFonts w:hint="eastAsia" w:ascii="宋体" w:hAnsi="宋体" w:eastAsia="宋体"/>
          <w:sz w:val="21"/>
          <w:szCs w:val="21"/>
        </w:rPr>
        <w:t>投标文件的编写、份数和递交</w:t>
      </w:r>
    </w:p>
    <w:p>
      <w:pPr>
        <w:spacing w:line="440" w:lineRule="exact"/>
        <w:ind w:firstLine="420"/>
        <w:rPr>
          <w:rFonts w:hint="eastAsia" w:ascii="宋体"/>
          <w:szCs w:val="22"/>
        </w:rPr>
      </w:pPr>
      <w:r>
        <w:rPr>
          <w:rFonts w:hint="eastAsia" w:ascii="宋体"/>
          <w:szCs w:val="22"/>
        </w:rPr>
        <w:t>11.1纸质备份投标文件由资格审查资料、商务标两部分组成。纸质备份投标文件一份正本，贰份副本。在每一份纸质备份投标文件上要明确标注投标人全称、“正本”、“副本”字样，正本和副本若有差异，以正本为准。</w:t>
      </w:r>
    </w:p>
    <w:p>
      <w:pPr>
        <w:spacing w:line="440" w:lineRule="exact"/>
        <w:ind w:firstLine="420"/>
        <w:rPr>
          <w:rFonts w:hint="eastAsia" w:ascii="宋体"/>
          <w:szCs w:val="22"/>
        </w:rPr>
      </w:pPr>
      <w:r>
        <w:rPr>
          <w:rFonts w:hint="eastAsia" w:ascii="宋体"/>
          <w:szCs w:val="22"/>
        </w:rPr>
        <w:t>11.2各部分的投标文件正本须打印并加盖单位公章，副本可复印，但须加盖单位公章。</w:t>
      </w:r>
    </w:p>
    <w:p>
      <w:pPr>
        <w:spacing w:line="440" w:lineRule="exact"/>
        <w:ind w:firstLine="420"/>
        <w:rPr>
          <w:rFonts w:hint="eastAsia" w:ascii="宋体"/>
          <w:szCs w:val="22"/>
        </w:rPr>
      </w:pPr>
      <w:r>
        <w:rPr>
          <w:rFonts w:hint="eastAsia" w:ascii="宋体"/>
          <w:szCs w:val="22"/>
        </w:rPr>
        <w:t>11.3参加投标的投标人应将本项目纸质备份投标文件密封，资格审查资料、商务标，均须分别单独密封。</w:t>
      </w:r>
    </w:p>
    <w:p>
      <w:pPr>
        <w:spacing w:line="440" w:lineRule="exact"/>
        <w:ind w:firstLine="420"/>
        <w:rPr>
          <w:rFonts w:hint="eastAsia" w:ascii="宋体"/>
          <w:szCs w:val="22"/>
        </w:rPr>
      </w:pPr>
      <w:r>
        <w:rPr>
          <w:rFonts w:hint="eastAsia" w:ascii="宋体"/>
          <w:szCs w:val="22"/>
        </w:rPr>
        <w:t>11.4各部分投标文件的正本与副本可分开密封，也可统一密封。</w:t>
      </w:r>
    </w:p>
    <w:p>
      <w:pPr>
        <w:spacing w:line="440" w:lineRule="exact"/>
        <w:ind w:firstLine="420"/>
        <w:rPr>
          <w:rFonts w:hint="eastAsia" w:ascii="宋体"/>
          <w:szCs w:val="22"/>
        </w:rPr>
      </w:pPr>
      <w:r>
        <w:rPr>
          <w:rFonts w:hint="eastAsia" w:ascii="宋体"/>
          <w:szCs w:val="22"/>
        </w:rPr>
        <w:t>11.5密封袋上应标明项目名称、投标人名称、招标人名称、 “资格审查资料”或“商务标”，并加盖单位公章及法定代表人印鉴或委托代理人签字。</w:t>
      </w:r>
    </w:p>
    <w:p>
      <w:pPr>
        <w:spacing w:line="440" w:lineRule="exact"/>
        <w:ind w:firstLine="420"/>
        <w:rPr>
          <w:rFonts w:hint="eastAsia" w:ascii="宋体"/>
          <w:szCs w:val="22"/>
        </w:rPr>
      </w:pPr>
      <w:r>
        <w:rPr>
          <w:rFonts w:hint="eastAsia" w:ascii="宋体"/>
          <w:szCs w:val="22"/>
        </w:rPr>
        <w:t>11.6投标截止期：投标单位须在招标文件规定的时间之前将投标文件递交到采购人的指定地点。</w:t>
      </w:r>
    </w:p>
    <w:p>
      <w:pPr>
        <w:spacing w:line="440" w:lineRule="exact"/>
        <w:ind w:firstLine="420"/>
        <w:rPr>
          <w:rFonts w:hint="eastAsia" w:ascii="宋体"/>
          <w:szCs w:val="22"/>
        </w:rPr>
      </w:pPr>
      <w:r>
        <w:rPr>
          <w:rFonts w:hint="eastAsia" w:ascii="宋体"/>
          <w:szCs w:val="22"/>
        </w:rPr>
        <w:t>11.7迟交的投标文件:招标单位在投标截止期以后收到的投标文件，将原封退给投标单位。</w:t>
      </w:r>
    </w:p>
    <w:p>
      <w:pPr>
        <w:spacing w:line="440" w:lineRule="exact"/>
        <w:ind w:firstLine="420" w:firstLineChars="200"/>
        <w:rPr>
          <w:rFonts w:ascii="宋体"/>
        </w:rPr>
      </w:pPr>
      <w:r>
        <w:rPr>
          <w:rFonts w:ascii="宋体" w:hAnsi="宋体"/>
        </w:rPr>
        <w:t>12</w:t>
      </w:r>
      <w:r>
        <w:rPr>
          <w:rFonts w:hint="eastAsia" w:ascii="宋体" w:hAnsi="宋体"/>
        </w:rPr>
        <w:t>、</w:t>
      </w:r>
      <w:bookmarkEnd w:id="90"/>
      <w:bookmarkEnd w:id="91"/>
      <w:bookmarkStart w:id="92" w:name="_Hlt26670486"/>
      <w:bookmarkEnd w:id="92"/>
      <w:bookmarkStart w:id="93" w:name="_Hlt26954846"/>
      <w:bookmarkEnd w:id="93"/>
      <w:bookmarkStart w:id="94" w:name="_Hlt26954731"/>
      <w:bookmarkEnd w:id="94"/>
      <w:bookmarkStart w:id="95" w:name="_Hlt26954848"/>
      <w:bookmarkEnd w:id="95"/>
      <w:bookmarkStart w:id="96" w:name="_Hlt26670482"/>
      <w:bookmarkEnd w:id="96"/>
      <w:r>
        <w:rPr>
          <w:rFonts w:hint="eastAsia" w:ascii="宋体" w:hAnsi="宋体"/>
        </w:rPr>
        <w:t>投标报价</w:t>
      </w:r>
    </w:p>
    <w:p>
      <w:pPr>
        <w:spacing w:line="440" w:lineRule="exact"/>
        <w:ind w:firstLine="525" w:firstLineChars="250"/>
        <w:rPr>
          <w:rFonts w:ascii="宋体"/>
        </w:rPr>
      </w:pPr>
      <w:r>
        <w:rPr>
          <w:rFonts w:ascii="宋体" w:hAnsi="宋体"/>
        </w:rPr>
        <w:t xml:space="preserve">12.1  </w:t>
      </w:r>
      <w:r>
        <w:rPr>
          <w:rFonts w:hint="eastAsia" w:ascii="宋体" w:hAnsi="宋体"/>
        </w:rPr>
        <w:t>投标报价须包含所有设备、配套设施、各类辅助材料、包装、仓储、运输、保险、安装、调试、集成、保修期内备品备件、专用工具、伴随服务、人员培训</w:t>
      </w:r>
      <w:r>
        <w:rPr>
          <w:rFonts w:ascii="宋体"/>
        </w:rPr>
        <w:t>,</w:t>
      </w:r>
      <w:r>
        <w:rPr>
          <w:rFonts w:hint="eastAsia" w:ascii="宋体" w:hAnsi="宋体"/>
        </w:rPr>
        <w:t>以及验收合格之前发生的所有含税费用。报价还包含支付给员工的工资和国家强制缴纳的各种社会保障资金等。投标人投标时一次包定</w:t>
      </w:r>
      <w:r>
        <w:rPr>
          <w:rFonts w:ascii="宋体"/>
        </w:rPr>
        <w:t>,</w:t>
      </w:r>
      <w:r>
        <w:rPr>
          <w:rFonts w:hint="eastAsia" w:ascii="宋体" w:hAnsi="宋体"/>
        </w:rPr>
        <w:t>采购方不再支付本次招标价格以外的任何费用</w:t>
      </w:r>
      <w:r>
        <w:rPr>
          <w:rFonts w:ascii="宋体" w:hAnsi="宋体"/>
        </w:rPr>
        <w:t>(</w:t>
      </w:r>
      <w:r>
        <w:rPr>
          <w:rFonts w:hint="eastAsia" w:ascii="宋体" w:hAnsi="宋体"/>
        </w:rPr>
        <w:t>采购方要求变更的除外</w:t>
      </w:r>
      <w:r>
        <w:rPr>
          <w:rFonts w:ascii="宋体" w:hAnsi="宋体"/>
        </w:rPr>
        <w:t>)</w:t>
      </w:r>
      <w:r>
        <w:rPr>
          <w:rFonts w:hint="eastAsia" w:ascii="宋体" w:hAnsi="宋体"/>
        </w:rPr>
        <w:t>。</w:t>
      </w:r>
    </w:p>
    <w:p>
      <w:pPr>
        <w:spacing w:line="440" w:lineRule="exact"/>
        <w:ind w:firstLine="525" w:firstLineChars="250"/>
        <w:rPr>
          <w:rFonts w:ascii="宋体"/>
        </w:rPr>
      </w:pPr>
      <w:r>
        <w:rPr>
          <w:rFonts w:ascii="宋体" w:hAnsi="宋体"/>
        </w:rPr>
        <w:t xml:space="preserve">12.2  </w:t>
      </w:r>
      <w:r>
        <w:rPr>
          <w:rFonts w:hint="eastAsia" w:ascii="宋体" w:hAnsi="宋体"/>
        </w:rPr>
        <w:t>有效报价是指投标人的报价不高于招标人设定的最高限价。</w:t>
      </w:r>
    </w:p>
    <w:p>
      <w:pPr>
        <w:pStyle w:val="7"/>
        <w:spacing w:before="0" w:after="0" w:line="440" w:lineRule="exact"/>
        <w:ind w:firstLine="315" w:firstLineChars="150"/>
        <w:rPr>
          <w:rFonts w:ascii="宋体" w:hAnsi="宋体" w:eastAsia="宋体"/>
          <w:b w:val="0"/>
          <w:bCs/>
          <w:sz w:val="21"/>
          <w:szCs w:val="21"/>
        </w:rPr>
      </w:pPr>
      <w:bookmarkStart w:id="97" w:name="_Toc14577359"/>
      <w:bookmarkStart w:id="98" w:name="_Toc49090510"/>
      <w:r>
        <w:rPr>
          <w:rFonts w:ascii="宋体" w:hAnsi="宋体" w:eastAsia="宋体"/>
          <w:b w:val="0"/>
          <w:bCs/>
          <w:sz w:val="21"/>
          <w:szCs w:val="21"/>
        </w:rPr>
        <w:t>1</w:t>
      </w:r>
      <w:r>
        <w:rPr>
          <w:rFonts w:hint="eastAsia" w:ascii="宋体" w:hAnsi="宋体" w:eastAsia="宋体"/>
          <w:b w:val="0"/>
          <w:bCs/>
          <w:sz w:val="21"/>
          <w:szCs w:val="21"/>
        </w:rPr>
        <w:t>3、投标保证金</w:t>
      </w:r>
      <w:bookmarkEnd w:id="97"/>
      <w:bookmarkEnd w:id="98"/>
    </w:p>
    <w:p>
      <w:pPr>
        <w:spacing w:line="440" w:lineRule="exact"/>
        <w:ind w:firstLine="420" w:firstLineChars="200"/>
        <w:rPr>
          <w:rFonts w:ascii="宋体" w:hAnsi="宋体"/>
          <w:b/>
          <w:bCs/>
          <w:u w:val="single"/>
        </w:rPr>
      </w:pPr>
      <w:r>
        <w:rPr>
          <w:rFonts w:ascii="宋体" w:hAnsi="宋体"/>
        </w:rPr>
        <w:t>1</w:t>
      </w:r>
      <w:r>
        <w:rPr>
          <w:rFonts w:hint="eastAsia" w:ascii="宋体" w:hAnsi="宋体"/>
        </w:rPr>
        <w:t>3</w:t>
      </w:r>
      <w:r>
        <w:rPr>
          <w:rFonts w:ascii="宋体" w:hAnsi="宋体"/>
        </w:rPr>
        <w:t>.1</w:t>
      </w:r>
      <w:r>
        <w:rPr>
          <w:rFonts w:hint="eastAsia" w:ascii="宋体" w:hAnsi="宋体"/>
          <w:b/>
          <w:bCs/>
          <w:u w:val="single"/>
        </w:rPr>
        <w:t>投标保证金</w:t>
      </w:r>
    </w:p>
    <w:p>
      <w:pPr>
        <w:spacing w:line="440" w:lineRule="exact"/>
        <w:ind w:firstLine="422" w:firstLineChars="200"/>
        <w:rPr>
          <w:rFonts w:hint="eastAsia" w:ascii="宋体" w:hAnsi="宋体"/>
          <w:b/>
          <w:bCs/>
          <w:u w:val="single"/>
        </w:rPr>
      </w:pPr>
      <w:r>
        <w:rPr>
          <w:rFonts w:hint="eastAsia" w:ascii="宋体" w:hAnsi="宋体"/>
          <w:b/>
          <w:bCs/>
          <w:u w:val="single"/>
        </w:rPr>
        <w:t>1.本项目实行投标保证金集中管理。本项目投标保证金数额为：人民币</w:t>
      </w:r>
      <w:r>
        <w:rPr>
          <w:rFonts w:hint="eastAsia" w:ascii="宋体" w:hAnsi="宋体"/>
          <w:b/>
          <w:bCs/>
          <w:color w:val="FF0000"/>
          <w:u w:val="single"/>
        </w:rPr>
        <w:t>壹万元</w:t>
      </w:r>
      <w:r>
        <w:rPr>
          <w:rFonts w:hint="eastAsia" w:ascii="宋体" w:hAnsi="宋体"/>
          <w:b/>
          <w:bCs/>
          <w:u w:val="single"/>
        </w:rPr>
        <w:t>整，缴纳方式详见投标须知前附表。</w:t>
      </w:r>
    </w:p>
    <w:p>
      <w:pPr>
        <w:spacing w:line="440" w:lineRule="exact"/>
        <w:ind w:firstLine="420" w:firstLineChars="200"/>
        <w:rPr>
          <w:rFonts w:ascii="宋体"/>
          <w:bCs/>
        </w:rPr>
      </w:pPr>
      <w:r>
        <w:rPr>
          <w:rFonts w:ascii="宋体" w:hAnsi="宋体"/>
        </w:rPr>
        <w:t>1</w:t>
      </w:r>
      <w:r>
        <w:rPr>
          <w:rFonts w:hint="eastAsia" w:ascii="宋体" w:hAnsi="宋体"/>
        </w:rPr>
        <w:t>3</w:t>
      </w:r>
      <w:r>
        <w:rPr>
          <w:rFonts w:ascii="宋体" w:hAnsi="宋体"/>
        </w:rPr>
        <w:t>.2</w:t>
      </w:r>
      <w:r>
        <w:rPr>
          <w:rFonts w:hint="eastAsia" w:ascii="宋体" w:hAnsi="宋体"/>
          <w:bCs/>
        </w:rPr>
        <w:t>在开标时，对于未按要求提交投标保证金的投标无效，采购人拒绝接收其投标文件。</w:t>
      </w:r>
    </w:p>
    <w:p>
      <w:pPr>
        <w:spacing w:line="440" w:lineRule="exact"/>
        <w:ind w:firstLine="422" w:firstLineChars="200"/>
        <w:rPr>
          <w:rFonts w:ascii="宋体"/>
          <w:b/>
          <w:bCs/>
          <w:u w:val="single"/>
        </w:rPr>
      </w:pPr>
      <w:r>
        <w:rPr>
          <w:rFonts w:ascii="宋体" w:hAnsi="宋体"/>
          <w:b/>
          <w:u w:val="single"/>
        </w:rPr>
        <w:t>1</w:t>
      </w:r>
      <w:r>
        <w:rPr>
          <w:rFonts w:hint="eastAsia" w:ascii="宋体" w:hAnsi="宋体"/>
          <w:b/>
          <w:u w:val="single"/>
        </w:rPr>
        <w:t>3</w:t>
      </w:r>
      <w:r>
        <w:rPr>
          <w:rFonts w:ascii="宋体" w:hAnsi="宋体"/>
          <w:b/>
          <w:u w:val="single"/>
        </w:rPr>
        <w:t>.</w:t>
      </w:r>
      <w:r>
        <w:rPr>
          <w:rFonts w:hint="eastAsia" w:ascii="宋体" w:hAnsi="宋体"/>
          <w:b/>
          <w:u w:val="single"/>
        </w:rPr>
        <w:t>3</w:t>
      </w:r>
      <w:r>
        <w:rPr>
          <w:rFonts w:ascii="宋体" w:hAnsi="宋体"/>
          <w:b/>
          <w:bCs/>
          <w:u w:val="single"/>
        </w:rPr>
        <w:t xml:space="preserve"> </w:t>
      </w:r>
      <w:r>
        <w:rPr>
          <w:rFonts w:hint="eastAsia" w:ascii="宋体" w:hAnsi="宋体"/>
          <w:b/>
          <w:bCs/>
          <w:u w:val="single"/>
        </w:rPr>
        <w:t>下列任何情况发生时，投标保证金将不予退还：</w:t>
      </w:r>
    </w:p>
    <w:p>
      <w:pPr>
        <w:spacing w:line="440" w:lineRule="exact"/>
        <w:ind w:firstLine="316" w:firstLineChars="150"/>
        <w:rPr>
          <w:rFonts w:ascii="宋体"/>
          <w:b/>
          <w:bCs/>
          <w:u w:val="single"/>
        </w:rPr>
      </w:pPr>
      <w:r>
        <w:rPr>
          <w:rFonts w:hint="eastAsia" w:ascii="宋体" w:hAnsi="宋体"/>
          <w:b/>
          <w:bCs/>
          <w:u w:val="single"/>
        </w:rPr>
        <w:t>（</w:t>
      </w:r>
      <w:r>
        <w:rPr>
          <w:rFonts w:ascii="宋体" w:hAnsi="宋体"/>
          <w:b/>
          <w:bCs/>
          <w:u w:val="single"/>
        </w:rPr>
        <w:t>1</w:t>
      </w:r>
      <w:r>
        <w:rPr>
          <w:rFonts w:hint="eastAsia" w:ascii="宋体" w:hAnsi="宋体"/>
          <w:b/>
          <w:bCs/>
          <w:u w:val="single"/>
        </w:rPr>
        <w:t>）投标人在投标有效期内撤回其投标；</w:t>
      </w:r>
    </w:p>
    <w:p>
      <w:pPr>
        <w:spacing w:line="440" w:lineRule="exact"/>
        <w:ind w:firstLine="316" w:firstLineChars="150"/>
        <w:rPr>
          <w:rFonts w:ascii="宋体"/>
          <w:b/>
          <w:bCs/>
          <w:u w:val="single"/>
        </w:rPr>
      </w:pPr>
      <w:r>
        <w:rPr>
          <w:rFonts w:hint="eastAsia" w:ascii="宋体" w:hAnsi="宋体"/>
          <w:b/>
          <w:bCs/>
          <w:u w:val="single"/>
        </w:rPr>
        <w:t>（</w:t>
      </w:r>
      <w:r>
        <w:rPr>
          <w:rFonts w:ascii="宋体" w:hAnsi="宋体"/>
          <w:b/>
          <w:bCs/>
          <w:u w:val="single"/>
        </w:rPr>
        <w:t>2</w:t>
      </w:r>
      <w:r>
        <w:rPr>
          <w:rFonts w:hint="eastAsia" w:ascii="宋体" w:hAnsi="宋体"/>
          <w:b/>
          <w:bCs/>
          <w:u w:val="single"/>
        </w:rPr>
        <w:t>）投标人提供的有关资料、资格证明文件被确认是不真实的；</w:t>
      </w:r>
    </w:p>
    <w:p>
      <w:pPr>
        <w:spacing w:line="440" w:lineRule="exact"/>
        <w:ind w:firstLine="316" w:firstLineChars="150"/>
        <w:rPr>
          <w:rFonts w:ascii="宋体"/>
          <w:b/>
          <w:u w:val="single"/>
        </w:rPr>
      </w:pPr>
      <w:r>
        <w:rPr>
          <w:rFonts w:hint="eastAsia" w:ascii="宋体" w:hAnsi="宋体"/>
          <w:b/>
          <w:u w:val="single"/>
        </w:rPr>
        <w:t>（</w:t>
      </w:r>
      <w:r>
        <w:rPr>
          <w:rFonts w:ascii="宋体" w:hAnsi="宋体"/>
          <w:b/>
          <w:u w:val="single"/>
        </w:rPr>
        <w:t>3</w:t>
      </w:r>
      <w:r>
        <w:rPr>
          <w:rFonts w:hint="eastAsia" w:ascii="宋体" w:hAnsi="宋体"/>
          <w:b/>
          <w:u w:val="single"/>
        </w:rPr>
        <w:t>）投标人之间被证实有串通、欺诈行为；</w:t>
      </w:r>
    </w:p>
    <w:p>
      <w:pPr>
        <w:spacing w:line="440" w:lineRule="exact"/>
        <w:ind w:firstLine="314" w:firstLineChars="149"/>
        <w:rPr>
          <w:rFonts w:ascii="宋体"/>
          <w:b/>
          <w:u w:val="single"/>
        </w:rPr>
      </w:pPr>
      <w:r>
        <w:rPr>
          <w:rFonts w:hint="eastAsia" w:ascii="宋体" w:hAnsi="宋体"/>
          <w:b/>
          <w:u w:val="single"/>
        </w:rPr>
        <w:t>（</w:t>
      </w:r>
      <w:r>
        <w:rPr>
          <w:rFonts w:ascii="宋体" w:hAnsi="宋体"/>
          <w:b/>
          <w:u w:val="single"/>
        </w:rPr>
        <w:t>4</w:t>
      </w:r>
      <w:r>
        <w:rPr>
          <w:rFonts w:hint="eastAsia" w:ascii="宋体" w:hAnsi="宋体"/>
          <w:b/>
          <w:u w:val="single"/>
        </w:rPr>
        <w:t>）投标人被证明有妨碍其他人公平竞争、损害采购人或者其他投标人合法权益的；</w:t>
      </w:r>
    </w:p>
    <w:p>
      <w:pPr>
        <w:pStyle w:val="7"/>
        <w:spacing w:before="0" w:after="0" w:line="440" w:lineRule="exact"/>
        <w:ind w:firstLine="315" w:firstLineChars="150"/>
        <w:rPr>
          <w:rFonts w:ascii="宋体" w:hAnsi="宋体" w:eastAsia="宋体"/>
          <w:b w:val="0"/>
          <w:bCs/>
          <w:sz w:val="21"/>
          <w:szCs w:val="21"/>
        </w:rPr>
      </w:pPr>
      <w:bookmarkStart w:id="99" w:name="_Hlt26954850"/>
      <w:bookmarkEnd w:id="99"/>
      <w:bookmarkStart w:id="100" w:name="_Hlt26954734"/>
      <w:bookmarkEnd w:id="100"/>
      <w:bookmarkStart w:id="101" w:name="_Hlt26670489"/>
      <w:bookmarkEnd w:id="101"/>
      <w:bookmarkStart w:id="102" w:name="_Toc49090511"/>
      <w:bookmarkStart w:id="103" w:name="_Toc14577360"/>
      <w:r>
        <w:rPr>
          <w:rFonts w:ascii="宋体" w:hAnsi="宋体" w:eastAsia="宋体"/>
          <w:b w:val="0"/>
          <w:bCs/>
          <w:sz w:val="21"/>
          <w:szCs w:val="21"/>
        </w:rPr>
        <w:t>1</w:t>
      </w:r>
      <w:r>
        <w:rPr>
          <w:rFonts w:hint="eastAsia" w:ascii="宋体" w:hAnsi="宋体" w:eastAsia="宋体"/>
          <w:b w:val="0"/>
          <w:bCs/>
          <w:sz w:val="21"/>
          <w:szCs w:val="21"/>
        </w:rPr>
        <w:t>4、投标有效期</w:t>
      </w:r>
      <w:bookmarkEnd w:id="102"/>
      <w:bookmarkEnd w:id="103"/>
    </w:p>
    <w:p>
      <w:pPr>
        <w:spacing w:line="440" w:lineRule="exact"/>
        <w:ind w:firstLine="420" w:firstLineChars="200"/>
        <w:rPr>
          <w:rFonts w:ascii="宋体"/>
          <w:bCs/>
        </w:rPr>
      </w:pPr>
      <w:r>
        <w:rPr>
          <w:rFonts w:ascii="宋体" w:hAnsi="宋体"/>
        </w:rPr>
        <w:t>1</w:t>
      </w:r>
      <w:r>
        <w:rPr>
          <w:rFonts w:hint="eastAsia" w:ascii="宋体" w:hAnsi="宋体"/>
        </w:rPr>
        <w:t>4</w:t>
      </w:r>
      <w:r>
        <w:rPr>
          <w:rFonts w:ascii="宋体" w:hAnsi="宋体"/>
        </w:rPr>
        <w:t>.1</w:t>
      </w:r>
      <w:r>
        <w:rPr>
          <w:rFonts w:ascii="宋体" w:hAnsi="宋体"/>
          <w:bCs/>
        </w:rPr>
        <w:t xml:space="preserve"> </w:t>
      </w:r>
      <w:r>
        <w:rPr>
          <w:rFonts w:hint="eastAsia" w:ascii="宋体" w:hAnsi="宋体"/>
          <w:bCs/>
        </w:rPr>
        <w:t>投标有效期为采购人规定的开标之</w:t>
      </w:r>
      <w:r>
        <w:rPr>
          <w:rFonts w:hint="eastAsia" w:ascii="宋体" w:hAnsi="宋体"/>
          <w:b/>
          <w:bCs/>
          <w:i/>
          <w:color w:val="FF0000"/>
          <w:u w:val="single"/>
        </w:rPr>
        <w:t>日后六十天</w:t>
      </w:r>
      <w:r>
        <w:rPr>
          <w:rFonts w:hint="eastAsia" w:ascii="宋体" w:hAnsi="宋体"/>
          <w:bCs/>
        </w:rPr>
        <w:t>。投标有效期比规定短的将被视为非响应性投标而予以拒绝。</w:t>
      </w:r>
    </w:p>
    <w:p>
      <w:pPr>
        <w:spacing w:line="440" w:lineRule="exact"/>
        <w:ind w:firstLine="420" w:firstLineChars="200"/>
        <w:rPr>
          <w:rFonts w:ascii="宋体"/>
          <w:bCs/>
        </w:rPr>
      </w:pPr>
      <w:r>
        <w:rPr>
          <w:rFonts w:ascii="宋体" w:hAnsi="宋体"/>
        </w:rPr>
        <w:t>1</w:t>
      </w:r>
      <w:r>
        <w:rPr>
          <w:rFonts w:hint="eastAsia" w:ascii="宋体" w:hAnsi="宋体"/>
        </w:rPr>
        <w:t>4</w:t>
      </w:r>
      <w:r>
        <w:rPr>
          <w:rFonts w:ascii="宋体" w:hAnsi="宋体"/>
        </w:rPr>
        <w:t>.2</w:t>
      </w:r>
      <w:r>
        <w:rPr>
          <w:rFonts w:ascii="宋体" w:hAnsi="宋体"/>
          <w:bCs/>
        </w:rPr>
        <w:t xml:space="preserve"> </w:t>
      </w:r>
      <w:r>
        <w:rPr>
          <w:rFonts w:hint="eastAsia" w:ascii="宋体" w:hAnsi="宋体"/>
          <w:bCs/>
        </w:rPr>
        <w:t>在特殊情况下，采购人于原投标有效期满之前，可向投标人提出延长投标有效期的要求。这种要求与答复均应采用书面形式。投标人可以拒绝采购人的这一要求而放弃投标，</w:t>
      </w:r>
      <w:r>
        <w:rPr>
          <w:rFonts w:hint="eastAsia" w:ascii="宋体" w:hAnsi="宋体"/>
        </w:rPr>
        <w:t>采购人在接到投标人书面答复后，将在原投标有效期满后五日内</w:t>
      </w:r>
      <w:r>
        <w:rPr>
          <w:rFonts w:hint="eastAsia" w:ascii="宋体" w:hAnsi="宋体"/>
          <w:bCs/>
        </w:rPr>
        <w:t>无息退还其投标保证金</w:t>
      </w:r>
      <w:r>
        <w:rPr>
          <w:rFonts w:hint="eastAsia" w:ascii="宋体" w:hAnsi="宋体"/>
        </w:rPr>
        <w:t>。</w:t>
      </w:r>
      <w:r>
        <w:rPr>
          <w:rFonts w:hint="eastAsia" w:ascii="宋体" w:hAnsi="宋体"/>
          <w:bCs/>
        </w:rPr>
        <w:t>同意延长投标有效期的投标人既不能要求也不允许修改其投标文件。第</w:t>
      </w:r>
      <w:r>
        <w:rPr>
          <w:rFonts w:ascii="宋体" w:hAnsi="宋体"/>
          <w:bCs/>
        </w:rPr>
        <w:t>14</w:t>
      </w:r>
      <w:r>
        <w:rPr>
          <w:rFonts w:hint="eastAsia" w:ascii="宋体" w:hAnsi="宋体"/>
          <w:bCs/>
        </w:rPr>
        <w:t>条有关投标保证金的规定在延长期内继续有效</w:t>
      </w:r>
      <w:r>
        <w:rPr>
          <w:rFonts w:hint="eastAsia" w:ascii="宋体" w:hAnsi="宋体"/>
        </w:rPr>
        <w:t>，同时受投标有效期约束的所有权利与义务均延长至新的有效期</w:t>
      </w:r>
      <w:r>
        <w:rPr>
          <w:rFonts w:hint="eastAsia" w:ascii="宋体" w:hAnsi="宋体"/>
          <w:bCs/>
        </w:rPr>
        <w:t>。</w:t>
      </w:r>
    </w:p>
    <w:p>
      <w:pPr>
        <w:spacing w:line="440" w:lineRule="exact"/>
        <w:ind w:firstLine="420" w:firstLineChars="200"/>
        <w:rPr>
          <w:rFonts w:ascii="宋体"/>
          <w:bCs/>
        </w:rPr>
      </w:pPr>
      <w:bookmarkStart w:id="104" w:name="_Hlt26954852"/>
      <w:bookmarkEnd w:id="104"/>
      <w:bookmarkStart w:id="105" w:name="_Hlt26954739"/>
      <w:bookmarkEnd w:id="105"/>
    </w:p>
    <w:p>
      <w:pPr>
        <w:pStyle w:val="6"/>
        <w:spacing w:line="440" w:lineRule="exact"/>
        <w:ind w:firstLine="361" w:firstLineChars="150"/>
        <w:jc w:val="center"/>
        <w:rPr>
          <w:rFonts w:ascii="宋体" w:hAnsi="宋体" w:eastAsia="宋体"/>
          <w:sz w:val="24"/>
          <w:szCs w:val="24"/>
        </w:rPr>
      </w:pPr>
      <w:bookmarkStart w:id="106" w:name="_Toc16938545"/>
      <w:bookmarkStart w:id="107" w:name="_Toc120614218"/>
      <w:bookmarkStart w:id="108" w:name="_Toc20823301"/>
      <w:bookmarkStart w:id="109" w:name="_Toc513029229"/>
      <w:r>
        <w:rPr>
          <w:rFonts w:hint="eastAsia" w:ascii="宋体" w:hAnsi="宋体" w:eastAsia="宋体"/>
          <w:sz w:val="24"/>
          <w:szCs w:val="24"/>
        </w:rPr>
        <w:t>（四）开标与评标</w:t>
      </w:r>
      <w:bookmarkEnd w:id="106"/>
      <w:bookmarkEnd w:id="107"/>
      <w:bookmarkEnd w:id="108"/>
      <w:bookmarkEnd w:id="109"/>
    </w:p>
    <w:p>
      <w:pPr>
        <w:pStyle w:val="7"/>
        <w:spacing w:before="0" w:after="0" w:line="440" w:lineRule="exact"/>
        <w:ind w:firstLine="315" w:firstLineChars="150"/>
        <w:rPr>
          <w:rFonts w:ascii="宋体" w:hAnsi="宋体" w:eastAsia="宋体"/>
          <w:b w:val="0"/>
          <w:bCs/>
          <w:sz w:val="21"/>
          <w:szCs w:val="21"/>
        </w:rPr>
      </w:pPr>
      <w:bookmarkStart w:id="110" w:name="_Toc20823302"/>
      <w:bookmarkStart w:id="111" w:name="_Toc16938546"/>
      <w:bookmarkStart w:id="112" w:name="_Toc513029230"/>
      <w:r>
        <w:rPr>
          <w:rFonts w:ascii="宋体" w:hAnsi="宋体" w:eastAsia="宋体"/>
          <w:b w:val="0"/>
          <w:bCs/>
          <w:sz w:val="21"/>
          <w:szCs w:val="21"/>
        </w:rPr>
        <w:t>1</w:t>
      </w:r>
      <w:r>
        <w:rPr>
          <w:rFonts w:hint="eastAsia" w:ascii="宋体" w:hAnsi="宋体" w:eastAsia="宋体"/>
          <w:b w:val="0"/>
          <w:bCs/>
          <w:sz w:val="21"/>
          <w:szCs w:val="21"/>
        </w:rPr>
        <w:t>5、开标</w:t>
      </w:r>
      <w:bookmarkEnd w:id="110"/>
      <w:bookmarkEnd w:id="111"/>
      <w:bookmarkEnd w:id="112"/>
    </w:p>
    <w:p>
      <w:pPr>
        <w:spacing w:line="440" w:lineRule="exact"/>
        <w:ind w:firstLine="420" w:firstLineChars="200"/>
        <w:jc w:val="left"/>
        <w:rPr>
          <w:rFonts w:ascii="宋体"/>
          <w:bCs/>
        </w:rPr>
      </w:pPr>
      <w:bookmarkStart w:id="113" w:name="_Toc16938547"/>
      <w:bookmarkStart w:id="114" w:name="_Toc20823303"/>
      <w:bookmarkStart w:id="115" w:name="_Toc513029231"/>
      <w:r>
        <w:rPr>
          <w:rFonts w:ascii="宋体" w:hAnsi="宋体"/>
        </w:rPr>
        <w:t>1</w:t>
      </w:r>
      <w:r>
        <w:rPr>
          <w:rFonts w:hint="eastAsia" w:ascii="宋体" w:hAnsi="宋体"/>
        </w:rPr>
        <w:t>5</w:t>
      </w:r>
      <w:r>
        <w:rPr>
          <w:rFonts w:ascii="宋体" w:hAnsi="宋体"/>
        </w:rPr>
        <w:t>.1</w:t>
      </w:r>
      <w:r>
        <w:rPr>
          <w:rFonts w:hint="eastAsia" w:ascii="宋体" w:hAnsi="宋体"/>
        </w:rPr>
        <w:t>招标人按本须知前附表第14项规定的时间、地点公开开标。开标会由招标代理机构主持。</w:t>
      </w:r>
      <w:r>
        <w:rPr>
          <w:rFonts w:hint="eastAsia" w:ascii="宋体" w:hAnsi="宋体"/>
          <w:b/>
          <w:bCs/>
          <w:u w:val="single"/>
        </w:rPr>
        <w:t>开标时，参加本次投标的授权委托人需出示身份证、授权委托书，亲自、准时参加开标会议，否则不论何原因，均视为自动弃权，其投标文件将被招标人拒绝。</w:t>
      </w:r>
    </w:p>
    <w:p>
      <w:pPr>
        <w:pStyle w:val="7"/>
        <w:spacing w:before="0" w:after="0" w:line="440" w:lineRule="exact"/>
        <w:ind w:firstLine="315" w:firstLineChars="150"/>
        <w:rPr>
          <w:rFonts w:ascii="宋体" w:hAnsi="宋体" w:eastAsia="宋体"/>
          <w:b w:val="0"/>
          <w:bCs/>
          <w:sz w:val="21"/>
          <w:szCs w:val="21"/>
        </w:rPr>
      </w:pPr>
      <w:r>
        <w:rPr>
          <w:rFonts w:ascii="宋体" w:hAnsi="宋体" w:eastAsia="宋体"/>
          <w:b w:val="0"/>
          <w:bCs/>
          <w:sz w:val="21"/>
          <w:szCs w:val="21"/>
        </w:rPr>
        <w:t>1</w:t>
      </w:r>
      <w:r>
        <w:rPr>
          <w:rFonts w:hint="eastAsia" w:ascii="宋体" w:hAnsi="宋体" w:eastAsia="宋体"/>
          <w:b w:val="0"/>
          <w:bCs/>
          <w:sz w:val="21"/>
          <w:szCs w:val="21"/>
        </w:rPr>
        <w:t>6、评标委员会</w:t>
      </w:r>
    </w:p>
    <w:p>
      <w:pPr>
        <w:spacing w:line="440" w:lineRule="exact"/>
        <w:rPr>
          <w:rFonts w:ascii="宋体"/>
          <w:b/>
        </w:rPr>
      </w:pPr>
      <w:r>
        <w:rPr>
          <w:rFonts w:ascii="宋体" w:hAnsi="宋体"/>
        </w:rPr>
        <w:t xml:space="preserve">    1</w:t>
      </w:r>
      <w:r>
        <w:rPr>
          <w:rFonts w:hint="eastAsia" w:ascii="宋体" w:hAnsi="宋体"/>
        </w:rPr>
        <w:t>6</w:t>
      </w:r>
      <w:r>
        <w:rPr>
          <w:rFonts w:ascii="宋体" w:hAnsi="宋体"/>
        </w:rPr>
        <w:t>.1</w:t>
      </w:r>
      <w:r>
        <w:rPr>
          <w:rFonts w:hint="eastAsia" w:ascii="宋体" w:hAnsi="宋体"/>
        </w:rPr>
        <w:t>开标后，采购人将立即组织评标委员会（以下简称评委会）进行评标。</w:t>
      </w:r>
    </w:p>
    <w:p>
      <w:pPr>
        <w:spacing w:line="440" w:lineRule="exact"/>
        <w:ind w:firstLine="315" w:firstLineChars="150"/>
        <w:rPr>
          <w:rFonts w:ascii="宋体"/>
        </w:rPr>
      </w:pPr>
      <w:r>
        <w:rPr>
          <w:rFonts w:ascii="宋体" w:hAnsi="宋体"/>
        </w:rPr>
        <w:t xml:space="preserve"> 1</w:t>
      </w:r>
      <w:r>
        <w:rPr>
          <w:rFonts w:hint="eastAsia" w:ascii="宋体" w:hAnsi="宋体"/>
        </w:rPr>
        <w:t>6</w:t>
      </w:r>
      <w:r>
        <w:rPr>
          <w:rFonts w:ascii="宋体" w:hAnsi="宋体"/>
        </w:rPr>
        <w:t xml:space="preserve">.2 </w:t>
      </w:r>
      <w:r>
        <w:rPr>
          <w:rFonts w:hint="eastAsia" w:ascii="宋体" w:hAnsi="宋体"/>
        </w:rPr>
        <w:t>评委会由有关技术、经济等方面的专家组成，且人员构成符合采购有关规定。</w:t>
      </w:r>
    </w:p>
    <w:p>
      <w:pPr>
        <w:spacing w:line="440" w:lineRule="exact"/>
        <w:ind w:firstLine="420" w:firstLineChars="200"/>
        <w:rPr>
          <w:rFonts w:ascii="宋体"/>
        </w:rPr>
      </w:pPr>
      <w:r>
        <w:rPr>
          <w:rFonts w:ascii="宋体" w:hAnsi="宋体"/>
        </w:rPr>
        <w:t xml:space="preserve"> 1</w:t>
      </w:r>
      <w:r>
        <w:rPr>
          <w:rFonts w:hint="eastAsia" w:ascii="宋体" w:hAnsi="宋体"/>
        </w:rPr>
        <w:t>6</w:t>
      </w:r>
      <w:r>
        <w:rPr>
          <w:rFonts w:ascii="宋体" w:hAnsi="宋体"/>
        </w:rPr>
        <w:t>.3</w:t>
      </w:r>
      <w:r>
        <w:rPr>
          <w:rFonts w:hint="eastAsia" w:ascii="宋体" w:hAnsi="宋体"/>
        </w:rPr>
        <w:t>评委会独立工作，负责评审所有投标文件并确定中标人。</w:t>
      </w:r>
    </w:p>
    <w:p>
      <w:pPr>
        <w:pStyle w:val="7"/>
        <w:spacing w:before="0" w:after="0" w:line="440" w:lineRule="exact"/>
        <w:ind w:firstLine="315" w:firstLineChars="150"/>
        <w:rPr>
          <w:rFonts w:ascii="宋体" w:hAnsi="宋体" w:eastAsia="宋体"/>
          <w:b w:val="0"/>
          <w:bCs/>
          <w:sz w:val="21"/>
          <w:szCs w:val="21"/>
        </w:rPr>
      </w:pPr>
      <w:r>
        <w:rPr>
          <w:rFonts w:ascii="宋体" w:hAnsi="宋体" w:eastAsia="宋体"/>
          <w:b w:val="0"/>
          <w:bCs/>
          <w:sz w:val="21"/>
          <w:szCs w:val="21"/>
        </w:rPr>
        <w:t>1</w:t>
      </w:r>
      <w:r>
        <w:rPr>
          <w:rFonts w:hint="eastAsia" w:ascii="宋体" w:hAnsi="宋体" w:eastAsia="宋体"/>
          <w:b w:val="0"/>
          <w:bCs/>
          <w:sz w:val="21"/>
          <w:szCs w:val="21"/>
        </w:rPr>
        <w:t>7．评标过程的保密与公正</w:t>
      </w:r>
    </w:p>
    <w:bookmarkEnd w:id="113"/>
    <w:bookmarkEnd w:id="114"/>
    <w:bookmarkEnd w:id="115"/>
    <w:p>
      <w:pPr>
        <w:spacing w:line="440" w:lineRule="exact"/>
        <w:ind w:firstLine="420" w:firstLineChars="200"/>
        <w:rPr>
          <w:rFonts w:ascii="宋体"/>
          <w:bCs/>
        </w:rPr>
      </w:pPr>
      <w:r>
        <w:rPr>
          <w:rFonts w:ascii="宋体" w:hAnsi="宋体"/>
        </w:rPr>
        <w:t>1</w:t>
      </w:r>
      <w:r>
        <w:rPr>
          <w:rFonts w:hint="eastAsia" w:ascii="宋体" w:hAnsi="宋体"/>
        </w:rPr>
        <w:t>7</w:t>
      </w:r>
      <w:r>
        <w:rPr>
          <w:rFonts w:ascii="宋体" w:hAnsi="宋体"/>
        </w:rPr>
        <w:t>.1</w:t>
      </w:r>
      <w:r>
        <w:rPr>
          <w:rFonts w:hint="eastAsia" w:ascii="宋体" w:hAnsi="宋体"/>
          <w:bCs/>
        </w:rPr>
        <w:t>公开开标后，直至向中标的投标人授予合同时止，凡是与审查、澄清、评价和比较投标的有关资料以及授标建议等，采购人、评委、采购代理机构均不得向投标人或与评标无关的其他人员透露。</w:t>
      </w:r>
    </w:p>
    <w:p>
      <w:pPr>
        <w:spacing w:line="440" w:lineRule="exact"/>
        <w:ind w:firstLine="420" w:firstLineChars="200"/>
        <w:rPr>
          <w:rFonts w:ascii="宋体"/>
          <w:bCs/>
        </w:rPr>
      </w:pPr>
      <w:r>
        <w:rPr>
          <w:rFonts w:ascii="宋体" w:hAnsi="宋体"/>
        </w:rPr>
        <w:t>1</w:t>
      </w:r>
      <w:r>
        <w:rPr>
          <w:rFonts w:hint="eastAsia" w:ascii="宋体" w:hAnsi="宋体"/>
        </w:rPr>
        <w:t>7</w:t>
      </w:r>
      <w:r>
        <w:rPr>
          <w:rFonts w:ascii="宋体" w:hAnsi="宋体"/>
        </w:rPr>
        <w:t>.2</w:t>
      </w:r>
      <w:r>
        <w:rPr>
          <w:rFonts w:hint="eastAsia" w:ascii="宋体" w:hAnsi="宋体"/>
          <w:bCs/>
        </w:rPr>
        <w:t>由采购人代表对投标人资格性、符合性审查，对未通过审查的供应商，应现场告知原因。</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.3</w:t>
      </w:r>
      <w:r>
        <w:rPr>
          <w:rFonts w:hint="eastAsia" w:ascii="宋体" w:hAnsi="宋体"/>
        </w:rPr>
        <w:t>在评标过程中，投标人不得以任何行为影响评标过程，否则其投标文件将被作为无效投标文件。</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.4</w:t>
      </w:r>
      <w:r>
        <w:rPr>
          <w:rFonts w:hint="eastAsia" w:ascii="宋体" w:hAnsi="宋体"/>
        </w:rPr>
        <w:t>在评标期间，采购人或采购代理机构将设专门人员与投标人联系。</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.5</w:t>
      </w:r>
      <w:r>
        <w:rPr>
          <w:rFonts w:hint="eastAsia" w:ascii="宋体" w:hAnsi="宋体"/>
        </w:rPr>
        <w:t>采购人代表现场宣布评标结果。</w:t>
      </w:r>
    </w:p>
    <w:p>
      <w:pPr>
        <w:pStyle w:val="7"/>
        <w:spacing w:before="0" w:after="0" w:line="440" w:lineRule="exact"/>
        <w:ind w:firstLine="315" w:firstLineChars="150"/>
        <w:rPr>
          <w:rFonts w:ascii="宋体" w:hAnsi="宋体" w:eastAsia="宋体"/>
          <w:b w:val="0"/>
          <w:bCs/>
          <w:sz w:val="21"/>
          <w:szCs w:val="21"/>
        </w:rPr>
      </w:pPr>
      <w:bookmarkStart w:id="116" w:name="_Toc513029232"/>
      <w:bookmarkStart w:id="117" w:name="_Toc16938548"/>
      <w:bookmarkStart w:id="118" w:name="_Toc20823304"/>
      <w:r>
        <w:rPr>
          <w:rFonts w:ascii="宋体" w:hAnsi="宋体" w:eastAsia="宋体"/>
          <w:b w:val="0"/>
          <w:bCs/>
          <w:sz w:val="21"/>
          <w:szCs w:val="21"/>
        </w:rPr>
        <w:t>1</w:t>
      </w:r>
      <w:r>
        <w:rPr>
          <w:rFonts w:hint="eastAsia" w:ascii="宋体" w:hAnsi="宋体" w:eastAsia="宋体"/>
          <w:b w:val="0"/>
          <w:bCs/>
          <w:sz w:val="21"/>
          <w:szCs w:val="21"/>
        </w:rPr>
        <w:t>8．投标的澄清</w:t>
      </w:r>
      <w:bookmarkEnd w:id="116"/>
      <w:bookmarkEnd w:id="117"/>
      <w:bookmarkEnd w:id="118"/>
    </w:p>
    <w:p>
      <w:pPr>
        <w:spacing w:line="440" w:lineRule="exact"/>
        <w:ind w:firstLine="420" w:firstLineChars="200"/>
        <w:rPr>
          <w:rFonts w:ascii="宋体"/>
        </w:rPr>
      </w:pPr>
      <w:r>
        <w:rPr>
          <w:rFonts w:ascii="宋体" w:hAnsi="宋体"/>
        </w:rPr>
        <w:t>1</w:t>
      </w:r>
      <w:r>
        <w:rPr>
          <w:rFonts w:hint="eastAsia" w:ascii="宋体" w:hAnsi="宋体"/>
        </w:rPr>
        <w:t>8</w:t>
      </w:r>
      <w:r>
        <w:rPr>
          <w:rFonts w:ascii="宋体" w:hAnsi="宋体"/>
        </w:rPr>
        <w:t>.1</w:t>
      </w:r>
      <w:r>
        <w:rPr>
          <w:rFonts w:hint="eastAsia" w:ascii="宋体" w:hAnsi="宋体"/>
        </w:rPr>
        <w:t>评标期间，为有助于对投标文件的审查、评价和比较，评委会有权以书面形式要求投标人对其投标文件进行澄清，但并非对每个投标人都作澄清要求。</w:t>
      </w:r>
    </w:p>
    <w:p>
      <w:pPr>
        <w:spacing w:line="440" w:lineRule="exact"/>
        <w:rPr>
          <w:rFonts w:ascii="宋体"/>
        </w:rPr>
      </w:pPr>
      <w:r>
        <w:rPr>
          <w:rFonts w:ascii="宋体" w:hAnsi="宋体"/>
        </w:rPr>
        <w:t xml:space="preserve">    1</w:t>
      </w:r>
      <w:r>
        <w:rPr>
          <w:rFonts w:hint="eastAsia" w:ascii="宋体" w:hAnsi="宋体"/>
        </w:rPr>
        <w:t>8</w:t>
      </w:r>
      <w:r>
        <w:rPr>
          <w:rFonts w:ascii="宋体" w:hAnsi="宋体"/>
        </w:rPr>
        <w:t>.2</w:t>
      </w:r>
      <w:r>
        <w:rPr>
          <w:rFonts w:hint="eastAsia" w:ascii="宋体" w:hAnsi="宋体"/>
        </w:rPr>
        <w:t>接到评委会澄清要求的投标人应派人按评委会通知的时间和地点做出书面澄清，书面澄清的内容须由投标人法人或授权代表签署，并作为投标文件的补充部分，但投标的价格和实质性的内容不得做任何更改。</w:t>
      </w:r>
    </w:p>
    <w:p>
      <w:pPr>
        <w:spacing w:line="440" w:lineRule="exact"/>
        <w:rPr>
          <w:rFonts w:ascii="宋体"/>
        </w:rPr>
      </w:pPr>
      <w:r>
        <w:rPr>
          <w:rFonts w:ascii="宋体" w:hAnsi="宋体"/>
        </w:rPr>
        <w:t xml:space="preserve">    1</w:t>
      </w:r>
      <w:r>
        <w:rPr>
          <w:rFonts w:hint="eastAsia" w:ascii="宋体" w:hAnsi="宋体"/>
        </w:rPr>
        <w:t>8</w:t>
      </w:r>
      <w:r>
        <w:rPr>
          <w:rFonts w:ascii="宋体" w:hAnsi="宋体"/>
        </w:rPr>
        <w:t xml:space="preserve">.3 </w:t>
      </w:r>
      <w:r>
        <w:rPr>
          <w:rFonts w:hint="eastAsia" w:ascii="宋体" w:hAnsi="宋体"/>
        </w:rPr>
        <w:t>接到评委会澄清要求的投标人如未按规定做出澄清，其风险由投标人自行承担。</w:t>
      </w:r>
    </w:p>
    <w:p>
      <w:pPr>
        <w:pStyle w:val="7"/>
        <w:spacing w:before="0" w:after="0" w:line="440" w:lineRule="exact"/>
        <w:ind w:firstLine="315" w:firstLineChars="150"/>
        <w:rPr>
          <w:rFonts w:ascii="宋体" w:hAnsi="宋体" w:eastAsia="宋体"/>
          <w:b w:val="0"/>
          <w:bCs/>
          <w:sz w:val="21"/>
          <w:szCs w:val="21"/>
        </w:rPr>
      </w:pPr>
      <w:bookmarkStart w:id="119" w:name="_Toc513029233"/>
      <w:bookmarkStart w:id="120" w:name="_Toc16938549"/>
      <w:bookmarkStart w:id="121" w:name="_Toc20823305"/>
      <w:r>
        <w:rPr>
          <w:rFonts w:hint="eastAsia" w:ascii="宋体" w:hAnsi="宋体" w:eastAsia="宋体"/>
          <w:b w:val="0"/>
          <w:bCs/>
          <w:sz w:val="21"/>
          <w:szCs w:val="21"/>
        </w:rPr>
        <w:t>19、对投标文件的初审</w:t>
      </w:r>
      <w:bookmarkEnd w:id="119"/>
      <w:bookmarkEnd w:id="120"/>
      <w:bookmarkEnd w:id="121"/>
    </w:p>
    <w:p>
      <w:pPr>
        <w:spacing w:line="440" w:lineRule="exact"/>
        <w:ind w:firstLine="420" w:firstLineChars="200"/>
        <w:rPr>
          <w:rFonts w:ascii="宋体"/>
          <w:bCs/>
        </w:rPr>
      </w:pPr>
      <w:r>
        <w:rPr>
          <w:rFonts w:hint="eastAsia" w:ascii="宋体" w:hAnsi="宋体"/>
        </w:rPr>
        <w:t>19</w:t>
      </w:r>
      <w:r>
        <w:rPr>
          <w:rFonts w:ascii="宋体" w:hAnsi="宋体"/>
        </w:rPr>
        <w:t>.1</w:t>
      </w:r>
      <w:r>
        <w:rPr>
          <w:rFonts w:hint="eastAsia" w:ascii="宋体" w:hAnsi="宋体"/>
          <w:bCs/>
        </w:rPr>
        <w:t>投标文件初审为资格性检查及符合性检查。由评委会负责实施。</w:t>
      </w:r>
    </w:p>
    <w:p>
      <w:pPr>
        <w:spacing w:line="440" w:lineRule="exact"/>
        <w:ind w:firstLine="420" w:firstLineChars="200"/>
        <w:rPr>
          <w:rFonts w:ascii="宋体"/>
          <w:bCs/>
        </w:rPr>
      </w:pPr>
      <w:r>
        <w:rPr>
          <w:rFonts w:hint="eastAsia" w:ascii="宋体" w:hAnsi="宋体"/>
          <w:bCs/>
        </w:rPr>
        <w:t>资格性检查：依据法律法规和招标文件的规定，对投标文件中的资格证明文件、投标保证金等进行审查，以确定投标供应商是否具备投标资格。</w:t>
      </w:r>
    </w:p>
    <w:p>
      <w:pPr>
        <w:spacing w:line="440" w:lineRule="exact"/>
        <w:ind w:firstLine="420" w:firstLineChars="200"/>
        <w:rPr>
          <w:rFonts w:ascii="宋体"/>
        </w:rPr>
      </w:pPr>
      <w:r>
        <w:rPr>
          <w:rFonts w:hint="eastAsia" w:ascii="宋体" w:hAnsi="宋体"/>
          <w:bCs/>
        </w:rPr>
        <w:t>凡在</w:t>
      </w:r>
      <w:r>
        <w:rPr>
          <w:rFonts w:hint="eastAsia" w:ascii="宋体" w:hAnsi="宋体"/>
        </w:rPr>
        <w:t>投标截止时间节点，已被</w:t>
      </w:r>
      <w:r>
        <w:rPr>
          <w:rFonts w:ascii="宋体" w:hAnsi="宋体"/>
        </w:rPr>
        <w:t xml:space="preserve"> </w:t>
      </w:r>
      <w:r>
        <w:rPr>
          <w:rFonts w:hint="eastAsia" w:ascii="宋体" w:hAnsi="宋体"/>
        </w:rPr>
        <w:t>“信用中国”网站</w:t>
      </w:r>
      <w:r>
        <w:rPr>
          <w:rFonts w:ascii="宋体" w:hAnsi="宋体"/>
        </w:rPr>
        <w:t>(</w:t>
      </w:r>
      <w:r>
        <w:fldChar w:fldCharType="begin"/>
      </w:r>
      <w:r>
        <w:instrText xml:space="preserve"> HYPERLINK "http://www.creditchina.gov.cn" </w:instrText>
      </w:r>
      <w:r>
        <w:fldChar w:fldCharType="separate"/>
      </w:r>
      <w:r>
        <w:rPr>
          <w:rStyle w:val="74"/>
          <w:rFonts w:ascii="宋体" w:hAnsi="宋体"/>
          <w:color w:val="auto"/>
        </w:rPr>
        <w:t>www.creditchina.gov.cn</w:t>
      </w:r>
      <w:r>
        <w:rPr>
          <w:rFonts w:ascii="宋体" w:hAnsi="宋体"/>
        </w:rPr>
        <w:fldChar w:fldCharType="end"/>
      </w:r>
      <w:r>
        <w:rPr>
          <w:rFonts w:ascii="宋体" w:hAnsi="宋体"/>
        </w:rPr>
        <w:t>)</w:t>
      </w:r>
      <w:r>
        <w:rPr>
          <w:rFonts w:hint="eastAsia" w:ascii="宋体" w:hAnsi="宋体"/>
        </w:rPr>
        <w:t>、中华人民共和国最高人民法院网站（</w:t>
      </w:r>
      <w:r>
        <w:fldChar w:fldCharType="begin"/>
      </w:r>
      <w:r>
        <w:instrText xml:space="preserve"> HYPERLINK "http://www.court.gov.cn/" </w:instrText>
      </w:r>
      <w:r>
        <w:fldChar w:fldCharType="separate"/>
      </w:r>
      <w:r>
        <w:rPr>
          <w:rStyle w:val="74"/>
          <w:rFonts w:ascii="宋体" w:hAnsi="宋体"/>
          <w:color w:val="auto"/>
        </w:rPr>
        <w:t>http://www.court.gov.cn</w:t>
      </w:r>
      <w:r>
        <w:rPr>
          <w:rFonts w:ascii="宋体" w:hAnsi="宋体"/>
        </w:rPr>
        <w:fldChar w:fldCharType="end"/>
      </w:r>
      <w:r>
        <w:rPr>
          <w:rFonts w:hint="eastAsia" w:ascii="宋体" w:hAnsi="宋体"/>
        </w:rPr>
        <w:t>）等渠道列入信用记录失信被执行人，被中国政府采购网</w:t>
      </w:r>
      <w:r>
        <w:rPr>
          <w:rFonts w:ascii="宋体" w:hAnsi="宋体"/>
        </w:rPr>
        <w:t>(</w:t>
      </w:r>
      <w:r>
        <w:fldChar w:fldCharType="begin"/>
      </w:r>
      <w:r>
        <w:instrText xml:space="preserve"> HYPERLINK "http://www.ccgp.gov.cn" </w:instrText>
      </w:r>
      <w:r>
        <w:fldChar w:fldCharType="separate"/>
      </w:r>
      <w:r>
        <w:rPr>
          <w:rStyle w:val="74"/>
          <w:rFonts w:ascii="宋体" w:hAnsi="宋体"/>
          <w:color w:val="auto"/>
        </w:rPr>
        <w:t>www.ccgp.gov.cn</w:t>
      </w:r>
      <w:r>
        <w:rPr>
          <w:rFonts w:ascii="宋体" w:hAnsi="宋体"/>
        </w:rPr>
        <w:fldChar w:fldCharType="end"/>
      </w:r>
      <w:r>
        <w:rPr>
          <w:rFonts w:ascii="宋体" w:hAnsi="宋体"/>
        </w:rPr>
        <w:t>)</w:t>
      </w:r>
      <w:r>
        <w:rPr>
          <w:rFonts w:hint="eastAsia" w:ascii="宋体" w:hAnsi="宋体"/>
        </w:rPr>
        <w:t>等渠道列入政府采购严重违法失信行为记录名单，被中华人民共和国应急管理部网站（</w:t>
      </w:r>
      <w:r>
        <w:fldChar w:fldCharType="begin"/>
      </w:r>
      <w:r>
        <w:instrText xml:space="preserve"> HYPERLINK "http://www.chinasafety.gov.cn/" </w:instrText>
      </w:r>
      <w:r>
        <w:fldChar w:fldCharType="separate"/>
      </w:r>
      <w:r>
        <w:rPr>
          <w:rStyle w:val="74"/>
          <w:rFonts w:ascii="宋体" w:hAnsi="宋体"/>
          <w:color w:val="auto"/>
        </w:rPr>
        <w:t>http://www.chinasafety.gov.cn</w:t>
      </w:r>
      <w:r>
        <w:rPr>
          <w:rFonts w:ascii="宋体" w:hAnsi="宋体"/>
        </w:rPr>
        <w:fldChar w:fldCharType="end"/>
      </w:r>
      <w:r>
        <w:rPr>
          <w:rFonts w:hint="eastAsia" w:ascii="宋体" w:hAnsi="宋体"/>
        </w:rPr>
        <w:t>）等渠道列入安全生产失信联合惩戒“黑名单”，被国家税务总局网站（</w:t>
      </w:r>
      <w:r>
        <w:fldChar w:fldCharType="begin"/>
      </w:r>
      <w:r>
        <w:instrText xml:space="preserve"> HYPERLINK "http://hd.chinatax.gov.cn/xxk/" </w:instrText>
      </w:r>
      <w:r>
        <w:fldChar w:fldCharType="separate"/>
      </w:r>
      <w:r>
        <w:rPr>
          <w:rStyle w:val="74"/>
          <w:rFonts w:ascii="宋体" w:hAnsi="宋体"/>
          <w:color w:val="auto"/>
        </w:rPr>
        <w:t>http://hd.chinatax.gov.cn/xxk</w:t>
      </w:r>
      <w:r>
        <w:rPr>
          <w:rFonts w:ascii="宋体" w:hAnsi="宋体"/>
        </w:rPr>
        <w:fldChar w:fldCharType="end"/>
      </w:r>
      <w:r>
        <w:rPr>
          <w:rFonts w:hint="eastAsia" w:ascii="宋体" w:hAnsi="宋体"/>
        </w:rPr>
        <w:t>）等渠道列入重大税收违法案件当事人名单，被国家企业信用信息公示系统（</w:t>
      </w:r>
      <w:r>
        <w:fldChar w:fldCharType="begin"/>
      </w:r>
      <w:r>
        <w:instrText xml:space="preserve"> HYPERLINK "http://www.gsxt.gov.cn" </w:instrText>
      </w:r>
      <w:r>
        <w:fldChar w:fldCharType="separate"/>
      </w:r>
      <w:r>
        <w:rPr>
          <w:rStyle w:val="74"/>
          <w:rFonts w:ascii="宋体" w:hAnsi="宋体"/>
          <w:color w:val="auto"/>
        </w:rPr>
        <w:t>http://www.gsxt.gov.cn</w:t>
      </w:r>
      <w:r>
        <w:rPr>
          <w:rFonts w:ascii="宋体" w:hAnsi="宋体"/>
        </w:rPr>
        <w:fldChar w:fldCharType="end"/>
      </w:r>
      <w:r>
        <w:rPr>
          <w:rFonts w:hint="eastAsia" w:ascii="宋体" w:hAnsi="宋体"/>
        </w:rPr>
        <w:t>）等渠道列入经营异常名录、严重违法失信企业名单，被全国公共资源交易平台（</w:t>
      </w:r>
      <w:r>
        <w:fldChar w:fldCharType="begin"/>
      </w:r>
      <w:r>
        <w:instrText xml:space="preserve"> HYPERLINK "http://www.ggzy.gov.cn" </w:instrText>
      </w:r>
      <w:r>
        <w:fldChar w:fldCharType="separate"/>
      </w:r>
      <w:r>
        <w:rPr>
          <w:rStyle w:val="74"/>
          <w:rFonts w:ascii="宋体" w:hAnsi="宋体"/>
          <w:color w:val="auto"/>
        </w:rPr>
        <w:t>http://www.ggzy.gov.cn</w:t>
      </w:r>
      <w:r>
        <w:rPr>
          <w:rFonts w:ascii="宋体" w:hAnsi="宋体"/>
        </w:rPr>
        <w:fldChar w:fldCharType="end"/>
      </w:r>
      <w:r>
        <w:rPr>
          <w:rFonts w:hint="eastAsia" w:ascii="宋体" w:hAnsi="宋体"/>
        </w:rPr>
        <w:t>）等渠道列入黑名单的投标人，将拒绝其参加采购活动。</w:t>
      </w:r>
    </w:p>
    <w:p>
      <w:pPr>
        <w:spacing w:line="440" w:lineRule="exact"/>
        <w:ind w:firstLine="420" w:firstLineChars="200"/>
        <w:rPr>
          <w:rFonts w:ascii="宋体"/>
          <w:bCs/>
        </w:rPr>
      </w:pPr>
      <w:r>
        <w:rPr>
          <w:rFonts w:hint="eastAsia" w:ascii="宋体" w:hAnsi="宋体"/>
          <w:bCs/>
        </w:rPr>
        <w:t>符合性检查：依据招标文件的规定，从投标文件的有效性、完整性和对招标文件的响应程度进行审查，以确定是否对招标文件的实质性要求作出响应。</w:t>
      </w:r>
    </w:p>
    <w:p>
      <w:pPr>
        <w:spacing w:line="440" w:lineRule="exact"/>
        <w:ind w:firstLine="420" w:firstLineChars="200"/>
        <w:rPr>
          <w:rFonts w:ascii="宋体"/>
        </w:rPr>
      </w:pPr>
      <w:r>
        <w:rPr>
          <w:rFonts w:hint="eastAsia" w:ascii="宋体" w:hAnsi="宋体"/>
        </w:rPr>
        <w:t>19</w:t>
      </w:r>
      <w:r>
        <w:rPr>
          <w:rFonts w:ascii="宋体" w:hAnsi="宋体"/>
        </w:rPr>
        <w:t>.2</w:t>
      </w:r>
      <w:r>
        <w:rPr>
          <w:rFonts w:hint="eastAsia" w:ascii="宋体" w:hAnsi="宋体"/>
        </w:rPr>
        <w:t>在详细评标之前，评委会将首先审查每份投标文件是否实质性响应了招标文件的要求。实质性响应的投标应该是与招标文件要求的全部条款、条件和规格相符，没有重大偏离或保留的投标。</w:t>
      </w:r>
    </w:p>
    <w:p>
      <w:pPr>
        <w:spacing w:line="440" w:lineRule="exact"/>
        <w:ind w:firstLine="420" w:firstLineChars="200"/>
        <w:rPr>
          <w:rFonts w:ascii="宋体"/>
          <w:bCs/>
        </w:rPr>
      </w:pPr>
      <w:r>
        <w:rPr>
          <w:rFonts w:hint="eastAsia" w:ascii="宋体" w:hAnsi="宋体"/>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是否属于重大偏离由评委会按照少数服从多数的原则作出结论。认定</w:t>
      </w:r>
      <w:r>
        <w:rPr>
          <w:rFonts w:hint="eastAsia" w:ascii="宋体" w:hAnsi="宋体"/>
          <w:bCs/>
        </w:rPr>
        <w:t>评委决定投标文件的响应性只根据投标文件本身的内容，而不寻求外部的证据。</w:t>
      </w:r>
    </w:p>
    <w:p>
      <w:pPr>
        <w:spacing w:line="440" w:lineRule="exact"/>
        <w:ind w:firstLine="420" w:firstLineChars="200"/>
        <w:rPr>
          <w:rFonts w:ascii="宋体"/>
          <w:bCs/>
        </w:rPr>
      </w:pPr>
      <w:r>
        <w:rPr>
          <w:rFonts w:hint="eastAsia" w:ascii="宋体" w:hAnsi="宋体"/>
        </w:rPr>
        <w:t>19</w:t>
      </w:r>
      <w:r>
        <w:rPr>
          <w:rFonts w:ascii="宋体" w:hAnsi="宋体"/>
        </w:rPr>
        <w:t>.3</w:t>
      </w:r>
      <w:r>
        <w:rPr>
          <w:rFonts w:hint="eastAsia" w:ascii="宋体" w:hAnsi="宋体"/>
          <w:bCs/>
        </w:rPr>
        <w:t>如果投标文件实质上没有响应招标文件的要求，评委会将予以拒绝，投标人不得通过修改或撤销不合要求的偏离或保留而使其投标成为实质性响应的投标。</w:t>
      </w:r>
    </w:p>
    <w:p>
      <w:pPr>
        <w:spacing w:line="440" w:lineRule="exact"/>
        <w:ind w:firstLine="420" w:firstLineChars="200"/>
        <w:rPr>
          <w:rFonts w:ascii="宋体"/>
          <w:bCs/>
        </w:rPr>
      </w:pPr>
      <w:r>
        <w:rPr>
          <w:rFonts w:hint="eastAsia" w:ascii="宋体" w:hAnsi="宋体"/>
        </w:rPr>
        <w:t>19</w:t>
      </w:r>
      <w:r>
        <w:rPr>
          <w:rFonts w:ascii="宋体" w:hAnsi="宋体"/>
        </w:rPr>
        <w:t>.4</w:t>
      </w:r>
      <w:r>
        <w:rPr>
          <w:rFonts w:hint="eastAsia" w:ascii="宋体" w:hAnsi="宋体"/>
          <w:bCs/>
        </w:rPr>
        <w:t>评委会将对确定为实质性响应的投标进行进一步审核，对投标文件中大小写金额不一致等问题的评审原则如下：</w:t>
      </w:r>
    </w:p>
    <w:p>
      <w:pPr>
        <w:spacing w:line="440" w:lineRule="exact"/>
        <w:ind w:firstLine="420" w:firstLineChars="200"/>
        <w:rPr>
          <w:rFonts w:ascii="宋体"/>
          <w:bCs/>
        </w:rPr>
      </w:pPr>
      <w:r>
        <w:rPr>
          <w:rFonts w:hint="eastAsia" w:ascii="宋体" w:hAnsi="宋体"/>
          <w:bCs/>
        </w:rPr>
        <w:t>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spacing w:line="440" w:lineRule="exact"/>
        <w:ind w:firstLine="420" w:firstLineChars="200"/>
        <w:rPr>
          <w:rFonts w:ascii="宋体"/>
          <w:bCs/>
        </w:rPr>
      </w:pPr>
      <w:r>
        <w:rPr>
          <w:rFonts w:hint="eastAsia" w:ascii="宋体" w:hAnsi="宋体"/>
        </w:rPr>
        <w:t>19</w:t>
      </w:r>
      <w:r>
        <w:rPr>
          <w:rFonts w:ascii="宋体" w:hAnsi="宋体"/>
        </w:rPr>
        <w:t>.5</w:t>
      </w:r>
      <w:r>
        <w:rPr>
          <w:rFonts w:hint="eastAsia" w:ascii="宋体" w:hAnsi="宋体"/>
          <w:bCs/>
        </w:rPr>
        <w:t>评委会将按上述修正错误的方法修正投标文件中的投标报价，修正后的价格经投标人确认后具有约束力。如果投标人不确认的，则其投标将被拒绝，其投标保证金不予退还。</w:t>
      </w:r>
    </w:p>
    <w:p>
      <w:pPr>
        <w:spacing w:line="440" w:lineRule="exact"/>
        <w:ind w:firstLine="420" w:firstLineChars="200"/>
        <w:rPr>
          <w:rFonts w:ascii="宋体"/>
          <w:bCs/>
        </w:rPr>
      </w:pPr>
      <w:r>
        <w:rPr>
          <w:rFonts w:hint="eastAsia" w:ascii="宋体" w:hAnsi="宋体"/>
        </w:rPr>
        <w:t>19</w:t>
      </w:r>
      <w:r>
        <w:rPr>
          <w:rFonts w:ascii="宋体" w:hAnsi="宋体"/>
        </w:rPr>
        <w:t>.6</w:t>
      </w:r>
      <w:r>
        <w:rPr>
          <w:rFonts w:ascii="宋体" w:hAnsi="宋体"/>
          <w:bCs/>
        </w:rPr>
        <w:t xml:space="preserve"> </w:t>
      </w:r>
      <w:r>
        <w:rPr>
          <w:rFonts w:hint="eastAsia" w:ascii="宋体" w:hAnsi="宋体"/>
          <w:bCs/>
        </w:rPr>
        <w:t>对投标文件中含义不明确、同类问题表述不一致或者有明显文字和计算错误的内容，评标委员会可以书面形式（应当由评标委员会专家签字）要求投标人做出必要的澄清、说明或者纠正。投标人的澄清、说明或者补正应当采用书面形式，由其授权的代表签字，并不得超出投标文件的范围或者改变投标文件的实质性内容。</w:t>
      </w:r>
    </w:p>
    <w:p>
      <w:pPr>
        <w:pStyle w:val="7"/>
        <w:spacing w:before="0" w:after="0" w:line="440" w:lineRule="exact"/>
        <w:ind w:firstLine="315" w:firstLineChars="150"/>
        <w:rPr>
          <w:rFonts w:ascii="宋体" w:hAnsi="宋体" w:eastAsia="宋体"/>
          <w:b w:val="0"/>
          <w:bCs/>
          <w:sz w:val="21"/>
          <w:szCs w:val="21"/>
        </w:rPr>
      </w:pPr>
      <w:bookmarkStart w:id="122" w:name="_Toc16938550"/>
      <w:bookmarkStart w:id="123" w:name="_Toc20823306"/>
      <w:bookmarkStart w:id="124" w:name="_Toc513029234"/>
      <w:r>
        <w:rPr>
          <w:rFonts w:ascii="宋体" w:hAnsi="宋体" w:eastAsia="宋体"/>
          <w:b w:val="0"/>
          <w:bCs/>
          <w:sz w:val="21"/>
          <w:szCs w:val="21"/>
        </w:rPr>
        <w:t>2</w:t>
      </w:r>
      <w:r>
        <w:rPr>
          <w:rFonts w:hint="eastAsia" w:ascii="宋体" w:hAnsi="宋体" w:eastAsia="宋体"/>
          <w:b w:val="0"/>
          <w:bCs/>
          <w:sz w:val="21"/>
          <w:szCs w:val="21"/>
        </w:rPr>
        <w:t>0、</w:t>
      </w:r>
      <w:bookmarkEnd w:id="122"/>
      <w:bookmarkEnd w:id="123"/>
      <w:bookmarkEnd w:id="124"/>
      <w:r>
        <w:rPr>
          <w:rFonts w:hint="eastAsia" w:ascii="宋体" w:hAnsi="宋体" w:eastAsia="宋体"/>
          <w:b w:val="0"/>
          <w:bCs/>
          <w:sz w:val="21"/>
          <w:szCs w:val="21"/>
        </w:rPr>
        <w:t>无效投标条款和废标条款</w:t>
      </w:r>
    </w:p>
    <w:p>
      <w:pPr>
        <w:spacing w:line="440" w:lineRule="exact"/>
        <w:ind w:firstLine="420" w:firstLineChars="200"/>
        <w:rPr>
          <w:rFonts w:ascii="宋体"/>
          <w:bCs/>
        </w:rPr>
      </w:pPr>
      <w:bookmarkStart w:id="125" w:name="_Toc513029235"/>
      <w:bookmarkStart w:id="126" w:name="_Toc20823307"/>
      <w:bookmarkStart w:id="127" w:name="_Toc16938551"/>
      <w:r>
        <w:rPr>
          <w:rFonts w:ascii="宋体" w:hAnsi="宋体"/>
          <w:bCs/>
        </w:rPr>
        <w:t>2</w:t>
      </w:r>
      <w:r>
        <w:rPr>
          <w:rFonts w:hint="eastAsia" w:ascii="宋体" w:hAnsi="宋体"/>
          <w:bCs/>
        </w:rPr>
        <w:t>0</w:t>
      </w:r>
      <w:r>
        <w:rPr>
          <w:rFonts w:ascii="宋体" w:hAnsi="宋体"/>
          <w:bCs/>
        </w:rPr>
        <w:t>.1</w:t>
      </w:r>
      <w:r>
        <w:rPr>
          <w:rFonts w:hint="eastAsia" w:ascii="宋体" w:hAnsi="宋体"/>
          <w:bCs/>
        </w:rPr>
        <w:t>无效投标条款</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.1.1</w:t>
      </w:r>
      <w:r>
        <w:rPr>
          <w:rFonts w:hint="eastAsia" w:ascii="宋体" w:hAnsi="宋体"/>
          <w:bCs/>
        </w:rPr>
        <w:t>未按照招标文件的规定提交投标保证金的；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.1.2</w:t>
      </w:r>
      <w:r>
        <w:rPr>
          <w:rFonts w:hint="eastAsia" w:ascii="宋体" w:hAnsi="宋体"/>
          <w:bCs/>
        </w:rPr>
        <w:t>投标文件未按招标文件要求签署、盖章的；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.1.3</w:t>
      </w:r>
      <w:r>
        <w:rPr>
          <w:rFonts w:hint="eastAsia" w:ascii="宋体" w:hAnsi="宋体"/>
          <w:bCs/>
        </w:rPr>
        <w:t>投标人在报价时采用选择性报价；</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.1.4</w:t>
      </w:r>
      <w:r>
        <w:rPr>
          <w:rFonts w:hint="eastAsia" w:ascii="宋体" w:hAnsi="宋体"/>
          <w:bCs/>
        </w:rPr>
        <w:t>不具备招标文件中规定的资格要求的；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.1.5</w:t>
      </w:r>
      <w:r>
        <w:rPr>
          <w:rFonts w:hint="eastAsia" w:ascii="宋体" w:hAnsi="宋体"/>
          <w:bCs/>
        </w:rPr>
        <w:t>报价低于招标文件中规定的预算金额的；</w:t>
      </w:r>
    </w:p>
    <w:p>
      <w:pPr>
        <w:spacing w:line="440" w:lineRule="exact"/>
        <w:ind w:firstLine="420" w:firstLineChars="200"/>
        <w:rPr>
          <w:rFonts w:ascii="宋体" w:hAnsi="宋体"/>
          <w:bCs/>
        </w:rPr>
      </w:pPr>
      <w:r>
        <w:rPr>
          <w:rFonts w:ascii="宋体" w:hAnsi="宋体"/>
          <w:bCs/>
        </w:rPr>
        <w:t>2</w:t>
      </w:r>
      <w:r>
        <w:rPr>
          <w:rFonts w:hint="eastAsia" w:ascii="宋体" w:hAnsi="宋体"/>
          <w:bCs/>
        </w:rPr>
        <w:t>0</w:t>
      </w:r>
      <w:r>
        <w:rPr>
          <w:rFonts w:ascii="宋体" w:hAnsi="宋体"/>
          <w:bCs/>
        </w:rPr>
        <w:t>.1.6</w:t>
      </w:r>
      <w:r>
        <w:rPr>
          <w:rFonts w:hint="eastAsia" w:ascii="宋体" w:hAnsi="宋体"/>
          <w:bCs/>
        </w:rPr>
        <w:t>投标文件含有采购人不能接受的附加条件的</w:t>
      </w:r>
      <w:r>
        <w:rPr>
          <w:rFonts w:ascii="宋体" w:hAnsi="宋体"/>
          <w:bCs/>
        </w:rPr>
        <w:t>;</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.1.7</w:t>
      </w:r>
      <w:r>
        <w:rPr>
          <w:rFonts w:hint="eastAsia" w:ascii="宋体" w:hAnsi="宋体"/>
          <w:bCs/>
        </w:rPr>
        <w:t>法律、法规和招标文件规定的其他无效情形；</w:t>
      </w:r>
    </w:p>
    <w:p>
      <w:pPr>
        <w:spacing w:line="440" w:lineRule="exact"/>
        <w:ind w:firstLine="420" w:firstLineChars="200"/>
        <w:rPr>
          <w:rFonts w:ascii="宋体"/>
          <w:bCs/>
          <w:i/>
          <w:u w:val="single"/>
        </w:rPr>
      </w:pPr>
      <w:r>
        <w:rPr>
          <w:rFonts w:ascii="宋体" w:hAnsi="宋体"/>
          <w:bCs/>
        </w:rPr>
        <w:t>2</w:t>
      </w:r>
      <w:r>
        <w:rPr>
          <w:rFonts w:hint="eastAsia" w:ascii="宋体" w:hAnsi="宋体"/>
          <w:bCs/>
        </w:rPr>
        <w:t>0</w:t>
      </w:r>
      <w:r>
        <w:rPr>
          <w:rFonts w:ascii="宋体" w:hAnsi="宋体"/>
          <w:bCs/>
        </w:rPr>
        <w:t>.1.8</w:t>
      </w:r>
      <w:r>
        <w:rPr>
          <w:rFonts w:hint="eastAsia" w:ascii="宋体" w:hAnsi="宋体"/>
          <w:bCs/>
        </w:rPr>
        <w:t>未通过符合性检查的；</w:t>
      </w:r>
    </w:p>
    <w:p>
      <w:pPr>
        <w:spacing w:line="440" w:lineRule="exact"/>
        <w:ind w:firstLine="315" w:firstLineChars="150"/>
        <w:rPr>
          <w:rFonts w:ascii="宋体"/>
          <w:bCs/>
          <w:i/>
        </w:rPr>
      </w:pPr>
      <w:r>
        <w:rPr>
          <w:rFonts w:ascii="宋体" w:hAnsi="宋体"/>
          <w:bCs/>
        </w:rPr>
        <w:t xml:space="preserve"> 2</w:t>
      </w:r>
      <w:r>
        <w:rPr>
          <w:rFonts w:hint="eastAsia" w:ascii="宋体" w:hAnsi="宋体"/>
          <w:bCs/>
        </w:rPr>
        <w:t>0</w:t>
      </w:r>
      <w:r>
        <w:rPr>
          <w:rFonts w:ascii="宋体" w:hAnsi="宋体"/>
          <w:bCs/>
        </w:rPr>
        <w:t>.1.9</w:t>
      </w:r>
      <w:r>
        <w:rPr>
          <w:rFonts w:hint="eastAsia" w:ascii="宋体" w:hAnsi="宋体"/>
          <w:bCs/>
        </w:rPr>
        <w:t>不符合招标文件中规定的其他实质性要求和条件的</w:t>
      </w:r>
      <w:r>
        <w:rPr>
          <w:rFonts w:hint="eastAsia" w:ascii="宋体" w:hAnsi="宋体"/>
          <w:bCs/>
          <w:i/>
        </w:rPr>
        <w:t>；</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.1.1</w:t>
      </w:r>
      <w:r>
        <w:rPr>
          <w:rFonts w:hint="eastAsia" w:ascii="宋体" w:hAnsi="宋体"/>
          <w:bCs/>
        </w:rPr>
        <w:t>0其他法律、法规及本招标文件规定的属无效投标的情形。</w:t>
      </w:r>
    </w:p>
    <w:p>
      <w:pPr>
        <w:spacing w:line="440" w:lineRule="exact"/>
        <w:ind w:firstLine="420" w:firstLineChars="200"/>
        <w:rPr>
          <w:rFonts w:ascii="宋体" w:hAnsi="宋体"/>
          <w:bCs/>
        </w:rPr>
      </w:pPr>
      <w:r>
        <w:rPr>
          <w:rFonts w:ascii="宋体" w:hAnsi="宋体"/>
          <w:bCs/>
        </w:rPr>
        <w:t>2</w:t>
      </w:r>
      <w:r>
        <w:rPr>
          <w:rFonts w:hint="eastAsia" w:ascii="宋体" w:hAnsi="宋体"/>
          <w:bCs/>
        </w:rPr>
        <w:t>0</w:t>
      </w:r>
      <w:r>
        <w:rPr>
          <w:rFonts w:ascii="宋体" w:hAnsi="宋体"/>
          <w:bCs/>
        </w:rPr>
        <w:t>.2</w:t>
      </w:r>
      <w:r>
        <w:rPr>
          <w:rFonts w:hint="eastAsia" w:ascii="宋体" w:hAnsi="宋体"/>
          <w:bCs/>
        </w:rPr>
        <w:t>废标条款：</w:t>
      </w:r>
      <w:r>
        <w:rPr>
          <w:rFonts w:ascii="宋体" w:hAnsi="宋体"/>
          <w:bCs/>
        </w:rPr>
        <w:t xml:space="preserve">                                                                                                                                                                                                                                                                                                                                                                                                                                                                                                                                                                                                                                                                                                                                                                                                                                                                                                                                                                                                                                                                                                                                                                                                                                                                                                                                                                                                                                                                         </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.2.1</w:t>
      </w:r>
      <w:r>
        <w:rPr>
          <w:rFonts w:hint="eastAsia" w:ascii="宋体" w:hAnsi="宋体"/>
          <w:bCs/>
        </w:rPr>
        <w:t>符合专业条件的供应商或者对招标文件作实质响应的供应商不足三家的；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.2.2</w:t>
      </w:r>
      <w:r>
        <w:rPr>
          <w:rFonts w:hint="eastAsia" w:ascii="宋体" w:hAnsi="宋体"/>
          <w:bCs/>
        </w:rPr>
        <w:t>出现影响采购公正的违法、违规行为的；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.2.3</w:t>
      </w:r>
      <w:r>
        <w:rPr>
          <w:rFonts w:hint="eastAsia" w:ascii="宋体" w:hAnsi="宋体"/>
          <w:bCs/>
        </w:rPr>
        <w:t>投标人的报价均低于预算，采购人不能支付的；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.2.4</w:t>
      </w:r>
      <w:r>
        <w:rPr>
          <w:rFonts w:hint="eastAsia" w:ascii="宋体" w:hAnsi="宋体"/>
          <w:bCs/>
        </w:rPr>
        <w:t>因重大变故，采购任务取消的；</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.2.5</w:t>
      </w:r>
      <w:r>
        <w:rPr>
          <w:rFonts w:hint="eastAsia" w:ascii="宋体" w:hAnsi="宋体"/>
          <w:bCs/>
        </w:rPr>
        <w:t>评标委员会认定招标文件存在歧义、</w:t>
      </w:r>
      <w:r>
        <w:rPr>
          <w:rFonts w:ascii="宋体" w:hAnsi="宋体"/>
          <w:bCs/>
        </w:rPr>
        <w:t xml:space="preserve"> </w:t>
      </w:r>
      <w:r>
        <w:rPr>
          <w:rFonts w:hint="eastAsia" w:ascii="宋体" w:hAnsi="宋体"/>
          <w:bCs/>
        </w:rPr>
        <w:t>重大缺陷导致评审工作无法进行。</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 xml:space="preserve">.3 </w:t>
      </w:r>
      <w:r>
        <w:rPr>
          <w:rFonts w:hint="eastAsia" w:ascii="宋体" w:hAnsi="宋体"/>
          <w:bCs/>
        </w:rPr>
        <w:t>投标截止时间结束后参加投标的供应商不足三家的处理：</w:t>
      </w:r>
    </w:p>
    <w:p>
      <w:pPr>
        <w:spacing w:line="440" w:lineRule="exact"/>
        <w:ind w:firstLine="420" w:firstLineChars="200"/>
        <w:rPr>
          <w:rFonts w:ascii="宋体"/>
          <w:bCs/>
        </w:rPr>
      </w:pPr>
      <w:r>
        <w:rPr>
          <w:rFonts w:ascii="宋体" w:hAnsi="宋体"/>
          <w:bCs/>
        </w:rPr>
        <w:t>2</w:t>
      </w:r>
      <w:r>
        <w:rPr>
          <w:rFonts w:hint="eastAsia" w:ascii="宋体" w:hAnsi="宋体"/>
          <w:bCs/>
        </w:rPr>
        <w:t>0</w:t>
      </w:r>
      <w:r>
        <w:rPr>
          <w:rFonts w:ascii="宋体" w:hAnsi="宋体"/>
          <w:bCs/>
        </w:rPr>
        <w:t>.3.1</w:t>
      </w:r>
      <w:r>
        <w:rPr>
          <w:rFonts w:hint="eastAsia" w:ascii="宋体" w:hAnsi="宋体"/>
          <w:bCs/>
        </w:rPr>
        <w:t>投标截止后投标人不足</w:t>
      </w:r>
      <w:r>
        <w:rPr>
          <w:rFonts w:ascii="宋体" w:hAnsi="宋体"/>
          <w:bCs/>
        </w:rPr>
        <w:t>3</w:t>
      </w:r>
      <w:r>
        <w:rPr>
          <w:rFonts w:hint="eastAsia" w:ascii="宋体" w:hAnsi="宋体"/>
          <w:bCs/>
        </w:rPr>
        <w:t>家或者通过资格审查或符合性审查的投标人不足</w:t>
      </w:r>
      <w:r>
        <w:rPr>
          <w:rFonts w:ascii="宋体" w:hAnsi="宋体"/>
          <w:bCs/>
        </w:rPr>
        <w:t>3</w:t>
      </w:r>
      <w:r>
        <w:rPr>
          <w:rFonts w:hint="eastAsia" w:ascii="宋体" w:hAnsi="宋体"/>
          <w:bCs/>
        </w:rPr>
        <w:t>家的，除采购任务取消情形外，按照以下方式处理：</w:t>
      </w:r>
    </w:p>
    <w:p>
      <w:pPr>
        <w:spacing w:line="440" w:lineRule="exact"/>
        <w:ind w:firstLine="420" w:firstLineChars="200"/>
        <w:rPr>
          <w:rFonts w:ascii="宋体"/>
          <w:bCs/>
        </w:rPr>
      </w:pPr>
      <w:r>
        <w:rPr>
          <w:rFonts w:hint="eastAsia" w:ascii="宋体" w:hAnsi="宋体"/>
          <w:bCs/>
        </w:rPr>
        <w:t>（一）招标文件存在不合理条款或者招标程序不符合规定的，采购人、采购代理机构改正后依法重新招标；</w:t>
      </w:r>
    </w:p>
    <w:p>
      <w:pPr>
        <w:spacing w:line="440" w:lineRule="exact"/>
        <w:ind w:firstLine="420" w:firstLineChars="200"/>
        <w:rPr>
          <w:rFonts w:ascii="宋体"/>
          <w:bCs/>
        </w:rPr>
      </w:pPr>
      <w:r>
        <w:rPr>
          <w:rFonts w:hint="eastAsia" w:ascii="宋体" w:hAnsi="宋体"/>
          <w:bCs/>
        </w:rPr>
        <w:t>（二）招标文件没有不合理条款、招标程序符合规定，需要采用其他采购方式采购的，采购人应当依法报有关部门批准。</w:t>
      </w:r>
    </w:p>
    <w:p>
      <w:pPr>
        <w:spacing w:line="440" w:lineRule="exact"/>
        <w:rPr>
          <w:rFonts w:ascii="宋体"/>
          <w:bCs/>
        </w:rPr>
      </w:pPr>
    </w:p>
    <w:p>
      <w:pPr>
        <w:pStyle w:val="6"/>
        <w:spacing w:line="440" w:lineRule="exact"/>
        <w:ind w:firstLine="361" w:firstLineChars="150"/>
        <w:jc w:val="center"/>
        <w:rPr>
          <w:rFonts w:ascii="宋体" w:hAnsi="宋体" w:eastAsia="宋体"/>
          <w:sz w:val="24"/>
          <w:szCs w:val="24"/>
        </w:rPr>
      </w:pPr>
      <w:bookmarkStart w:id="128" w:name="_Toc120614219"/>
      <w:r>
        <w:rPr>
          <w:rFonts w:hint="eastAsia" w:ascii="宋体" w:hAnsi="宋体" w:eastAsia="宋体"/>
          <w:sz w:val="24"/>
          <w:szCs w:val="24"/>
        </w:rPr>
        <w:t>（五）</w:t>
      </w:r>
      <w:bookmarkEnd w:id="125"/>
      <w:bookmarkEnd w:id="126"/>
      <w:bookmarkEnd w:id="127"/>
      <w:r>
        <w:rPr>
          <w:rFonts w:hint="eastAsia" w:ascii="宋体" w:hAnsi="宋体" w:eastAsia="宋体"/>
          <w:sz w:val="24"/>
          <w:szCs w:val="24"/>
        </w:rPr>
        <w:t>定标</w:t>
      </w:r>
      <w:bookmarkEnd w:id="128"/>
    </w:p>
    <w:p>
      <w:pPr>
        <w:pStyle w:val="7"/>
        <w:spacing w:before="0" w:after="0" w:line="440" w:lineRule="exact"/>
        <w:ind w:firstLine="420" w:firstLineChars="200"/>
        <w:rPr>
          <w:rFonts w:ascii="宋体" w:hAnsi="宋体" w:eastAsia="宋体"/>
          <w:b w:val="0"/>
          <w:sz w:val="21"/>
          <w:szCs w:val="21"/>
        </w:rPr>
      </w:pPr>
      <w:bookmarkStart w:id="129" w:name="_Toc513029238"/>
      <w:bookmarkStart w:id="130" w:name="_Toc16938554"/>
      <w:bookmarkStart w:id="131" w:name="_Toc20823310"/>
      <w:r>
        <w:rPr>
          <w:rFonts w:ascii="宋体" w:hAnsi="宋体" w:eastAsia="宋体"/>
          <w:b w:val="0"/>
          <w:sz w:val="21"/>
          <w:szCs w:val="21"/>
        </w:rPr>
        <w:t>2</w:t>
      </w:r>
      <w:r>
        <w:rPr>
          <w:rFonts w:hint="eastAsia" w:ascii="宋体" w:hAnsi="宋体" w:eastAsia="宋体"/>
          <w:b w:val="0"/>
          <w:sz w:val="21"/>
          <w:szCs w:val="21"/>
        </w:rPr>
        <w:t>1、</w:t>
      </w:r>
      <w:bookmarkEnd w:id="129"/>
      <w:r>
        <w:rPr>
          <w:rFonts w:hint="eastAsia" w:ascii="宋体" w:hAnsi="宋体" w:eastAsia="宋体"/>
          <w:b w:val="0"/>
          <w:sz w:val="21"/>
          <w:szCs w:val="21"/>
        </w:rPr>
        <w:t>确定</w:t>
      </w:r>
      <w:bookmarkEnd w:id="130"/>
      <w:bookmarkEnd w:id="131"/>
      <w:r>
        <w:rPr>
          <w:rFonts w:hint="eastAsia" w:ascii="宋体" w:hAnsi="宋体" w:eastAsia="宋体"/>
          <w:b w:val="0"/>
          <w:sz w:val="21"/>
          <w:szCs w:val="21"/>
        </w:rPr>
        <w:t>中标单位</w:t>
      </w:r>
    </w:p>
    <w:p>
      <w:pPr>
        <w:spacing w:line="440" w:lineRule="exact"/>
        <w:ind w:firstLine="420" w:firstLineChars="200"/>
        <w:rPr>
          <w:rFonts w:ascii="宋体"/>
          <w:bCs/>
        </w:rPr>
      </w:pPr>
      <w:r>
        <w:rPr>
          <w:rFonts w:ascii="宋体" w:hAnsi="宋体"/>
          <w:bCs/>
        </w:rPr>
        <w:t>2</w:t>
      </w:r>
      <w:r>
        <w:rPr>
          <w:rFonts w:hint="eastAsia" w:ascii="宋体" w:hAnsi="宋体"/>
          <w:bCs/>
        </w:rPr>
        <w:t>1</w:t>
      </w:r>
      <w:r>
        <w:rPr>
          <w:rFonts w:ascii="宋体" w:hAnsi="宋体"/>
          <w:bCs/>
        </w:rPr>
        <w:t>.1</w:t>
      </w:r>
      <w:r>
        <w:rPr>
          <w:rFonts w:hint="eastAsia" w:ascii="宋体" w:hAnsi="宋体"/>
          <w:bCs/>
        </w:rPr>
        <w:t>评委会根据本招标文件规定评分办法与评分标准评出中标人。</w:t>
      </w:r>
    </w:p>
    <w:p>
      <w:pPr>
        <w:spacing w:line="440" w:lineRule="exact"/>
        <w:ind w:firstLine="420" w:firstLineChars="200"/>
        <w:rPr>
          <w:rFonts w:ascii="宋体"/>
        </w:rPr>
      </w:pPr>
      <w:r>
        <w:rPr>
          <w:rFonts w:ascii="宋体" w:hAnsi="宋体"/>
          <w:bCs/>
        </w:rPr>
        <w:t>2</w:t>
      </w:r>
      <w:r>
        <w:rPr>
          <w:rFonts w:hint="eastAsia" w:ascii="宋体" w:hAnsi="宋体"/>
          <w:bCs/>
        </w:rPr>
        <w:t>1</w:t>
      </w:r>
      <w:r>
        <w:rPr>
          <w:rFonts w:ascii="宋体" w:hAnsi="宋体"/>
          <w:bCs/>
        </w:rPr>
        <w:t>.2</w:t>
      </w:r>
      <w:r>
        <w:rPr>
          <w:rFonts w:hint="eastAsia" w:ascii="宋体" w:hAnsi="宋体"/>
        </w:rPr>
        <w:t>采购人将在“南通市公共资源交易网”发布中标公告，公告期限为1个工作日。</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w:t>
      </w:r>
      <w:r>
        <w:rPr>
          <w:rFonts w:hint="eastAsia" w:ascii="宋体" w:hAnsi="宋体"/>
        </w:rPr>
        <w:t>若有充分证据证明，中标人出现下列情况之一的，一经查实，将被取消中标资格：</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.3.1</w:t>
      </w:r>
      <w:r>
        <w:rPr>
          <w:rFonts w:hint="eastAsia" w:ascii="宋体" w:hAnsi="宋体"/>
        </w:rPr>
        <w:t>提供虚假材料谋取中标的；</w:t>
      </w:r>
    </w:p>
    <w:p>
      <w:pPr>
        <w:snapToGrid w:val="0"/>
        <w:spacing w:line="440" w:lineRule="exact"/>
        <w:ind w:firstLine="420" w:firstLineChars="200"/>
        <w:rPr>
          <w:rFonts w:hint="eastAsia" w:ascii="宋体"/>
        </w:rPr>
      </w:pPr>
      <w:r>
        <w:rPr>
          <w:rFonts w:ascii="宋体" w:hAnsi="宋体"/>
        </w:rPr>
        <w:t>2</w:t>
      </w:r>
      <w:r>
        <w:rPr>
          <w:rFonts w:hint="eastAsia" w:ascii="宋体" w:hAnsi="宋体"/>
        </w:rPr>
        <w:t>1</w:t>
      </w:r>
      <w:r>
        <w:rPr>
          <w:rFonts w:ascii="宋体" w:hAnsi="宋体"/>
        </w:rPr>
        <w:t>.3.2</w:t>
      </w:r>
      <w:r>
        <w:rPr>
          <w:rFonts w:hint="eastAsia" w:ascii="宋体" w:hAnsi="宋体"/>
        </w:rPr>
        <w:t>向采购人行贿或者提供其他不正当利益的；</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w:t>
      </w:r>
      <w:r>
        <w:rPr>
          <w:rFonts w:hint="eastAsia" w:ascii="宋体" w:hAnsi="宋体"/>
        </w:rPr>
        <w:t>3属于本文件规定的无效条件，但在评标过程中又未被评委会发现的；</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w:t>
      </w:r>
      <w:r>
        <w:rPr>
          <w:rFonts w:hint="eastAsia" w:ascii="宋体" w:hAnsi="宋体"/>
        </w:rPr>
        <w:t>4与采购人或者其他供应商恶意串通的；</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w:t>
      </w:r>
      <w:r>
        <w:rPr>
          <w:rFonts w:hint="eastAsia" w:ascii="宋体" w:hAnsi="宋体"/>
        </w:rPr>
        <w:t>5采取不正当手段诋毁、排挤其他供应商的；</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.3.</w:t>
      </w:r>
      <w:r>
        <w:rPr>
          <w:rFonts w:hint="eastAsia" w:ascii="宋体" w:hAnsi="宋体"/>
        </w:rPr>
        <w:t>6不符合法律、法规的规定的。</w:t>
      </w:r>
      <w:bookmarkStart w:id="132" w:name="_Toc200451960"/>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w:t>
      </w:r>
      <w:r>
        <w:rPr>
          <w:rFonts w:hint="eastAsia" w:ascii="宋体" w:hAnsi="宋体"/>
        </w:rPr>
        <w:t>有下列情形之一的，视为投标人串通投标，其投标无效：</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.4.1</w:t>
      </w:r>
      <w:r>
        <w:rPr>
          <w:rFonts w:hint="eastAsia" w:ascii="宋体" w:hAnsi="宋体"/>
        </w:rPr>
        <w:t>不同投标人的投标文件由同一单位或者个人编制；</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.4.2</w:t>
      </w:r>
      <w:r>
        <w:rPr>
          <w:rFonts w:hint="eastAsia" w:ascii="宋体" w:hAnsi="宋体"/>
        </w:rPr>
        <w:t>不同投标人委托同一单位或者个人办理投标事宜；</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.4.3</w:t>
      </w:r>
      <w:r>
        <w:rPr>
          <w:rFonts w:hint="eastAsia" w:ascii="宋体" w:hAnsi="宋体"/>
        </w:rPr>
        <w:t>不同投标人的投标文件载明的项目管理成员或者联系人员为同一人；</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.4.4</w:t>
      </w:r>
      <w:r>
        <w:rPr>
          <w:rFonts w:hint="eastAsia" w:ascii="宋体" w:hAnsi="宋体"/>
        </w:rPr>
        <w:t>不同投标人的投标文件异常一致或者投标报价呈规律性差异；</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.4.5</w:t>
      </w:r>
      <w:r>
        <w:rPr>
          <w:rFonts w:hint="eastAsia" w:ascii="宋体" w:hAnsi="宋体"/>
        </w:rPr>
        <w:t>不同投标人的投标文件相互混装；</w:t>
      </w:r>
    </w:p>
    <w:p>
      <w:pPr>
        <w:snapToGrid w:val="0"/>
        <w:spacing w:line="440" w:lineRule="exact"/>
        <w:ind w:firstLine="420" w:firstLineChars="200"/>
        <w:rPr>
          <w:rFonts w:ascii="宋体"/>
        </w:rPr>
      </w:pPr>
      <w:r>
        <w:rPr>
          <w:rFonts w:ascii="宋体" w:hAnsi="宋体"/>
        </w:rPr>
        <w:t>2</w:t>
      </w:r>
      <w:r>
        <w:rPr>
          <w:rFonts w:hint="eastAsia" w:ascii="宋体" w:hAnsi="宋体"/>
        </w:rPr>
        <w:t>1</w:t>
      </w:r>
      <w:r>
        <w:rPr>
          <w:rFonts w:ascii="宋体" w:hAnsi="宋体"/>
        </w:rPr>
        <w:t>.4.6</w:t>
      </w:r>
      <w:r>
        <w:rPr>
          <w:rFonts w:hint="eastAsia" w:ascii="宋体" w:hAnsi="宋体"/>
        </w:rPr>
        <w:t>不同投标人的投标保证金从同一单位或者个人的账户转出。</w:t>
      </w:r>
    </w:p>
    <w:p>
      <w:pPr>
        <w:pStyle w:val="7"/>
        <w:spacing w:before="0" w:after="0" w:line="440" w:lineRule="exact"/>
        <w:ind w:firstLine="422" w:firstLineChars="200"/>
        <w:rPr>
          <w:rFonts w:ascii="宋体" w:hAnsi="宋体" w:eastAsia="宋体"/>
          <w:sz w:val="21"/>
          <w:szCs w:val="21"/>
          <w:u w:val="single"/>
        </w:rPr>
      </w:pPr>
      <w:r>
        <w:rPr>
          <w:rFonts w:ascii="宋体" w:hAnsi="宋体" w:eastAsia="宋体"/>
          <w:sz w:val="21"/>
          <w:szCs w:val="21"/>
          <w:u w:val="single"/>
        </w:rPr>
        <w:t>2</w:t>
      </w:r>
      <w:r>
        <w:rPr>
          <w:rFonts w:hint="eastAsia" w:ascii="宋体" w:hAnsi="宋体" w:eastAsia="宋体"/>
          <w:sz w:val="21"/>
          <w:szCs w:val="21"/>
          <w:u w:val="single"/>
        </w:rPr>
        <w:t>2、质疑处理</w:t>
      </w:r>
      <w:bookmarkEnd w:id="132"/>
    </w:p>
    <w:p>
      <w:pPr>
        <w:snapToGrid w:val="0"/>
        <w:spacing w:line="440" w:lineRule="exact"/>
        <w:ind w:firstLine="420" w:firstLineChars="200"/>
        <w:rPr>
          <w:rFonts w:ascii="宋体"/>
          <w:bCs/>
          <w:u w:val="single"/>
        </w:rPr>
      </w:pPr>
      <w:r>
        <w:rPr>
          <w:rFonts w:ascii="宋体" w:hAnsi="宋体"/>
          <w:bCs/>
          <w:u w:val="single"/>
        </w:rPr>
        <w:t>2</w:t>
      </w:r>
      <w:r>
        <w:rPr>
          <w:rFonts w:hint="eastAsia" w:ascii="宋体" w:hAnsi="宋体"/>
          <w:bCs/>
          <w:u w:val="single"/>
        </w:rPr>
        <w:t>2</w:t>
      </w:r>
      <w:r>
        <w:rPr>
          <w:rFonts w:ascii="宋体" w:hAnsi="宋体"/>
          <w:bCs/>
          <w:u w:val="single"/>
        </w:rPr>
        <w:t>.1</w:t>
      </w:r>
      <w:r>
        <w:rPr>
          <w:rFonts w:hint="eastAsia" w:ascii="宋体" w:hAnsi="宋体"/>
          <w:bCs/>
          <w:u w:val="single"/>
        </w:rPr>
        <w:t>供应商对采购活动事项有疑问的，应当按照</w:t>
      </w:r>
      <w:r>
        <w:rPr>
          <w:rFonts w:ascii="宋体" w:hAnsi="宋体"/>
          <w:bCs/>
          <w:u w:val="single"/>
        </w:rPr>
        <w:t>7.1</w:t>
      </w:r>
      <w:r>
        <w:rPr>
          <w:rFonts w:hint="eastAsia" w:ascii="宋体" w:hAnsi="宋体"/>
          <w:bCs/>
          <w:u w:val="single"/>
        </w:rPr>
        <w:t>条规定的时间前向采购人提出询问，采购人将按照</w:t>
      </w:r>
      <w:r>
        <w:rPr>
          <w:rFonts w:ascii="宋体" w:hAnsi="宋体"/>
          <w:bCs/>
          <w:u w:val="single"/>
        </w:rPr>
        <w:t>7.1</w:t>
      </w:r>
      <w:r>
        <w:rPr>
          <w:rFonts w:hint="eastAsia" w:ascii="宋体" w:hAnsi="宋体"/>
          <w:bCs/>
          <w:u w:val="single"/>
        </w:rPr>
        <w:t>条规定的时间前对供应商依法提出的询问作出答复。</w:t>
      </w:r>
    </w:p>
    <w:p>
      <w:pPr>
        <w:snapToGrid w:val="0"/>
        <w:spacing w:line="440" w:lineRule="exact"/>
        <w:ind w:firstLine="420" w:firstLineChars="200"/>
        <w:rPr>
          <w:rFonts w:ascii="宋体"/>
          <w:u w:val="single"/>
        </w:rPr>
      </w:pPr>
      <w:r>
        <w:rPr>
          <w:rFonts w:ascii="宋体" w:hAnsi="宋体"/>
          <w:bCs/>
          <w:u w:val="single"/>
        </w:rPr>
        <w:t>2</w:t>
      </w:r>
      <w:r>
        <w:rPr>
          <w:rFonts w:hint="eastAsia" w:ascii="宋体" w:hAnsi="宋体"/>
          <w:bCs/>
          <w:u w:val="single"/>
        </w:rPr>
        <w:t>2</w:t>
      </w:r>
      <w:r>
        <w:rPr>
          <w:rFonts w:ascii="宋体" w:hAnsi="宋体"/>
          <w:bCs/>
          <w:u w:val="single"/>
        </w:rPr>
        <w:t>.2</w:t>
      </w:r>
      <w:r>
        <w:rPr>
          <w:rFonts w:hint="eastAsia" w:ascii="宋体" w:hAnsi="宋体"/>
          <w:u w:val="single"/>
        </w:rPr>
        <w:t>投标人认为采购文件使自己的权益受到损害的，可以</w:t>
      </w:r>
      <w:r>
        <w:rPr>
          <w:rFonts w:hint="eastAsia" w:ascii="宋体" w:hAnsi="宋体"/>
          <w:bCs/>
          <w:u w:val="single"/>
        </w:rPr>
        <w:t>按照</w:t>
      </w:r>
      <w:r>
        <w:rPr>
          <w:rFonts w:ascii="宋体" w:hAnsi="宋体"/>
          <w:bCs/>
          <w:u w:val="single"/>
        </w:rPr>
        <w:t>7.2</w:t>
      </w:r>
      <w:r>
        <w:rPr>
          <w:rFonts w:hint="eastAsia" w:ascii="宋体" w:hAnsi="宋体"/>
          <w:bCs/>
          <w:u w:val="single"/>
        </w:rPr>
        <w:t>条规定的时间前</w:t>
      </w:r>
      <w:r>
        <w:rPr>
          <w:rFonts w:hint="eastAsia" w:ascii="宋体" w:hAnsi="宋体"/>
          <w:u w:val="single"/>
        </w:rPr>
        <w:t>前，以书面形式向采购人提出质疑。采购人将在收到投标人的书面质疑后</w:t>
      </w:r>
      <w:r>
        <w:rPr>
          <w:rFonts w:ascii="宋体" w:hAnsi="宋体"/>
          <w:u w:val="single"/>
        </w:rPr>
        <w:t>3</w:t>
      </w:r>
      <w:r>
        <w:rPr>
          <w:rFonts w:hint="eastAsia" w:ascii="宋体" w:hAnsi="宋体"/>
          <w:u w:val="single"/>
        </w:rPr>
        <w:t>日内对投标人依法提出的质疑作出答复，并将通知质疑投标人和其他有关投标人，但答复内容涉及商业秘密的除外。</w:t>
      </w:r>
    </w:p>
    <w:p>
      <w:pPr>
        <w:snapToGrid w:val="0"/>
        <w:spacing w:line="440" w:lineRule="exact"/>
        <w:ind w:firstLine="420" w:firstLineChars="200"/>
        <w:rPr>
          <w:rFonts w:ascii="宋体"/>
          <w:u w:val="single"/>
        </w:rPr>
      </w:pPr>
      <w:r>
        <w:rPr>
          <w:rFonts w:ascii="宋体" w:hAnsi="宋体"/>
          <w:u w:val="single"/>
        </w:rPr>
        <w:t>2</w:t>
      </w:r>
      <w:r>
        <w:rPr>
          <w:rFonts w:hint="eastAsia" w:ascii="宋体" w:hAnsi="宋体"/>
          <w:u w:val="single"/>
        </w:rPr>
        <w:t>2</w:t>
      </w:r>
      <w:r>
        <w:rPr>
          <w:rFonts w:ascii="宋体" w:hAnsi="宋体"/>
          <w:u w:val="single"/>
        </w:rPr>
        <w:t>.3</w:t>
      </w:r>
      <w:r>
        <w:rPr>
          <w:rFonts w:hint="eastAsia" w:ascii="宋体" w:hAnsi="宋体"/>
          <w:u w:val="single"/>
        </w:rPr>
        <w:t>采购人委托招标代理机构采购的，投标人可以向招标代理机构提出质疑，招标代理机构依照《中华人民共和国政府采购法》有关规定就采购人委托授权范围内的事项作出答复。</w:t>
      </w:r>
    </w:p>
    <w:p>
      <w:pPr>
        <w:snapToGrid w:val="0"/>
        <w:spacing w:line="440" w:lineRule="exact"/>
        <w:ind w:firstLine="420" w:firstLineChars="200"/>
        <w:rPr>
          <w:rFonts w:ascii="宋体" w:cs="宋体"/>
          <w:kern w:val="0"/>
          <w:u w:val="single"/>
        </w:rPr>
      </w:pPr>
      <w:r>
        <w:rPr>
          <w:rFonts w:ascii="宋体" w:hAnsi="宋体"/>
          <w:u w:val="single"/>
        </w:rPr>
        <w:t>2</w:t>
      </w:r>
      <w:r>
        <w:rPr>
          <w:rFonts w:hint="eastAsia" w:ascii="宋体" w:hAnsi="宋体"/>
          <w:u w:val="single"/>
        </w:rPr>
        <w:t>2</w:t>
      </w:r>
      <w:r>
        <w:rPr>
          <w:rFonts w:ascii="宋体" w:hAnsi="宋体"/>
          <w:u w:val="single"/>
        </w:rPr>
        <w:t>.4</w:t>
      </w:r>
      <w:r>
        <w:rPr>
          <w:rFonts w:hint="eastAsia" w:ascii="宋体" w:hAnsi="宋体" w:cs="宋体"/>
          <w:kern w:val="0"/>
          <w:u w:val="single"/>
        </w:rPr>
        <w:t>对采购过程提出质疑的，为各采购程序环节结束之日；</w:t>
      </w:r>
      <w:r>
        <w:rPr>
          <w:rFonts w:ascii="宋体" w:cs="宋体"/>
          <w:kern w:val="0"/>
          <w:u w:val="single"/>
        </w:rPr>
        <w:br w:type="textWrapping"/>
      </w:r>
      <w:r>
        <w:rPr>
          <w:rFonts w:hint="eastAsia" w:ascii="宋体" w:hAnsi="宋体" w:cs="宋体"/>
          <w:kern w:val="0"/>
        </w:rPr>
        <w:t>　　</w:t>
      </w:r>
      <w:r>
        <w:rPr>
          <w:rFonts w:hint="eastAsia" w:ascii="宋体" w:hAnsi="宋体"/>
          <w:u w:val="single"/>
        </w:rPr>
        <w:t>22</w:t>
      </w:r>
      <w:r>
        <w:rPr>
          <w:rFonts w:ascii="宋体" w:hAnsi="宋体"/>
          <w:u w:val="single"/>
        </w:rPr>
        <w:t>.5</w:t>
      </w:r>
      <w:r>
        <w:rPr>
          <w:rFonts w:hint="eastAsia" w:ascii="宋体" w:hAnsi="宋体" w:cs="宋体"/>
          <w:kern w:val="0"/>
          <w:u w:val="single"/>
        </w:rPr>
        <w:t>对中标或者成交结果提出质疑的，为中标或者成交结果公告期限届满之日。</w:t>
      </w:r>
    </w:p>
    <w:p>
      <w:pPr>
        <w:snapToGrid w:val="0"/>
        <w:spacing w:line="440" w:lineRule="exact"/>
        <w:ind w:firstLine="413" w:firstLineChars="197"/>
        <w:rPr>
          <w:rFonts w:ascii="宋体" w:cs="宋体"/>
          <w:kern w:val="0"/>
          <w:u w:val="single"/>
        </w:rPr>
      </w:pPr>
      <w:r>
        <w:rPr>
          <w:rFonts w:ascii="宋体" w:hAnsi="宋体" w:cs="宋体"/>
          <w:kern w:val="0"/>
          <w:u w:val="single"/>
        </w:rPr>
        <w:t>2</w:t>
      </w:r>
      <w:r>
        <w:rPr>
          <w:rFonts w:hint="eastAsia" w:ascii="宋体" w:hAnsi="宋体" w:cs="宋体"/>
          <w:kern w:val="0"/>
          <w:u w:val="single"/>
        </w:rPr>
        <w:t>2</w:t>
      </w:r>
      <w:r>
        <w:rPr>
          <w:rFonts w:ascii="宋体" w:hAnsi="宋体" w:cs="宋体"/>
          <w:kern w:val="0"/>
          <w:u w:val="single"/>
        </w:rPr>
        <w:t>.6</w:t>
      </w:r>
      <w:r>
        <w:rPr>
          <w:rFonts w:hint="eastAsia" w:ascii="宋体" w:hAnsi="宋体" w:cs="宋体"/>
          <w:kern w:val="0"/>
          <w:u w:val="single"/>
        </w:rPr>
        <w:t>质疑必须以参加投标供应商法定代表人或负责人或授权代表（投标文件中所确定的）原件送达的方式提交，未按上述要求提交的质疑函（含传真、电子邮件等）采购人有权不予受理。</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.7</w:t>
      </w:r>
      <w:r>
        <w:rPr>
          <w:rFonts w:hint="eastAsia" w:ascii="宋体" w:hAnsi="宋体"/>
          <w:u w:val="single"/>
        </w:rPr>
        <w:t>未参加投标活动的供应商或在投标活动中自身权益未受到损害的供应商所提出的质疑不予受理。</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.8</w:t>
      </w:r>
      <w:r>
        <w:rPr>
          <w:rFonts w:hint="eastAsia" w:ascii="宋体" w:hAnsi="宋体"/>
          <w:u w:val="single"/>
        </w:rPr>
        <w:t>质疑函应当包括下列内容：</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.4.1</w:t>
      </w:r>
      <w:r>
        <w:rPr>
          <w:rFonts w:hint="eastAsia" w:ascii="宋体" w:hAnsi="宋体"/>
          <w:u w:val="single"/>
        </w:rPr>
        <w:t>质疑投标人的名称、地址、邮编、联系人、联系电话；</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.4.2</w:t>
      </w:r>
      <w:r>
        <w:rPr>
          <w:rFonts w:hint="eastAsia" w:ascii="宋体" w:hAnsi="宋体"/>
          <w:u w:val="single"/>
        </w:rPr>
        <w:t>具体的质疑事项及明确的请求；</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.4.3</w:t>
      </w:r>
      <w:r>
        <w:rPr>
          <w:rFonts w:hint="eastAsia" w:ascii="宋体" w:hAnsi="宋体"/>
          <w:u w:val="single"/>
        </w:rPr>
        <w:t>认为自己合法权益受到损害或可能受到损害的相关证据材料；</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.4.4</w:t>
      </w:r>
      <w:r>
        <w:rPr>
          <w:rFonts w:hint="eastAsia" w:ascii="宋体" w:hAnsi="宋体"/>
          <w:u w:val="single"/>
        </w:rPr>
        <w:t>提起质疑的日期；</w:t>
      </w:r>
    </w:p>
    <w:p>
      <w:pPr>
        <w:snapToGrid w:val="0"/>
        <w:spacing w:line="440" w:lineRule="exact"/>
        <w:ind w:firstLine="420" w:firstLineChars="200"/>
        <w:rPr>
          <w:rFonts w:ascii="宋体"/>
          <w:u w:val="single"/>
        </w:rPr>
      </w:pPr>
      <w:r>
        <w:rPr>
          <w:rFonts w:ascii="宋体" w:hAnsi="宋体"/>
          <w:u w:val="single"/>
        </w:rPr>
        <w:t>2</w:t>
      </w:r>
      <w:r>
        <w:rPr>
          <w:rFonts w:hint="eastAsia" w:ascii="宋体" w:hAnsi="宋体"/>
          <w:u w:val="single"/>
        </w:rPr>
        <w:t>2</w:t>
      </w:r>
      <w:r>
        <w:rPr>
          <w:rFonts w:ascii="宋体" w:hAnsi="宋体"/>
          <w:u w:val="single"/>
        </w:rPr>
        <w:t>.4.5</w:t>
      </w:r>
      <w:r>
        <w:rPr>
          <w:rFonts w:hint="eastAsia" w:ascii="宋体" w:hAnsi="宋体"/>
          <w:u w:val="single"/>
        </w:rPr>
        <w:t>质疑函应当署名：质疑人为自然人的，应当由本人签字并附有效身份证明；质疑人为法人或其他组织的，应当由法定代表人或负责人签字并加盖单位公章。质疑人委托代理质疑的，应当向采购人提交授权委托书，并载明委托代理的具体权限和事项。</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.9</w:t>
      </w:r>
      <w:r>
        <w:rPr>
          <w:rFonts w:hint="eastAsia" w:ascii="宋体" w:hAnsi="宋体"/>
          <w:u w:val="single"/>
        </w:rPr>
        <w:t>采购人收到质疑函后，将对质疑的形式和内容进行审查，如质疑函内容、格式不符合规定，采购人将告知质疑人进行补正。</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.10</w:t>
      </w:r>
      <w:r>
        <w:rPr>
          <w:rFonts w:hint="eastAsia" w:ascii="宋体" w:hAnsi="宋体"/>
          <w:u w:val="single"/>
        </w:rPr>
        <w:t>质疑人应当在法定质疑期限内进行补正并重新提交质疑函，拒不补正或者在法定期限内未重新提交质疑函的，为无效质疑，采购人有权不予受理。</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.11</w:t>
      </w:r>
      <w:r>
        <w:rPr>
          <w:rFonts w:hint="eastAsia" w:ascii="宋体" w:hAnsi="宋体"/>
          <w:u w:val="single"/>
        </w:rPr>
        <w:t>对于内容、格式符合规定的质疑函，采购人应当在收到投标供应商的书面质疑后七个工作日内作出答复，并以书面形式通知质疑供应商和其他有关供应商，但答复的内容不得涉及商业秘密。</w:t>
      </w:r>
    </w:p>
    <w:p>
      <w:pPr>
        <w:snapToGrid w:val="0"/>
        <w:spacing w:line="440" w:lineRule="exact"/>
        <w:ind w:firstLine="409" w:firstLineChars="195"/>
        <w:rPr>
          <w:rFonts w:ascii="宋体"/>
          <w:u w:val="single"/>
        </w:rPr>
      </w:pPr>
      <w:r>
        <w:rPr>
          <w:rFonts w:ascii="宋体" w:hAnsi="宋体"/>
          <w:u w:val="single"/>
        </w:rPr>
        <w:t>2</w:t>
      </w:r>
      <w:r>
        <w:rPr>
          <w:rFonts w:hint="eastAsia" w:ascii="宋体" w:hAnsi="宋体"/>
          <w:u w:val="single"/>
        </w:rPr>
        <w:t>2</w:t>
      </w:r>
      <w:r>
        <w:rPr>
          <w:rFonts w:ascii="宋体" w:hAnsi="宋体"/>
          <w:u w:val="single"/>
        </w:rPr>
        <w:t>.12</w:t>
      </w:r>
      <w:r>
        <w:rPr>
          <w:rFonts w:hint="eastAsia" w:ascii="宋体" w:hAnsi="宋体"/>
          <w:u w:val="single"/>
        </w:rPr>
        <w:t>投标人提出书面质疑必须有理、有据，不得恶意质疑或提交虚假质疑。否则，一经查实，采购人有权依据《江苏省政府采购供应商监督管理暂行办法》的规定，扣减其诚信记录分，并报请政府采购监管部门对该投标人进行相应的行政处罚。</w:t>
      </w:r>
    </w:p>
    <w:p>
      <w:pPr>
        <w:pStyle w:val="7"/>
        <w:spacing w:before="0" w:after="0" w:line="440" w:lineRule="exact"/>
        <w:ind w:firstLine="420" w:firstLineChars="200"/>
        <w:rPr>
          <w:rFonts w:ascii="宋体" w:hAnsi="宋体" w:eastAsia="宋体"/>
          <w:b w:val="0"/>
          <w:sz w:val="21"/>
          <w:szCs w:val="21"/>
        </w:rPr>
      </w:pPr>
      <w:r>
        <w:rPr>
          <w:rFonts w:ascii="宋体" w:hAnsi="宋体" w:eastAsia="宋体"/>
          <w:b w:val="0"/>
          <w:sz w:val="21"/>
          <w:szCs w:val="21"/>
        </w:rPr>
        <w:t>2</w:t>
      </w:r>
      <w:r>
        <w:rPr>
          <w:rFonts w:hint="eastAsia" w:ascii="宋体" w:hAnsi="宋体" w:eastAsia="宋体"/>
          <w:b w:val="0"/>
          <w:sz w:val="21"/>
          <w:szCs w:val="21"/>
        </w:rPr>
        <w:t>3、中标通知书</w:t>
      </w:r>
    </w:p>
    <w:p>
      <w:pPr>
        <w:snapToGrid w:val="0"/>
        <w:spacing w:line="440" w:lineRule="exact"/>
        <w:ind w:firstLine="525" w:firstLineChars="250"/>
        <w:rPr>
          <w:rFonts w:ascii="宋体"/>
        </w:rPr>
      </w:pPr>
      <w:r>
        <w:rPr>
          <w:rFonts w:ascii="宋体" w:hAnsi="宋体"/>
        </w:rPr>
        <w:t>2</w:t>
      </w:r>
      <w:r>
        <w:rPr>
          <w:rFonts w:hint="eastAsia" w:ascii="宋体" w:hAnsi="宋体"/>
        </w:rPr>
        <w:t>3</w:t>
      </w:r>
      <w:r>
        <w:rPr>
          <w:rFonts w:ascii="宋体" w:hAnsi="宋体"/>
        </w:rPr>
        <w:t>.l</w:t>
      </w:r>
      <w:r>
        <w:rPr>
          <w:rFonts w:hint="eastAsia" w:ascii="宋体" w:hAnsi="宋体"/>
        </w:rPr>
        <w:t>中标结果确定后，采购人将向中标供应商发出中标通知书。</w:t>
      </w:r>
    </w:p>
    <w:p>
      <w:pPr>
        <w:snapToGrid w:val="0"/>
        <w:spacing w:line="440" w:lineRule="exact"/>
        <w:ind w:firstLine="525" w:firstLineChars="250"/>
        <w:rPr>
          <w:rFonts w:ascii="宋体"/>
        </w:rPr>
      </w:pPr>
      <w:r>
        <w:rPr>
          <w:rFonts w:ascii="宋体" w:hAnsi="宋体"/>
        </w:rPr>
        <w:t>2</w:t>
      </w:r>
      <w:r>
        <w:rPr>
          <w:rFonts w:hint="eastAsia" w:ascii="宋体" w:hAnsi="宋体"/>
        </w:rPr>
        <w:t>3</w:t>
      </w:r>
      <w:r>
        <w:rPr>
          <w:rFonts w:ascii="宋体" w:hAnsi="宋体"/>
        </w:rPr>
        <w:t xml:space="preserve">.2 </w:t>
      </w:r>
      <w:r>
        <w:rPr>
          <w:rFonts w:hint="eastAsia" w:ascii="宋体" w:hAnsi="宋体"/>
        </w:rPr>
        <w:t>中标供应商法定代表人或负责人或授权代表（投标文件中所确定的）须到南通市通州区公共资源交易中心采购科现场签收中标通知书。</w:t>
      </w:r>
    </w:p>
    <w:p>
      <w:pPr>
        <w:snapToGrid w:val="0"/>
        <w:spacing w:line="440" w:lineRule="exact"/>
        <w:ind w:firstLine="525" w:firstLineChars="250"/>
        <w:rPr>
          <w:rFonts w:ascii="宋体"/>
        </w:rPr>
      </w:pPr>
      <w:r>
        <w:rPr>
          <w:rFonts w:ascii="宋体" w:hAnsi="宋体"/>
        </w:rPr>
        <w:t>2</w:t>
      </w:r>
      <w:r>
        <w:rPr>
          <w:rFonts w:hint="eastAsia" w:ascii="宋体" w:hAnsi="宋体"/>
        </w:rPr>
        <w:t>3</w:t>
      </w:r>
      <w:r>
        <w:rPr>
          <w:rFonts w:ascii="宋体" w:hAnsi="宋体"/>
        </w:rPr>
        <w:t>.3</w:t>
      </w:r>
      <w:r>
        <w:rPr>
          <w:rFonts w:hint="eastAsia" w:ascii="宋体" w:hAnsi="宋体"/>
        </w:rPr>
        <w:t>中标通知书将是合同的一个组成部分。对采购人和中标供应商均具有法律效力。中标通知书发出后，采购人改变中标结果的，或者中标供应商放弃中标项目的，应当依法承担法律责任。</w:t>
      </w:r>
    </w:p>
    <w:p>
      <w:pPr>
        <w:snapToGrid w:val="0"/>
        <w:spacing w:line="440" w:lineRule="exact"/>
        <w:ind w:firstLine="525" w:firstLineChars="250"/>
        <w:rPr>
          <w:rFonts w:ascii="宋体"/>
        </w:rPr>
      </w:pPr>
    </w:p>
    <w:p>
      <w:pPr>
        <w:pStyle w:val="6"/>
        <w:spacing w:line="440" w:lineRule="exact"/>
        <w:jc w:val="center"/>
        <w:rPr>
          <w:rFonts w:ascii="宋体" w:hAnsi="宋体" w:eastAsia="宋体"/>
          <w:sz w:val="24"/>
          <w:szCs w:val="24"/>
        </w:rPr>
      </w:pPr>
      <w:bookmarkStart w:id="133" w:name="_Toc120614220"/>
      <w:bookmarkStart w:id="134" w:name="_Toc513029236"/>
      <w:bookmarkStart w:id="135" w:name="_Toc16938552"/>
      <w:bookmarkStart w:id="136" w:name="_Toc20823308"/>
      <w:r>
        <w:rPr>
          <w:rFonts w:hint="eastAsia" w:ascii="宋体" w:hAnsi="宋体" w:eastAsia="宋体"/>
          <w:sz w:val="24"/>
          <w:szCs w:val="24"/>
        </w:rPr>
        <w:t>（六）合同</w:t>
      </w:r>
      <w:bookmarkEnd w:id="133"/>
      <w:r>
        <w:rPr>
          <w:rFonts w:hint="eastAsia" w:ascii="宋体" w:hAnsi="宋体" w:eastAsia="宋体"/>
          <w:sz w:val="24"/>
          <w:szCs w:val="24"/>
        </w:rPr>
        <w:t>签订相关事项</w:t>
      </w:r>
    </w:p>
    <w:bookmarkEnd w:id="134"/>
    <w:bookmarkEnd w:id="135"/>
    <w:bookmarkEnd w:id="136"/>
    <w:p>
      <w:pPr>
        <w:pStyle w:val="7"/>
        <w:spacing w:before="0" w:after="0" w:line="440" w:lineRule="exact"/>
        <w:ind w:firstLine="420" w:firstLineChars="200"/>
        <w:rPr>
          <w:rFonts w:ascii="宋体" w:hAnsi="宋体" w:eastAsia="宋体"/>
          <w:b w:val="0"/>
          <w:sz w:val="21"/>
          <w:szCs w:val="21"/>
        </w:rPr>
      </w:pPr>
      <w:bookmarkStart w:id="137" w:name="_Toc16938553"/>
      <w:bookmarkStart w:id="138" w:name="_Toc20823309"/>
      <w:bookmarkStart w:id="139" w:name="_Toc513029237"/>
      <w:r>
        <w:rPr>
          <w:rFonts w:ascii="宋体" w:hAnsi="宋体" w:eastAsia="宋体"/>
          <w:b w:val="0"/>
          <w:sz w:val="21"/>
          <w:szCs w:val="21"/>
        </w:rPr>
        <w:t>2</w:t>
      </w:r>
      <w:r>
        <w:rPr>
          <w:rFonts w:hint="eastAsia" w:ascii="宋体" w:hAnsi="宋体" w:eastAsia="宋体"/>
          <w:b w:val="0"/>
          <w:sz w:val="21"/>
          <w:szCs w:val="21"/>
        </w:rPr>
        <w:t>4、签订合同</w:t>
      </w:r>
    </w:p>
    <w:p>
      <w:pPr>
        <w:snapToGrid w:val="0"/>
        <w:spacing w:line="440" w:lineRule="exact"/>
        <w:ind w:firstLine="525" w:firstLineChars="250"/>
        <w:rPr>
          <w:rFonts w:ascii="宋体"/>
        </w:rPr>
      </w:pPr>
      <w:r>
        <w:rPr>
          <w:rFonts w:ascii="宋体" w:hAnsi="宋体"/>
          <w:bCs/>
        </w:rPr>
        <w:t>2</w:t>
      </w:r>
      <w:r>
        <w:rPr>
          <w:rFonts w:hint="eastAsia" w:ascii="宋体" w:hAnsi="宋体"/>
          <w:bCs/>
        </w:rPr>
        <w:t>4</w:t>
      </w:r>
      <w:r>
        <w:rPr>
          <w:rFonts w:ascii="宋体" w:hAnsi="宋体"/>
        </w:rPr>
        <w:t>.l</w:t>
      </w:r>
      <w:r>
        <w:rPr>
          <w:rFonts w:hint="eastAsia" w:ascii="宋体" w:hAnsi="宋体"/>
        </w:rPr>
        <w:t>中标人应按中标通知书规定的时间、地点</w:t>
      </w:r>
      <w:r>
        <w:rPr>
          <w:rFonts w:ascii="宋体"/>
        </w:rPr>
        <w:t>,</w:t>
      </w:r>
      <w:r>
        <w:rPr>
          <w:rFonts w:hint="eastAsia" w:ascii="宋体" w:hAnsi="宋体"/>
        </w:rPr>
        <w:t>按照招标文件确定的事项与发包人签订合同，且不得迟于中标通知书发出之日起三十日内，否则投标保证金将不予退还，由此给发包人造成损失的，中标人还应承担赔偿责任。</w:t>
      </w:r>
    </w:p>
    <w:p>
      <w:pPr>
        <w:snapToGrid w:val="0"/>
        <w:spacing w:line="440" w:lineRule="exact"/>
        <w:ind w:firstLine="525" w:firstLineChars="250"/>
        <w:rPr>
          <w:rFonts w:ascii="宋体"/>
        </w:rPr>
      </w:pPr>
      <w:r>
        <w:rPr>
          <w:rFonts w:ascii="宋体" w:hAnsi="宋体"/>
        </w:rPr>
        <w:t>2</w:t>
      </w:r>
      <w:r>
        <w:rPr>
          <w:rFonts w:hint="eastAsia" w:ascii="宋体" w:hAnsi="宋体"/>
        </w:rPr>
        <w:t>4</w:t>
      </w:r>
      <w:r>
        <w:rPr>
          <w:rFonts w:ascii="宋体" w:hAnsi="宋体"/>
        </w:rPr>
        <w:t>.2</w:t>
      </w:r>
      <w:r>
        <w:rPr>
          <w:rFonts w:hint="eastAsia" w:ascii="宋体" w:hAnsi="宋体"/>
        </w:rPr>
        <w:t>招标文件、中标人的投标文件及招标过程中有关澄清、承诺文件均应作为合同附件。</w:t>
      </w:r>
    </w:p>
    <w:p>
      <w:pPr>
        <w:snapToGrid w:val="0"/>
        <w:spacing w:line="440" w:lineRule="exact"/>
        <w:ind w:firstLine="525" w:firstLineChars="250"/>
        <w:rPr>
          <w:rFonts w:ascii="宋体"/>
        </w:rPr>
      </w:pPr>
      <w:r>
        <w:rPr>
          <w:rFonts w:ascii="宋体" w:hAnsi="宋体"/>
        </w:rPr>
        <w:t>2</w:t>
      </w:r>
      <w:r>
        <w:rPr>
          <w:rFonts w:hint="eastAsia" w:ascii="宋体" w:hAnsi="宋体"/>
        </w:rPr>
        <w:t>4</w:t>
      </w:r>
      <w:r>
        <w:rPr>
          <w:rFonts w:ascii="宋体" w:hAnsi="宋体"/>
        </w:rPr>
        <w:t xml:space="preserve">.3 </w:t>
      </w:r>
      <w:r>
        <w:rPr>
          <w:rFonts w:hint="eastAsia" w:ascii="宋体" w:hAnsi="宋体"/>
        </w:rPr>
        <w:t>签订合同后，</w:t>
      </w:r>
      <w:r>
        <w:rPr>
          <w:rFonts w:hint="eastAsia" w:ascii="宋体" w:hAnsi="宋体"/>
          <w:u w:val="single"/>
        </w:rPr>
        <w:t>中标人不得将货物、服务及其他相关服务进行转包</w:t>
      </w:r>
      <w:r>
        <w:rPr>
          <w:rFonts w:hint="eastAsia" w:ascii="宋体" w:hAnsi="宋体"/>
        </w:rPr>
        <w:t>。未经发包人同意，中标人也不得采用分包的形式履行合同，否则发包人有权终止合同，中标人的履约保证金将不予退还。转包或分包造成发包人损失的，中标人应承担相应赔偿责任。</w:t>
      </w:r>
    </w:p>
    <w:p>
      <w:pPr>
        <w:pStyle w:val="7"/>
        <w:spacing w:before="0" w:after="0" w:line="440" w:lineRule="exact"/>
        <w:ind w:firstLine="420" w:firstLineChars="200"/>
        <w:rPr>
          <w:rFonts w:ascii="宋体" w:hAnsi="宋体" w:eastAsia="宋体"/>
          <w:b w:val="0"/>
          <w:sz w:val="21"/>
          <w:szCs w:val="21"/>
        </w:rPr>
      </w:pPr>
      <w:r>
        <w:rPr>
          <w:rFonts w:ascii="宋体" w:hAnsi="宋体" w:eastAsia="宋体"/>
          <w:b w:val="0"/>
          <w:sz w:val="21"/>
          <w:szCs w:val="21"/>
        </w:rPr>
        <w:t>2</w:t>
      </w:r>
      <w:r>
        <w:rPr>
          <w:rFonts w:hint="eastAsia" w:ascii="宋体" w:hAnsi="宋体" w:eastAsia="宋体"/>
          <w:b w:val="0"/>
          <w:sz w:val="21"/>
          <w:szCs w:val="21"/>
        </w:rPr>
        <w:t>5、履约保证金</w:t>
      </w:r>
    </w:p>
    <w:bookmarkEnd w:id="137"/>
    <w:bookmarkEnd w:id="138"/>
    <w:bookmarkEnd w:id="139"/>
    <w:p>
      <w:pPr>
        <w:spacing w:line="440" w:lineRule="exact"/>
        <w:ind w:firstLine="420" w:firstLineChars="200"/>
        <w:rPr>
          <w:rFonts w:ascii="宋体"/>
        </w:rPr>
      </w:pPr>
      <w:bookmarkStart w:id="140" w:name="_Toc20823314"/>
      <w:bookmarkStart w:id="141" w:name="_Toc120614221"/>
      <w:bookmarkStart w:id="142" w:name="_Toc513029242"/>
      <w:bookmarkStart w:id="143" w:name="_Toc479757207"/>
      <w:bookmarkStart w:id="144" w:name="_Toc16938558"/>
      <w:r>
        <w:rPr>
          <w:rFonts w:ascii="宋体" w:hAnsi="宋体"/>
        </w:rPr>
        <w:t>2</w:t>
      </w:r>
      <w:r>
        <w:rPr>
          <w:rFonts w:hint="eastAsia" w:ascii="宋体" w:hAnsi="宋体"/>
        </w:rPr>
        <w:t>5</w:t>
      </w:r>
      <w:r>
        <w:rPr>
          <w:rFonts w:ascii="宋体" w:hAnsi="宋体"/>
        </w:rPr>
        <w:t>.1</w:t>
      </w:r>
      <w:r>
        <w:rPr>
          <w:rFonts w:hint="eastAsia" w:ascii="宋体" w:hAnsi="宋体"/>
          <w:bCs/>
        </w:rPr>
        <w:t>中标人在收到中标通知书后，中标人应在签订合同前向发包人缴纳履约保证金</w:t>
      </w:r>
      <w:r>
        <w:rPr>
          <w:rFonts w:hint="eastAsia" w:ascii="宋体" w:hAnsi="宋体"/>
        </w:rPr>
        <w:t>，履约保证金为8万元人民币，</w:t>
      </w:r>
      <w:r>
        <w:rPr>
          <w:rFonts w:hint="eastAsia" w:ascii="宋体" w:hAnsi="宋体"/>
          <w:bCs/>
        </w:rPr>
        <w:t>履约保证金</w:t>
      </w:r>
      <w:r>
        <w:rPr>
          <w:rFonts w:hint="eastAsia" w:ascii="宋体" w:hAnsi="宋体"/>
        </w:rPr>
        <w:t>用以约束供应商在合同履行中的行为，弥补合同执行中由于自身行为可能给发包人带来的各种损失。如果中标人未缴纳履约保证金，发包人有权取消本次发包中标决定，其投标保证金不予退还。</w:t>
      </w:r>
      <w:bookmarkStart w:id="145" w:name="_Toc200451963"/>
    </w:p>
    <w:p>
      <w:pPr>
        <w:spacing w:line="440" w:lineRule="exact"/>
        <w:ind w:firstLine="420" w:firstLineChars="200"/>
        <w:rPr>
          <w:rFonts w:ascii="宋体"/>
          <w:bCs/>
        </w:rPr>
      </w:pPr>
      <w:r>
        <w:rPr>
          <w:rFonts w:ascii="宋体" w:hAnsi="宋体"/>
        </w:rPr>
        <w:t>2</w:t>
      </w:r>
      <w:r>
        <w:rPr>
          <w:rFonts w:hint="eastAsia" w:ascii="宋体" w:hAnsi="宋体"/>
        </w:rPr>
        <w:t>5</w:t>
      </w:r>
      <w:r>
        <w:rPr>
          <w:rFonts w:ascii="宋体" w:hAnsi="宋体"/>
        </w:rPr>
        <w:t>.</w:t>
      </w:r>
      <w:bookmarkEnd w:id="145"/>
      <w:r>
        <w:rPr>
          <w:rFonts w:ascii="宋体" w:hAnsi="宋体"/>
        </w:rPr>
        <w:t>2</w:t>
      </w:r>
      <w:r>
        <w:rPr>
          <w:rFonts w:hint="eastAsia" w:ascii="宋体" w:hAnsi="宋体"/>
          <w:bCs/>
        </w:rPr>
        <w:t>履约保证金的退还：合同履行结束后，中标人凭发包人签署的同意退还履约保证金的证明（证明格式自定</w:t>
      </w:r>
      <w:r>
        <w:rPr>
          <w:rFonts w:ascii="宋体"/>
          <w:bCs/>
        </w:rPr>
        <w:t>,</w:t>
      </w:r>
      <w:r>
        <w:rPr>
          <w:rFonts w:hint="eastAsia" w:ascii="宋体" w:hAnsi="宋体"/>
          <w:bCs/>
        </w:rPr>
        <w:t>加盖发包单位公章）、履约保证金收条原件、保证金退款单（加盖中标人公章），前往发包人办理保证金退还手续。</w:t>
      </w:r>
    </w:p>
    <w:p>
      <w:pPr>
        <w:spacing w:line="360" w:lineRule="auto"/>
        <w:ind w:firstLine="555"/>
        <w:rPr>
          <w:rFonts w:ascii="宋体"/>
          <w:bCs/>
          <w:sz w:val="24"/>
        </w:rPr>
      </w:pPr>
    </w:p>
    <w:p>
      <w:pPr>
        <w:pStyle w:val="4"/>
        <w:spacing w:line="360" w:lineRule="auto"/>
        <w:jc w:val="center"/>
        <w:rPr>
          <w:rFonts w:ascii="宋体" w:hAnsi="宋体" w:eastAsia="宋体"/>
          <w:bCs/>
          <w:sz w:val="32"/>
          <w:szCs w:val="32"/>
        </w:rPr>
      </w:pPr>
      <w:r>
        <w:rPr>
          <w:rFonts w:ascii="宋体" w:hAnsi="宋体" w:eastAsia="宋体"/>
          <w:bCs/>
        </w:rPr>
        <w:br w:type="page"/>
      </w:r>
      <w:bookmarkEnd w:id="140"/>
      <w:bookmarkEnd w:id="141"/>
      <w:bookmarkEnd w:id="142"/>
      <w:bookmarkEnd w:id="143"/>
      <w:bookmarkEnd w:id="144"/>
      <w:bookmarkStart w:id="146" w:name="_Toc20823346"/>
      <w:bookmarkStart w:id="147" w:name="_Toc16938590"/>
      <w:bookmarkStart w:id="148" w:name="_Toc120614244"/>
      <w:bookmarkStart w:id="149" w:name="_Hlt16619350"/>
      <w:bookmarkStart w:id="150" w:name="_Toc479757211"/>
      <w:bookmarkStart w:id="151" w:name="_Toc462564139"/>
      <w:r>
        <w:rPr>
          <w:rFonts w:hint="eastAsia" w:ascii="宋体" w:hAnsi="宋体" w:eastAsia="宋体"/>
          <w:bCs/>
          <w:sz w:val="32"/>
          <w:szCs w:val="32"/>
        </w:rPr>
        <w:t>第三章</w:t>
      </w:r>
      <w:r>
        <w:rPr>
          <w:rFonts w:ascii="宋体" w:hAnsi="宋体" w:eastAsia="宋体"/>
          <w:bCs/>
          <w:sz w:val="32"/>
          <w:szCs w:val="32"/>
        </w:rPr>
        <w:t xml:space="preserve">  </w:t>
      </w:r>
      <w:r>
        <w:rPr>
          <w:rFonts w:hint="eastAsia" w:ascii="宋体" w:hAnsi="宋体" w:eastAsia="宋体"/>
          <w:bCs/>
          <w:sz w:val="32"/>
          <w:szCs w:val="32"/>
        </w:rPr>
        <w:t>合同条款及格式</w:t>
      </w:r>
    </w:p>
    <w:bookmarkEnd w:id="146"/>
    <w:bookmarkEnd w:id="147"/>
    <w:bookmarkEnd w:id="148"/>
    <w:bookmarkEnd w:id="149"/>
    <w:p>
      <w:pPr>
        <w:rPr>
          <w:rFonts w:ascii="宋体"/>
          <w:sz w:val="28"/>
          <w:szCs w:val="28"/>
          <w:u w:val="single"/>
        </w:rPr>
      </w:pPr>
      <w:bookmarkStart w:id="152" w:name="_Toc49090575"/>
      <w:bookmarkStart w:id="153" w:name="_Toc26554093"/>
      <w:bookmarkStart w:id="154" w:name="_Toc120614281"/>
      <w:r>
        <w:rPr>
          <w:rFonts w:hint="eastAsia" w:ascii="宋体" w:hAnsi="宋体"/>
          <w:sz w:val="28"/>
          <w:szCs w:val="28"/>
        </w:rPr>
        <w:t>合同编号</w:t>
      </w:r>
      <w:r>
        <w:rPr>
          <w:rFonts w:ascii="宋体" w:hAnsi="宋体"/>
          <w:sz w:val="28"/>
          <w:szCs w:val="28"/>
        </w:rPr>
        <w:t>:</w:t>
      </w:r>
      <w:r>
        <w:rPr>
          <w:rFonts w:ascii="宋体" w:hAnsi="宋体"/>
          <w:sz w:val="28"/>
          <w:szCs w:val="28"/>
          <w:u w:val="single"/>
        </w:rPr>
        <w:t xml:space="preserve">          </w:t>
      </w:r>
    </w:p>
    <w:p>
      <w:pPr>
        <w:spacing w:line="480" w:lineRule="auto"/>
        <w:jc w:val="center"/>
        <w:rPr>
          <w:rFonts w:ascii="楷体" w:hAnsi="楷体" w:eastAsia="楷体"/>
          <w:b/>
          <w:sz w:val="28"/>
          <w:szCs w:val="28"/>
        </w:rPr>
      </w:pPr>
    </w:p>
    <w:p>
      <w:pPr>
        <w:spacing w:line="480" w:lineRule="auto"/>
        <w:jc w:val="center"/>
        <w:rPr>
          <w:rFonts w:ascii="楷体" w:hAnsi="楷体" w:eastAsia="楷体"/>
          <w:b/>
          <w:sz w:val="28"/>
          <w:szCs w:val="28"/>
        </w:rPr>
      </w:pPr>
    </w:p>
    <w:p>
      <w:pPr>
        <w:spacing w:line="480" w:lineRule="auto"/>
        <w:jc w:val="center"/>
        <w:rPr>
          <w:rFonts w:ascii="楷体" w:hAnsi="楷体" w:eastAsia="楷体"/>
          <w:b/>
          <w:sz w:val="28"/>
          <w:szCs w:val="28"/>
        </w:rPr>
      </w:pPr>
    </w:p>
    <w:p>
      <w:pPr>
        <w:spacing w:line="480" w:lineRule="auto"/>
        <w:jc w:val="center"/>
        <w:rPr>
          <w:rFonts w:ascii="宋体"/>
          <w:b/>
          <w:sz w:val="32"/>
          <w:szCs w:val="32"/>
        </w:rPr>
      </w:pPr>
      <w:r>
        <w:rPr>
          <w:rFonts w:hint="eastAsia" w:ascii="宋体" w:hAnsi="宋体"/>
          <w:b/>
          <w:sz w:val="32"/>
          <w:szCs w:val="32"/>
        </w:rPr>
        <w:t>合同参考范本</w:t>
      </w:r>
    </w:p>
    <w:p>
      <w:pPr>
        <w:pStyle w:val="270"/>
        <w:ind w:firstLine="0"/>
        <w:rPr>
          <w:rFonts w:hAnsi="宋体"/>
          <w:sz w:val="28"/>
          <w:szCs w:val="28"/>
        </w:rPr>
      </w:pPr>
    </w:p>
    <w:p>
      <w:pPr>
        <w:pStyle w:val="270"/>
        <w:ind w:firstLine="0"/>
        <w:rPr>
          <w:rFonts w:hAnsi="宋体"/>
          <w:sz w:val="28"/>
          <w:szCs w:val="28"/>
        </w:rPr>
      </w:pPr>
    </w:p>
    <w:p>
      <w:pPr>
        <w:pStyle w:val="270"/>
        <w:ind w:firstLine="0"/>
        <w:rPr>
          <w:rFonts w:hAnsi="宋体"/>
          <w:sz w:val="28"/>
          <w:szCs w:val="28"/>
        </w:rPr>
      </w:pPr>
    </w:p>
    <w:p>
      <w:pPr>
        <w:pStyle w:val="270"/>
        <w:ind w:firstLine="0"/>
        <w:jc w:val="center"/>
        <w:rPr>
          <w:rFonts w:hAnsi="宋体"/>
          <w:b/>
          <w:sz w:val="28"/>
          <w:szCs w:val="28"/>
        </w:rPr>
      </w:pPr>
      <w:r>
        <w:rPr>
          <w:rFonts w:hint="eastAsia" w:hAnsi="宋体"/>
          <w:b/>
          <w:sz w:val="28"/>
          <w:szCs w:val="28"/>
        </w:rPr>
        <w:t>第一部分</w:t>
      </w:r>
      <w:r>
        <w:rPr>
          <w:rFonts w:hAnsi="宋体"/>
          <w:b/>
          <w:sz w:val="28"/>
          <w:szCs w:val="28"/>
        </w:rPr>
        <w:t xml:space="preserve"> </w:t>
      </w:r>
      <w:r>
        <w:rPr>
          <w:rFonts w:hint="eastAsia" w:hAnsi="宋体"/>
          <w:b/>
          <w:sz w:val="28"/>
          <w:szCs w:val="28"/>
        </w:rPr>
        <w:t>合同书</w:t>
      </w:r>
    </w:p>
    <w:p>
      <w:pPr>
        <w:ind w:firstLine="840" w:firstLineChars="300"/>
        <w:rPr>
          <w:rFonts w:ascii="宋体"/>
          <w:sz w:val="28"/>
          <w:szCs w:val="28"/>
        </w:rPr>
      </w:pPr>
    </w:p>
    <w:p>
      <w:pPr>
        <w:ind w:firstLine="840" w:firstLineChars="300"/>
        <w:rPr>
          <w:rFonts w:ascii="宋体"/>
          <w:sz w:val="28"/>
          <w:szCs w:val="28"/>
        </w:rPr>
      </w:pPr>
    </w:p>
    <w:p>
      <w:pPr>
        <w:spacing w:line="480" w:lineRule="auto"/>
        <w:jc w:val="center"/>
        <w:rPr>
          <w:rFonts w:hint="eastAsia" w:ascii="宋体" w:hAnsi="宋体"/>
          <w:sz w:val="28"/>
          <w:szCs w:val="28"/>
          <w:u w:val="single"/>
        </w:rPr>
      </w:pPr>
      <w:r>
        <w:rPr>
          <w:rFonts w:hint="eastAsia" w:ascii="宋体" w:hAnsi="宋体"/>
          <w:sz w:val="28"/>
          <w:szCs w:val="28"/>
        </w:rPr>
        <w:t xml:space="preserve">      项目名称</w:t>
      </w:r>
      <w:r>
        <w:rPr>
          <w:rFonts w:ascii="宋体" w:hAnsi="宋体"/>
          <w:sz w:val="28"/>
          <w:szCs w:val="28"/>
        </w:rPr>
        <w:t xml:space="preserve">: </w:t>
      </w:r>
      <w:r>
        <w:rPr>
          <w:rFonts w:hint="eastAsia" w:ascii="宋体" w:hAnsi="宋体"/>
          <w:sz w:val="28"/>
          <w:szCs w:val="28"/>
          <w:u w:val="single"/>
        </w:rPr>
        <w:t xml:space="preserve">通州城区户外广告、临时广告点位（通州店招店牌广   </w:t>
      </w:r>
    </w:p>
    <w:p>
      <w:pPr>
        <w:spacing w:line="480" w:lineRule="auto"/>
        <w:jc w:val="center"/>
        <w:rPr>
          <w:rFonts w:ascii="宋体"/>
          <w:sz w:val="28"/>
          <w:szCs w:val="28"/>
        </w:rPr>
      </w:pPr>
      <w:r>
        <w:rPr>
          <w:rFonts w:hint="eastAsia" w:ascii="宋体" w:hAnsi="宋体"/>
          <w:sz w:val="28"/>
          <w:szCs w:val="28"/>
        </w:rPr>
        <w:t xml:space="preserve">               </w:t>
      </w:r>
      <w:r>
        <w:rPr>
          <w:rFonts w:hint="eastAsia" w:ascii="宋体" w:hAnsi="宋体"/>
          <w:sz w:val="28"/>
          <w:szCs w:val="28"/>
          <w:u w:val="single"/>
        </w:rPr>
        <w:t xml:space="preserve">告专项规划范围外的点位）广告运营供应商库采购项目 </w:t>
      </w:r>
    </w:p>
    <w:p>
      <w:pPr>
        <w:rPr>
          <w:rFonts w:ascii="宋体"/>
          <w:sz w:val="28"/>
          <w:szCs w:val="28"/>
        </w:rPr>
      </w:pPr>
    </w:p>
    <w:p>
      <w:pPr>
        <w:spacing w:before="120" w:line="22" w:lineRule="atLeast"/>
        <w:ind w:left="960"/>
        <w:rPr>
          <w:rFonts w:ascii="宋体"/>
          <w:sz w:val="28"/>
          <w:szCs w:val="28"/>
          <w:u w:val="single"/>
        </w:rPr>
      </w:pPr>
      <w:r>
        <w:rPr>
          <w:rFonts w:hint="eastAsia" w:ascii="宋体" w:hAnsi="宋体"/>
          <w:sz w:val="28"/>
          <w:szCs w:val="28"/>
        </w:rPr>
        <w:t>甲</w:t>
      </w:r>
      <w:r>
        <w:rPr>
          <w:rFonts w:ascii="宋体" w:hAnsi="宋体"/>
          <w:sz w:val="28"/>
          <w:szCs w:val="28"/>
        </w:rPr>
        <w:t xml:space="preserve">  </w:t>
      </w:r>
      <w:r>
        <w:rPr>
          <w:rFonts w:hint="eastAsia" w:ascii="宋体" w:hAnsi="宋体"/>
          <w:sz w:val="28"/>
          <w:szCs w:val="28"/>
        </w:rPr>
        <w:t>方</w:t>
      </w:r>
      <w:r>
        <w:rPr>
          <w:rFonts w:ascii="宋体" w:hAnsi="宋体"/>
          <w:sz w:val="28"/>
          <w:szCs w:val="28"/>
        </w:rPr>
        <w:t>:</w:t>
      </w:r>
      <w:r>
        <w:rPr>
          <w:rFonts w:ascii="宋体" w:hAnsi="宋体"/>
          <w:sz w:val="28"/>
          <w:szCs w:val="28"/>
          <w:u w:val="single"/>
        </w:rPr>
        <w:t xml:space="preserve"> </w:t>
      </w:r>
      <w:r>
        <w:rPr>
          <w:rFonts w:hint="eastAsia" w:ascii="宋体" w:hAnsi="宋体"/>
          <w:sz w:val="28"/>
          <w:szCs w:val="28"/>
          <w:u w:val="single"/>
        </w:rPr>
        <w:t>南通万嘉文化旅游产业发展有限公司</w:t>
      </w:r>
      <w:r>
        <w:rPr>
          <w:rFonts w:ascii="宋体" w:hAnsi="宋体"/>
          <w:sz w:val="28"/>
          <w:szCs w:val="28"/>
          <w:u w:val="single"/>
        </w:rPr>
        <w:t xml:space="preserve">  </w:t>
      </w:r>
    </w:p>
    <w:p>
      <w:pPr>
        <w:spacing w:before="120" w:line="22" w:lineRule="atLeast"/>
        <w:rPr>
          <w:rFonts w:ascii="宋体"/>
          <w:sz w:val="28"/>
          <w:szCs w:val="28"/>
        </w:rPr>
      </w:pPr>
    </w:p>
    <w:p>
      <w:pPr>
        <w:spacing w:before="120" w:line="22" w:lineRule="atLeast"/>
        <w:ind w:left="960"/>
        <w:rPr>
          <w:rFonts w:ascii="宋体" w:hAnsi="宋体"/>
          <w:sz w:val="28"/>
          <w:szCs w:val="28"/>
          <w:u w:val="single"/>
        </w:rPr>
      </w:pPr>
      <w:r>
        <w:rPr>
          <w:rFonts w:hint="eastAsia" w:ascii="宋体" w:hAnsi="宋体"/>
          <w:sz w:val="28"/>
          <w:szCs w:val="28"/>
        </w:rPr>
        <w:t>乙</w:t>
      </w:r>
      <w:r>
        <w:rPr>
          <w:rFonts w:ascii="宋体" w:hAnsi="宋体"/>
          <w:sz w:val="28"/>
          <w:szCs w:val="28"/>
        </w:rPr>
        <w:t xml:space="preserve">  </w:t>
      </w:r>
      <w:r>
        <w:rPr>
          <w:rFonts w:hint="eastAsia" w:ascii="宋体" w:hAnsi="宋体"/>
          <w:sz w:val="28"/>
          <w:szCs w:val="28"/>
        </w:rPr>
        <w:t>方</w:t>
      </w:r>
      <w:r>
        <w:rPr>
          <w:rFonts w:ascii="宋体" w:hAnsi="宋体"/>
          <w:sz w:val="28"/>
          <w:szCs w:val="28"/>
        </w:rPr>
        <w:t>:</w:t>
      </w:r>
      <w:r>
        <w:rPr>
          <w:rFonts w:ascii="宋体" w:hAnsi="宋体"/>
          <w:sz w:val="28"/>
          <w:szCs w:val="28"/>
          <w:u w:val="single"/>
        </w:rPr>
        <w:t xml:space="preserve">                                 </w:t>
      </w:r>
    </w:p>
    <w:p>
      <w:pPr>
        <w:spacing w:before="120" w:line="22" w:lineRule="atLeast"/>
        <w:rPr>
          <w:rFonts w:ascii="宋体"/>
          <w:sz w:val="28"/>
          <w:szCs w:val="28"/>
        </w:rPr>
      </w:pPr>
    </w:p>
    <w:p>
      <w:pPr>
        <w:spacing w:before="120" w:line="22" w:lineRule="atLeast"/>
        <w:ind w:firstLine="980" w:firstLineChars="350"/>
        <w:rPr>
          <w:rFonts w:ascii="宋体" w:hAnsi="宋体"/>
          <w:sz w:val="28"/>
          <w:szCs w:val="28"/>
          <w:u w:val="single"/>
        </w:rPr>
      </w:pPr>
      <w:r>
        <w:rPr>
          <w:rFonts w:hint="eastAsia" w:ascii="宋体" w:hAnsi="宋体"/>
          <w:sz w:val="28"/>
          <w:szCs w:val="28"/>
        </w:rPr>
        <w:t>签订地</w:t>
      </w:r>
      <w:r>
        <w:rPr>
          <w:rFonts w:ascii="宋体" w:hAnsi="宋体"/>
          <w:sz w:val="28"/>
          <w:szCs w:val="28"/>
        </w:rPr>
        <w:t>:</w:t>
      </w:r>
      <w:r>
        <w:rPr>
          <w:rFonts w:ascii="宋体" w:hAnsi="宋体"/>
          <w:sz w:val="28"/>
          <w:szCs w:val="28"/>
          <w:u w:val="single"/>
        </w:rPr>
        <w:t xml:space="preserve"> </w:t>
      </w:r>
      <w:r>
        <w:rPr>
          <w:rFonts w:hint="eastAsia" w:ascii="宋体" w:hAnsi="宋体"/>
          <w:sz w:val="28"/>
          <w:szCs w:val="28"/>
          <w:u w:val="single"/>
        </w:rPr>
        <w:t>南通市通州区</w:t>
      </w:r>
      <w:r>
        <w:rPr>
          <w:rFonts w:ascii="宋体" w:hAnsi="宋体"/>
          <w:sz w:val="28"/>
          <w:szCs w:val="28"/>
          <w:u w:val="single"/>
        </w:rPr>
        <w:t xml:space="preserve">                    </w:t>
      </w:r>
    </w:p>
    <w:p>
      <w:pPr>
        <w:spacing w:before="120" w:line="22" w:lineRule="atLeast"/>
        <w:rPr>
          <w:rFonts w:ascii="宋体"/>
          <w:sz w:val="28"/>
          <w:szCs w:val="28"/>
        </w:rPr>
      </w:pPr>
    </w:p>
    <w:p>
      <w:pPr>
        <w:spacing w:before="120" w:line="22" w:lineRule="atLeast"/>
        <w:ind w:firstLine="980" w:firstLineChars="350"/>
        <w:rPr>
          <w:rFonts w:ascii="楷体" w:hAnsi="楷体" w:eastAsia="楷体"/>
          <w:sz w:val="24"/>
          <w:u w:val="single"/>
        </w:rPr>
      </w:pPr>
      <w:r>
        <w:rPr>
          <w:rFonts w:hint="eastAsia" w:ascii="宋体" w:hAnsi="宋体"/>
          <w:sz w:val="28"/>
          <w:szCs w:val="28"/>
        </w:rPr>
        <w:t>签订日期</w:t>
      </w:r>
      <w:r>
        <w:rPr>
          <w:rFonts w:ascii="宋体" w:hAnsi="宋体"/>
          <w:sz w:val="28"/>
          <w:szCs w:val="28"/>
        </w:rPr>
        <w:t>:</w:t>
      </w:r>
      <w:r>
        <w:rPr>
          <w:rFonts w:ascii="宋体" w:hAnsi="宋体"/>
          <w:sz w:val="28"/>
          <w:szCs w:val="28"/>
          <w:u w:val="single"/>
        </w:rPr>
        <w:t xml:space="preserve">         </w:t>
      </w:r>
      <w:r>
        <w:rPr>
          <w:rFonts w:hint="eastAsia" w:ascii="宋体" w:hAnsi="宋体"/>
          <w:sz w:val="28"/>
          <w:szCs w:val="28"/>
        </w:rPr>
        <w:t>年</w:t>
      </w:r>
      <w:r>
        <w:rPr>
          <w:rFonts w:ascii="宋体" w:hAnsi="宋体"/>
          <w:sz w:val="28"/>
          <w:szCs w:val="28"/>
          <w:u w:val="single"/>
        </w:rPr>
        <w:t xml:space="preserve">       </w:t>
      </w:r>
      <w:r>
        <w:rPr>
          <w:rFonts w:hint="eastAsia" w:ascii="宋体" w:hAnsi="宋体"/>
          <w:sz w:val="28"/>
          <w:szCs w:val="28"/>
        </w:rPr>
        <w:t>月</w:t>
      </w:r>
      <w:r>
        <w:rPr>
          <w:rFonts w:ascii="宋体" w:hAnsi="宋体"/>
          <w:sz w:val="28"/>
          <w:szCs w:val="28"/>
          <w:u w:val="single"/>
        </w:rPr>
        <w:t xml:space="preserve">       </w:t>
      </w:r>
      <w:r>
        <w:rPr>
          <w:rFonts w:hint="eastAsia" w:ascii="宋体" w:hAnsi="宋体"/>
          <w:sz w:val="28"/>
          <w:szCs w:val="28"/>
        </w:rPr>
        <w:t>日</w:t>
      </w:r>
    </w:p>
    <w:p>
      <w:pPr>
        <w:autoSpaceDE w:val="0"/>
        <w:autoSpaceDN w:val="0"/>
        <w:adjustRightInd w:val="0"/>
        <w:spacing w:line="600" w:lineRule="exact"/>
        <w:ind w:firstLine="640"/>
        <w:jc w:val="center"/>
        <w:rPr>
          <w:rFonts w:ascii="宋体"/>
          <w:sz w:val="24"/>
        </w:rPr>
        <w:sectPr>
          <w:footerReference r:id="rId4" w:type="first"/>
          <w:footerReference r:id="rId3" w:type="default"/>
          <w:pgSz w:w="11907" w:h="16840"/>
          <w:pgMar w:top="1474" w:right="1531" w:bottom="1474" w:left="1588" w:header="851" w:footer="851" w:gutter="0"/>
          <w:cols w:space="720" w:num="1"/>
          <w:titlePg/>
          <w:docGrid w:linePitch="462" w:charSpace="0"/>
        </w:sectPr>
      </w:pPr>
    </w:p>
    <w:p>
      <w:pPr>
        <w:spacing w:line="440" w:lineRule="exact"/>
        <w:ind w:firstLine="630" w:firstLineChars="300"/>
        <w:rPr>
          <w:rFonts w:ascii="宋体"/>
          <w:u w:val="single"/>
        </w:rPr>
      </w:pPr>
      <w:r>
        <w:rPr>
          <w:rFonts w:ascii="宋体" w:hAnsi="宋体"/>
          <w:u w:val="single"/>
          <w:lang w:val="zh-CN"/>
        </w:rPr>
        <w:t xml:space="preserve">        </w:t>
      </w:r>
      <w:r>
        <w:rPr>
          <w:rFonts w:hint="eastAsia" w:ascii="宋体" w:hAnsi="宋体"/>
          <w:lang w:val="zh-CN"/>
        </w:rPr>
        <w:t>年</w:t>
      </w:r>
      <w:r>
        <w:rPr>
          <w:rFonts w:ascii="宋体" w:hAnsi="宋体"/>
          <w:u w:val="single"/>
          <w:lang w:val="zh-CN"/>
        </w:rPr>
        <w:t xml:space="preserve">    </w:t>
      </w:r>
      <w:r>
        <w:rPr>
          <w:rFonts w:hint="eastAsia" w:ascii="宋体" w:hAnsi="宋体"/>
          <w:lang w:val="zh-CN"/>
        </w:rPr>
        <w:t>月</w:t>
      </w:r>
      <w:r>
        <w:rPr>
          <w:rFonts w:ascii="宋体" w:hAnsi="宋体"/>
          <w:u w:val="single"/>
          <w:lang w:val="zh-CN"/>
        </w:rPr>
        <w:t xml:space="preserve">    </w:t>
      </w:r>
      <w:r>
        <w:rPr>
          <w:rFonts w:hint="eastAsia" w:ascii="宋体" w:hAnsi="宋体"/>
          <w:lang w:val="zh-CN"/>
        </w:rPr>
        <w:t>日</w:t>
      </w:r>
      <w:r>
        <w:rPr>
          <w:rFonts w:ascii="宋体"/>
        </w:rPr>
        <w:t>,</w:t>
      </w:r>
      <w:r>
        <w:rPr>
          <w:rFonts w:ascii="宋体" w:hAnsi="宋体"/>
          <w:u w:val="single"/>
        </w:rPr>
        <w:t xml:space="preserve">  </w:t>
      </w:r>
      <w:r>
        <w:rPr>
          <w:rFonts w:hint="eastAsia" w:ascii="宋体" w:hAnsi="宋体"/>
          <w:u w:val="single"/>
        </w:rPr>
        <w:t>南通万嘉文化旅游产业发展有限公司</w:t>
      </w:r>
      <w:r>
        <w:rPr>
          <w:rFonts w:ascii="宋体" w:hAnsi="宋体"/>
          <w:u w:val="single"/>
        </w:rPr>
        <w:t xml:space="preserve">  </w:t>
      </w:r>
      <w:r>
        <w:rPr>
          <w:rFonts w:hint="eastAsia" w:ascii="宋体" w:hAnsi="宋体"/>
        </w:rPr>
        <w:t>以</w:t>
      </w:r>
      <w:r>
        <w:rPr>
          <w:rFonts w:ascii="宋体" w:hAnsi="宋体"/>
        </w:rPr>
        <w:t xml:space="preserve"> </w:t>
      </w:r>
      <w:r>
        <w:rPr>
          <w:rFonts w:hint="eastAsia" w:ascii="宋体" w:hAnsi="宋体"/>
          <w:u w:val="single"/>
        </w:rPr>
        <w:t>公开招标方式</w:t>
      </w:r>
      <w:r>
        <w:rPr>
          <w:rFonts w:ascii="宋体" w:hAnsi="宋体"/>
          <w:u w:val="single"/>
        </w:rPr>
        <w:t xml:space="preserve">  </w:t>
      </w:r>
      <w:r>
        <w:rPr>
          <w:rFonts w:hint="eastAsia" w:ascii="宋体" w:hAnsi="宋体"/>
        </w:rPr>
        <w:t>对</w:t>
      </w:r>
      <w:r>
        <w:rPr>
          <w:rFonts w:hint="eastAsia" w:ascii="宋体" w:hAnsi="宋体" w:cs="宋体"/>
          <w:kern w:val="0"/>
          <w:u w:val="single"/>
        </w:rPr>
        <w:t>通州城区户外广告、临时广告点位（通州店招店牌广告专项规划范围外的点位）广告运营供应商库采购项目</w:t>
      </w:r>
      <w:r>
        <w:rPr>
          <w:rFonts w:hint="eastAsia" w:ascii="宋体" w:hAnsi="宋体"/>
        </w:rPr>
        <w:t>进行了招标。经</w:t>
      </w:r>
      <w:r>
        <w:rPr>
          <w:rFonts w:ascii="宋体" w:hAnsi="宋体"/>
          <w:u w:val="single"/>
        </w:rPr>
        <w:t xml:space="preserve"> (</w:t>
      </w:r>
      <w:r>
        <w:rPr>
          <w:rFonts w:hint="eastAsia" w:ascii="宋体" w:hAnsi="宋体"/>
          <w:u w:val="single"/>
        </w:rPr>
        <w:t>相关评定主体名称</w:t>
      </w:r>
      <w:r>
        <w:rPr>
          <w:rFonts w:ascii="宋体" w:hAnsi="宋体"/>
          <w:u w:val="single"/>
        </w:rPr>
        <w:t xml:space="preserve">)   </w:t>
      </w:r>
      <w:r>
        <w:rPr>
          <w:rFonts w:hint="eastAsia" w:ascii="宋体" w:hAnsi="宋体"/>
        </w:rPr>
        <w:t>评定</w:t>
      </w:r>
      <w:r>
        <w:rPr>
          <w:rFonts w:ascii="宋体"/>
        </w:rPr>
        <w:t>,</w:t>
      </w:r>
      <w:r>
        <w:rPr>
          <w:rFonts w:ascii="宋体" w:hAnsi="宋体"/>
          <w:u w:val="single"/>
        </w:rPr>
        <w:t xml:space="preserve"> (</w:t>
      </w:r>
      <w:r>
        <w:rPr>
          <w:rFonts w:hint="eastAsia" w:ascii="宋体" w:hAnsi="宋体"/>
          <w:u w:val="single"/>
        </w:rPr>
        <w:t>中标供应商名称</w:t>
      </w:r>
      <w:r>
        <w:rPr>
          <w:rFonts w:ascii="宋体" w:hAnsi="宋体"/>
          <w:u w:val="single"/>
        </w:rPr>
        <w:t>)</w:t>
      </w:r>
      <w:r>
        <w:rPr>
          <w:rFonts w:hint="eastAsia" w:ascii="宋体" w:hAnsi="宋体"/>
        </w:rPr>
        <w:t>为该项目中标供应商。现于中标通知书发出之日起五日内</w:t>
      </w:r>
      <w:r>
        <w:rPr>
          <w:rFonts w:ascii="宋体"/>
        </w:rPr>
        <w:t>,</w:t>
      </w:r>
      <w:r>
        <w:rPr>
          <w:rFonts w:hint="eastAsia" w:ascii="宋体" w:hAnsi="宋体"/>
        </w:rPr>
        <w:t>按照采购文件确定的事项签订本合同。</w:t>
      </w:r>
    </w:p>
    <w:p>
      <w:pPr>
        <w:spacing w:line="440" w:lineRule="exact"/>
        <w:ind w:firstLine="420" w:firstLineChars="200"/>
        <w:rPr>
          <w:rFonts w:ascii="宋体"/>
        </w:rPr>
      </w:pPr>
      <w:r>
        <w:rPr>
          <w:rFonts w:hint="eastAsia" w:ascii="宋体" w:hAnsi="宋体"/>
          <w:lang w:val="zh-CN"/>
        </w:rPr>
        <w:t>根据《中华人民共和国合同法》、《中华人民共和国政府采购法》等相关法律法规之规定</w:t>
      </w:r>
      <w:r>
        <w:rPr>
          <w:rFonts w:ascii="宋体"/>
          <w:lang w:val="zh-CN"/>
        </w:rPr>
        <w:t>,</w:t>
      </w:r>
      <w:r>
        <w:rPr>
          <w:rFonts w:hint="eastAsia" w:ascii="宋体" w:hAnsi="宋体"/>
          <w:lang w:val="zh-CN"/>
        </w:rPr>
        <w:t>按照平等、自愿、公平和诚实信用的原则</w:t>
      </w:r>
      <w:r>
        <w:rPr>
          <w:rFonts w:ascii="宋体"/>
          <w:lang w:val="zh-CN"/>
        </w:rPr>
        <w:t>,</w:t>
      </w:r>
      <w:r>
        <w:rPr>
          <w:rFonts w:hint="eastAsia" w:ascii="宋体" w:hAnsi="宋体"/>
          <w:lang w:val="zh-CN"/>
        </w:rPr>
        <w:t>经</w:t>
      </w:r>
      <w:r>
        <w:rPr>
          <w:rFonts w:ascii="宋体" w:hAnsi="宋体"/>
          <w:u w:val="single"/>
        </w:rPr>
        <w:t xml:space="preserve"> </w:t>
      </w:r>
      <w:r>
        <w:rPr>
          <w:rFonts w:hint="eastAsia" w:ascii="宋体" w:hAnsi="宋体"/>
          <w:u w:val="single"/>
        </w:rPr>
        <w:t>南通万嘉文化旅游产业发展有限公司</w:t>
      </w:r>
      <w:r>
        <w:rPr>
          <w:rFonts w:ascii="宋体" w:hAnsi="宋体"/>
          <w:u w:val="single"/>
        </w:rPr>
        <w:t xml:space="preserve">  </w:t>
      </w:r>
      <w:r>
        <w:rPr>
          <w:rFonts w:ascii="宋体" w:hAnsi="宋体"/>
          <w:lang w:val="zh-CN"/>
        </w:rPr>
        <w:t>(</w:t>
      </w:r>
      <w:r>
        <w:rPr>
          <w:rFonts w:hint="eastAsia" w:ascii="宋体" w:hAnsi="宋体"/>
          <w:lang w:val="zh-CN"/>
        </w:rPr>
        <w:t>以下简称</w:t>
      </w:r>
      <w:r>
        <w:rPr>
          <w:rFonts w:ascii="宋体" w:hAnsi="宋体"/>
          <w:lang w:val="zh-CN"/>
        </w:rPr>
        <w:t>:</w:t>
      </w:r>
      <w:r>
        <w:rPr>
          <w:rFonts w:hint="eastAsia" w:ascii="宋体" w:hAnsi="宋体"/>
          <w:lang w:val="zh-CN"/>
        </w:rPr>
        <w:t>甲方</w:t>
      </w:r>
      <w:r>
        <w:rPr>
          <w:rFonts w:ascii="宋体" w:hAnsi="宋体"/>
          <w:lang w:val="zh-CN"/>
        </w:rPr>
        <w:t>)</w:t>
      </w:r>
      <w:r>
        <w:rPr>
          <w:rFonts w:hint="eastAsia" w:ascii="宋体" w:hAnsi="宋体"/>
          <w:lang w:val="zh-CN"/>
        </w:rPr>
        <w:t>和</w:t>
      </w:r>
      <w:r>
        <w:rPr>
          <w:rFonts w:ascii="宋体" w:hAnsi="宋体"/>
          <w:u w:val="single"/>
        </w:rPr>
        <w:t xml:space="preserve">   (</w:t>
      </w:r>
      <w:r>
        <w:rPr>
          <w:rFonts w:hint="eastAsia" w:ascii="宋体" w:hAnsi="宋体"/>
          <w:u w:val="single"/>
        </w:rPr>
        <w:t>中标供应商名称</w:t>
      </w:r>
      <w:r>
        <w:rPr>
          <w:rFonts w:ascii="宋体" w:hAnsi="宋体"/>
          <w:u w:val="single"/>
        </w:rPr>
        <w:t xml:space="preserve">)   </w:t>
      </w:r>
      <w:r>
        <w:rPr>
          <w:rFonts w:ascii="宋体" w:hAnsi="宋体"/>
          <w:lang w:val="zh-CN"/>
        </w:rPr>
        <w:t>(</w:t>
      </w:r>
      <w:r>
        <w:rPr>
          <w:rFonts w:hint="eastAsia" w:ascii="宋体" w:hAnsi="宋体"/>
          <w:lang w:val="zh-CN"/>
        </w:rPr>
        <w:t>以下简称</w:t>
      </w:r>
      <w:r>
        <w:rPr>
          <w:rFonts w:ascii="宋体" w:hAnsi="宋体"/>
          <w:lang w:val="zh-CN"/>
        </w:rPr>
        <w:t>:</w:t>
      </w:r>
      <w:r>
        <w:rPr>
          <w:rFonts w:hint="eastAsia" w:ascii="宋体" w:hAnsi="宋体"/>
          <w:lang w:val="zh-CN"/>
        </w:rPr>
        <w:t>乙方</w:t>
      </w:r>
      <w:r>
        <w:rPr>
          <w:rFonts w:ascii="宋体" w:hAnsi="宋体"/>
          <w:lang w:val="zh-CN"/>
        </w:rPr>
        <w:t>)</w:t>
      </w:r>
      <w:r>
        <w:rPr>
          <w:rFonts w:hint="eastAsia" w:ascii="宋体" w:hAnsi="宋体"/>
          <w:lang w:val="zh-CN"/>
        </w:rPr>
        <w:t>协商一致</w:t>
      </w:r>
      <w:r>
        <w:rPr>
          <w:rFonts w:ascii="宋体"/>
          <w:lang w:val="zh-CN"/>
        </w:rPr>
        <w:t>,</w:t>
      </w:r>
      <w:r>
        <w:rPr>
          <w:rFonts w:hint="eastAsia" w:ascii="宋体" w:hAnsi="宋体"/>
          <w:lang w:val="zh-CN"/>
        </w:rPr>
        <w:t>约定以下合同</w:t>
      </w:r>
      <w:r>
        <w:rPr>
          <w:rFonts w:hint="eastAsia" w:ascii="宋体" w:hAnsi="宋体"/>
        </w:rPr>
        <w:t>条款</w:t>
      </w:r>
      <w:r>
        <w:rPr>
          <w:rFonts w:ascii="宋体"/>
        </w:rPr>
        <w:t>,</w:t>
      </w:r>
      <w:r>
        <w:rPr>
          <w:rFonts w:hint="eastAsia" w:ascii="宋体" w:hAnsi="宋体"/>
        </w:rPr>
        <w:t>以兹共同遵守、全面履行。</w:t>
      </w:r>
    </w:p>
    <w:p>
      <w:pPr>
        <w:spacing w:line="440" w:lineRule="exact"/>
        <w:ind w:firstLine="422" w:firstLineChars="200"/>
        <w:outlineLvl w:val="0"/>
        <w:rPr>
          <w:rFonts w:ascii="宋体"/>
          <w:b/>
        </w:rPr>
      </w:pPr>
      <w:bookmarkStart w:id="155" w:name="_Toc2232"/>
      <w:bookmarkStart w:id="156" w:name="_Toc24059"/>
      <w:bookmarkStart w:id="157" w:name="_Toc3029"/>
      <w:r>
        <w:rPr>
          <w:rFonts w:ascii="宋体" w:hAnsi="宋体"/>
          <w:b/>
        </w:rPr>
        <w:t xml:space="preserve">1.1 </w:t>
      </w:r>
      <w:r>
        <w:rPr>
          <w:rFonts w:hint="eastAsia" w:ascii="宋体" w:hAnsi="宋体"/>
          <w:b/>
        </w:rPr>
        <w:t>合同组成部分</w:t>
      </w:r>
      <w:bookmarkEnd w:id="155"/>
      <w:bookmarkEnd w:id="156"/>
      <w:bookmarkEnd w:id="157"/>
    </w:p>
    <w:p>
      <w:pPr>
        <w:spacing w:line="440" w:lineRule="exact"/>
        <w:ind w:firstLine="420" w:firstLineChars="200"/>
        <w:rPr>
          <w:rFonts w:ascii="宋体"/>
        </w:rPr>
      </w:pPr>
      <w:r>
        <w:rPr>
          <w:rFonts w:hint="eastAsia" w:ascii="宋体" w:hAnsi="宋体"/>
        </w:rPr>
        <w:t>下列文件为本合同的组成部分</w:t>
      </w:r>
      <w:r>
        <w:rPr>
          <w:rFonts w:ascii="宋体"/>
        </w:rPr>
        <w:t>,</w:t>
      </w:r>
      <w:r>
        <w:rPr>
          <w:rFonts w:hint="eastAsia" w:ascii="宋体" w:hAnsi="宋体"/>
        </w:rPr>
        <w:t>并构成一个整体</w:t>
      </w:r>
      <w:r>
        <w:rPr>
          <w:rFonts w:ascii="宋体"/>
        </w:rPr>
        <w:t>,</w:t>
      </w:r>
      <w:r>
        <w:rPr>
          <w:rFonts w:hint="eastAsia" w:ascii="宋体" w:hAnsi="宋体"/>
        </w:rPr>
        <w:t>需综合解释、相互补充。如果下列文件内容出现不一致的情形</w:t>
      </w:r>
      <w:r>
        <w:rPr>
          <w:rFonts w:ascii="宋体"/>
        </w:rPr>
        <w:t>,</w:t>
      </w:r>
      <w:r>
        <w:rPr>
          <w:rFonts w:hint="eastAsia" w:ascii="宋体" w:hAnsi="宋体"/>
        </w:rPr>
        <w:t>那么在保证按照采购文件确定的事项的前提下</w:t>
      </w:r>
      <w:r>
        <w:rPr>
          <w:rFonts w:ascii="宋体"/>
        </w:rPr>
        <w:t>,</w:t>
      </w:r>
      <w:r>
        <w:rPr>
          <w:rFonts w:hint="eastAsia" w:ascii="宋体" w:hAnsi="宋体"/>
        </w:rPr>
        <w:t>组成本合同的多个文件的优先适用顺序如下</w:t>
      </w:r>
      <w:r>
        <w:rPr>
          <w:rFonts w:ascii="宋体" w:hAnsi="宋体"/>
        </w:rPr>
        <w:t>:</w:t>
      </w:r>
    </w:p>
    <w:p>
      <w:pPr>
        <w:spacing w:line="440" w:lineRule="exact"/>
        <w:ind w:firstLine="420" w:firstLineChars="200"/>
        <w:rPr>
          <w:rFonts w:ascii="宋体"/>
        </w:rPr>
      </w:pPr>
      <w:r>
        <w:rPr>
          <w:rFonts w:ascii="宋体" w:hAnsi="宋体"/>
        </w:rPr>
        <w:t xml:space="preserve">1.1.1 </w:t>
      </w:r>
      <w:r>
        <w:rPr>
          <w:rFonts w:hint="eastAsia" w:ascii="宋体" w:hAnsi="宋体"/>
        </w:rPr>
        <w:t>本合同及其补充合同、变更协议；</w:t>
      </w:r>
    </w:p>
    <w:p>
      <w:pPr>
        <w:spacing w:line="440" w:lineRule="exact"/>
        <w:ind w:firstLine="420" w:firstLineChars="200"/>
        <w:rPr>
          <w:rFonts w:ascii="宋体"/>
        </w:rPr>
      </w:pPr>
      <w:r>
        <w:rPr>
          <w:rFonts w:ascii="宋体" w:hAnsi="宋体"/>
        </w:rPr>
        <w:t xml:space="preserve">1.1.2 </w:t>
      </w:r>
      <w:r>
        <w:rPr>
          <w:rFonts w:hint="eastAsia" w:ascii="宋体" w:hAnsi="宋体"/>
        </w:rPr>
        <w:t>中标通知书；</w:t>
      </w:r>
    </w:p>
    <w:p>
      <w:pPr>
        <w:spacing w:line="440" w:lineRule="exact"/>
        <w:ind w:firstLine="420" w:firstLineChars="200"/>
        <w:rPr>
          <w:rFonts w:ascii="宋体"/>
        </w:rPr>
      </w:pPr>
      <w:r>
        <w:rPr>
          <w:rFonts w:ascii="宋体" w:hAnsi="宋体"/>
        </w:rPr>
        <w:t xml:space="preserve">1.1.3 </w:t>
      </w:r>
      <w:r>
        <w:rPr>
          <w:rFonts w:hint="eastAsia" w:ascii="宋体" w:hAnsi="宋体"/>
        </w:rPr>
        <w:t>投标文件</w:t>
      </w:r>
      <w:r>
        <w:rPr>
          <w:rFonts w:ascii="宋体" w:hAnsi="宋体"/>
        </w:rPr>
        <w:t>(</w:t>
      </w:r>
      <w:r>
        <w:rPr>
          <w:rFonts w:hint="eastAsia" w:ascii="宋体" w:hAnsi="宋体"/>
        </w:rPr>
        <w:t>含澄清或者说明文件</w:t>
      </w:r>
      <w:r>
        <w:rPr>
          <w:rFonts w:ascii="宋体" w:hAnsi="宋体"/>
        </w:rPr>
        <w:t>)</w:t>
      </w:r>
      <w:r>
        <w:rPr>
          <w:rFonts w:hint="eastAsia" w:ascii="宋体" w:hAnsi="宋体"/>
        </w:rPr>
        <w:t>；</w:t>
      </w:r>
    </w:p>
    <w:p>
      <w:pPr>
        <w:spacing w:line="440" w:lineRule="exact"/>
        <w:ind w:firstLine="420" w:firstLineChars="200"/>
        <w:rPr>
          <w:rFonts w:ascii="宋体"/>
        </w:rPr>
      </w:pPr>
      <w:r>
        <w:rPr>
          <w:rFonts w:ascii="宋体" w:hAnsi="宋体"/>
        </w:rPr>
        <w:t xml:space="preserve">1.1.4 </w:t>
      </w:r>
      <w:r>
        <w:rPr>
          <w:rFonts w:hint="eastAsia" w:ascii="宋体" w:hAnsi="宋体"/>
        </w:rPr>
        <w:t>招标文件</w:t>
      </w:r>
      <w:r>
        <w:rPr>
          <w:rFonts w:ascii="宋体" w:hAnsi="宋体"/>
        </w:rPr>
        <w:t>(</w:t>
      </w:r>
      <w:r>
        <w:rPr>
          <w:rFonts w:hint="eastAsia" w:ascii="宋体" w:hAnsi="宋体"/>
        </w:rPr>
        <w:t>含澄清或者修改文件</w:t>
      </w:r>
      <w:r>
        <w:rPr>
          <w:rFonts w:ascii="宋体" w:hAnsi="宋体"/>
        </w:rPr>
        <w:t>)</w:t>
      </w:r>
      <w:r>
        <w:rPr>
          <w:rFonts w:hint="eastAsia" w:ascii="宋体" w:hAnsi="宋体"/>
        </w:rPr>
        <w:t>；</w:t>
      </w:r>
    </w:p>
    <w:p>
      <w:pPr>
        <w:spacing w:line="440" w:lineRule="exact"/>
        <w:ind w:firstLine="420" w:firstLineChars="200"/>
        <w:rPr>
          <w:rFonts w:ascii="宋体"/>
        </w:rPr>
      </w:pPr>
      <w:r>
        <w:rPr>
          <w:rFonts w:ascii="宋体" w:hAnsi="宋体"/>
        </w:rPr>
        <w:t xml:space="preserve">1.1.5 </w:t>
      </w:r>
      <w:r>
        <w:rPr>
          <w:rFonts w:hint="eastAsia" w:ascii="宋体" w:hAnsi="宋体"/>
        </w:rPr>
        <w:t>其他相关采购文件。</w:t>
      </w:r>
    </w:p>
    <w:p>
      <w:pPr>
        <w:spacing w:line="440" w:lineRule="exact"/>
        <w:ind w:firstLine="413" w:firstLineChars="196"/>
        <w:rPr>
          <w:rFonts w:hint="eastAsia" w:ascii="宋体" w:hAnsi="宋体"/>
          <w:color w:val="000000"/>
        </w:rPr>
      </w:pPr>
      <w:bookmarkStart w:id="158" w:name="_Toc21295"/>
      <w:bookmarkStart w:id="159" w:name="_Toc27126"/>
      <w:bookmarkStart w:id="160" w:name="_Toc24300"/>
      <w:r>
        <w:rPr>
          <w:rFonts w:hint="eastAsia" w:ascii="宋体" w:hAnsi="宋体"/>
          <w:b/>
          <w:color w:val="000000"/>
        </w:rPr>
        <w:t>1.2 项目概况</w:t>
      </w:r>
      <w:r>
        <w:rPr>
          <w:rFonts w:hint="eastAsia" w:ascii="宋体" w:hAnsi="宋体"/>
          <w:color w:val="000000"/>
        </w:rPr>
        <w:t>：</w:t>
      </w:r>
    </w:p>
    <w:p>
      <w:pPr>
        <w:spacing w:line="420" w:lineRule="exact"/>
        <w:ind w:firstLine="420" w:firstLineChars="200"/>
        <w:rPr>
          <w:rFonts w:hint="eastAsia" w:ascii="宋体" w:hAnsi="宋体"/>
        </w:rPr>
      </w:pPr>
      <w:r>
        <w:rPr>
          <w:rFonts w:hint="eastAsia" w:ascii="宋体" w:hAnsi="宋体"/>
        </w:rPr>
        <w:t>1.2.1合同内容：为美化通州区容市貌，提升通州环境品质，促进通州商业发展，增强通州竞争魅力，满足通州城市管理的“美丽通州”的总体愿景和目标，鉴于南通万嘉文化旅游产业发展有限公司已经获批取得城区广告经营权，考虑到城建、文明城市创建、大型活动等对临时广告点位的需求，为保证通州城区广告运营市场的合规、有序、健康良性发展，故对通州城区户外广告、临时广告点位进行供应商库招募，入库单位中标后，向南通万嘉文化旅游产业发展有限公司缴纳了对应广告位的特许经营转让费，取得通州区城市管理局许可，即享有对应的通州城区户外广告、临时广告点位的设计、建设、运营管理的权利；广告设置主管单位通州区城市管理局负责对供应商库商家进行日常考核、管理。</w:t>
      </w:r>
    </w:p>
    <w:p>
      <w:pPr>
        <w:pStyle w:val="2"/>
        <w:spacing w:line="420" w:lineRule="exact"/>
        <w:rPr>
          <w:rFonts w:hint="eastAsia"/>
        </w:rPr>
      </w:pPr>
      <w:r>
        <w:rPr>
          <w:rFonts w:hint="eastAsia"/>
        </w:rPr>
        <w:t>1.2.2特许权期限：</w:t>
      </w:r>
      <w:r>
        <w:rPr>
          <w:rFonts w:ascii="宋体" w:hAnsi="宋体"/>
          <w:color w:val="000000"/>
        </w:rPr>
        <w:t>除</w:t>
      </w:r>
      <w:r>
        <w:rPr>
          <w:rFonts w:hint="eastAsia" w:ascii="宋体" w:hAnsi="宋体"/>
          <w:color w:val="000000"/>
        </w:rPr>
        <w:t>法定或约定</w:t>
      </w:r>
      <w:r>
        <w:rPr>
          <w:rFonts w:ascii="宋体" w:hAnsi="宋体"/>
          <w:color w:val="000000"/>
        </w:rPr>
        <w:t>提前终止</w:t>
      </w:r>
      <w:r>
        <w:rPr>
          <w:rFonts w:hint="eastAsia" w:ascii="宋体" w:hAnsi="宋体"/>
          <w:color w:val="000000"/>
        </w:rPr>
        <w:t>的情形</w:t>
      </w:r>
      <w:r>
        <w:rPr>
          <w:rFonts w:ascii="宋体" w:hAnsi="宋体"/>
          <w:color w:val="000000"/>
        </w:rPr>
        <w:t>外，</w:t>
      </w:r>
      <w:r>
        <w:rPr>
          <w:rFonts w:hint="eastAsia" w:ascii="宋体" w:hAnsi="宋体"/>
          <w:color w:val="000000"/>
        </w:rPr>
        <w:t>运营期限为5年，运营</w:t>
      </w:r>
      <w:r>
        <w:rPr>
          <w:rFonts w:ascii="宋体" w:hAnsi="宋体"/>
          <w:color w:val="000000"/>
        </w:rPr>
        <w:t>期限自</w:t>
      </w:r>
      <w:r>
        <w:rPr>
          <w:rFonts w:hint="eastAsia" w:ascii="宋体" w:hAnsi="宋体"/>
          <w:color w:val="000000"/>
        </w:rPr>
        <w:t>合同签订之日</w:t>
      </w:r>
      <w:r>
        <w:rPr>
          <w:rFonts w:ascii="宋体" w:hAnsi="宋体"/>
          <w:color w:val="000000"/>
        </w:rPr>
        <w:t>起</w:t>
      </w:r>
      <w:r>
        <w:rPr>
          <w:rFonts w:hint="eastAsia" w:ascii="宋体" w:hAnsi="宋体"/>
          <w:color w:val="000000"/>
        </w:rPr>
        <w:t>计算</w:t>
      </w:r>
      <w:r>
        <w:rPr>
          <w:rFonts w:hint="eastAsia"/>
        </w:rPr>
        <w:t>。在特许权期限内，中标人拥有占有权、收益权，承担各种风险。</w:t>
      </w:r>
    </w:p>
    <w:p>
      <w:pPr>
        <w:pStyle w:val="2"/>
        <w:spacing w:line="440" w:lineRule="exact"/>
        <w:rPr>
          <w:rFonts w:hint="eastAsia"/>
        </w:rPr>
      </w:pPr>
      <w:r>
        <w:rPr>
          <w:rFonts w:hint="eastAsia"/>
        </w:rPr>
        <w:t>特别约定：合同期内前三年，因公共利益需要，需提前收回广告位经营权或拆除部分广告位设施时，甲方应提前3个月告知乙方，乙方予以配合，乙方可单独与拆迁单位洽谈补偿事宜，但不得要求甲方给予补偿。合同期满三年后，因公共利益需要，政府需提前收回广告位经营权或拆除部分广告位设施时，甲方应提前3个月告知乙方，乙方予以无条件配合，不得要求政府及甲方给予任何补偿。</w:t>
      </w:r>
    </w:p>
    <w:p>
      <w:pPr>
        <w:widowControl/>
        <w:shd w:val="clear" w:color="auto" w:fill="FFFFFF"/>
        <w:spacing w:line="420" w:lineRule="exact"/>
        <w:ind w:firstLine="420" w:firstLineChars="200"/>
        <w:rPr>
          <w:rFonts w:ascii="宋体" w:hAnsi="宋体" w:cs="Arial"/>
          <w:kern w:val="0"/>
        </w:rPr>
      </w:pPr>
      <w:r>
        <w:rPr>
          <w:rFonts w:hint="eastAsia" w:ascii="宋体" w:hAnsi="宋体" w:cs="Arial"/>
          <w:kern w:val="0"/>
        </w:rPr>
        <w:t>1.2.3质量要求：项目建设符合国家规定和招标文件要求。</w:t>
      </w:r>
    </w:p>
    <w:p>
      <w:pPr>
        <w:spacing w:line="440" w:lineRule="exact"/>
        <w:ind w:firstLine="420" w:firstLineChars="200"/>
        <w:rPr>
          <w:rFonts w:ascii="宋体" w:cs="宋体"/>
        </w:rPr>
      </w:pPr>
      <w:r>
        <w:rPr>
          <w:rFonts w:hint="eastAsia" w:ascii="宋体" w:hAnsi="宋体" w:cs="Arial"/>
          <w:kern w:val="0"/>
        </w:rPr>
        <w:t>1.2.4</w:t>
      </w:r>
      <w:r>
        <w:rPr>
          <w:rFonts w:hint="eastAsia" w:ascii="宋体" w:cs="宋体"/>
        </w:rPr>
        <w:t>市场由乙方负责经营，自负亏盈，按规定标准合理收费，不得乱收取费用，接受甲方的监督。</w:t>
      </w:r>
      <w:r>
        <w:rPr>
          <w:rFonts w:hint="eastAsia" w:ascii="MS Gothic" w:hAnsi="MS Gothic" w:eastAsia="MS Gothic" w:cs="MS Gothic"/>
        </w:rPr>
        <w:t> </w:t>
      </w:r>
      <w:r>
        <w:rPr>
          <w:rFonts w:ascii="宋体" w:cs="宋体"/>
        </w:rPr>
        <w:t xml:space="preserve"> </w:t>
      </w:r>
    </w:p>
    <w:p>
      <w:pPr>
        <w:spacing w:line="440" w:lineRule="exact"/>
        <w:ind w:firstLine="413" w:firstLineChars="196"/>
        <w:rPr>
          <w:rFonts w:ascii="宋体" w:cs="宋体"/>
        </w:rPr>
      </w:pPr>
      <w:r>
        <w:rPr>
          <w:rFonts w:hint="eastAsia" w:ascii="宋体" w:cs="宋体"/>
          <w:b/>
        </w:rPr>
        <w:t>1.2.5</w:t>
      </w:r>
      <w:r>
        <w:rPr>
          <w:rFonts w:hint="eastAsia" w:ascii="宋体" w:cs="宋体"/>
        </w:rPr>
        <w:t>乙方在经营期间自行承担在市场所产生的劳动纠纷、行政纠纷、治安事件及债权债务等等责任和费用。</w:t>
      </w:r>
      <w:r>
        <w:rPr>
          <w:rFonts w:hint="eastAsia" w:ascii="MS Gothic" w:hAnsi="MS Gothic" w:eastAsia="MS Gothic" w:cs="MS Gothic"/>
        </w:rPr>
        <w:t> </w:t>
      </w:r>
      <w:r>
        <w:rPr>
          <w:rFonts w:ascii="宋体" w:cs="宋体"/>
        </w:rPr>
        <w:t xml:space="preserve"> </w:t>
      </w:r>
    </w:p>
    <w:p>
      <w:pPr>
        <w:pStyle w:val="2"/>
      </w:pPr>
      <w:r>
        <w:rPr>
          <w:rFonts w:hint="eastAsia" w:ascii="宋体" w:cs="宋体"/>
        </w:rPr>
        <w:t>1.2.6在本合同期内，如遇政府职能部门或甲方投放公共广告的，应优先予以满足，相关费用按制作费的成本价收取。</w:t>
      </w:r>
    </w:p>
    <w:p>
      <w:pPr>
        <w:spacing w:line="440" w:lineRule="exact"/>
        <w:ind w:left="-481" w:leftChars="-229" w:firstLine="826" w:firstLineChars="392"/>
        <w:rPr>
          <w:rFonts w:hint="eastAsia" w:ascii="宋体" w:hAnsi="宋体"/>
          <w:color w:val="000000"/>
        </w:rPr>
      </w:pPr>
      <w:r>
        <w:rPr>
          <w:rFonts w:hint="eastAsia" w:ascii="宋体" w:hAnsi="宋体"/>
          <w:b/>
          <w:color w:val="000000"/>
        </w:rPr>
        <w:t>1.3 合同金额</w:t>
      </w:r>
      <w:r>
        <w:rPr>
          <w:rFonts w:hint="eastAsia" w:ascii="宋体" w:hAnsi="宋体"/>
          <w:color w:val="000000"/>
        </w:rPr>
        <w:t>：</w:t>
      </w:r>
    </w:p>
    <w:bookmarkEnd w:id="158"/>
    <w:bookmarkEnd w:id="159"/>
    <w:bookmarkEnd w:id="160"/>
    <w:p>
      <w:pPr>
        <w:spacing w:line="380" w:lineRule="exact"/>
        <w:ind w:firstLine="420" w:firstLineChars="200"/>
        <w:rPr>
          <w:rFonts w:hint="eastAsia" w:ascii="宋体" w:hAnsi="宋体"/>
        </w:rPr>
      </w:pPr>
      <w:r>
        <w:rPr>
          <w:rFonts w:hint="eastAsia" w:ascii="宋体" w:hAnsi="宋体"/>
        </w:rPr>
        <w:t>1、缴纳南通万嘉文化旅游产业发展有限公司收取广告的特许经营权转让费为：</w:t>
      </w:r>
    </w:p>
    <w:p>
      <w:pPr>
        <w:spacing w:line="380" w:lineRule="exact"/>
        <w:ind w:firstLine="420" w:firstLineChars="200"/>
        <w:rPr>
          <w:rFonts w:hint="eastAsia" w:ascii="宋体" w:hAnsi="宋体"/>
        </w:rPr>
      </w:pPr>
      <w:r>
        <w:rPr>
          <w:rFonts w:hint="eastAsia" w:ascii="宋体" w:hAnsi="宋体"/>
        </w:rPr>
        <w:t>（1）城区户外广告的起始价：</w:t>
      </w:r>
      <w:r>
        <w:rPr>
          <w:rFonts w:hint="eastAsia" w:ascii="宋体" w:hAnsi="宋体"/>
          <w:b/>
          <w:u w:val="single"/>
        </w:rPr>
        <w:t xml:space="preserve">       元/点位·年</w:t>
      </w:r>
    </w:p>
    <w:p>
      <w:pPr>
        <w:spacing w:line="380" w:lineRule="exact"/>
        <w:ind w:firstLine="420" w:firstLineChars="200"/>
        <w:rPr>
          <w:rFonts w:hint="eastAsia" w:ascii="宋体" w:hAnsi="宋体"/>
        </w:rPr>
      </w:pPr>
      <w:r>
        <w:rPr>
          <w:rFonts w:hint="eastAsia" w:ascii="宋体" w:hAnsi="宋体"/>
        </w:rPr>
        <w:t>（2）临时广告点位的起始价为：</w:t>
      </w:r>
      <w:r>
        <w:rPr>
          <w:rFonts w:hint="eastAsia" w:ascii="宋体" w:hAnsi="宋体"/>
          <w:b/>
          <w:u w:val="single"/>
        </w:rPr>
        <w:t xml:space="preserve">      元/㎡·月</w:t>
      </w:r>
      <w:r>
        <w:rPr>
          <w:rFonts w:hint="eastAsia" w:ascii="宋体" w:hAnsi="宋体"/>
        </w:rPr>
        <w:t>。</w:t>
      </w:r>
    </w:p>
    <w:p>
      <w:pPr>
        <w:pStyle w:val="2"/>
        <w:spacing w:line="440" w:lineRule="exact"/>
        <w:rPr>
          <w:rFonts w:hint="eastAsia"/>
        </w:rPr>
      </w:pPr>
      <w:r>
        <w:rPr>
          <w:rFonts w:hint="eastAsia" w:ascii="宋体" w:hAnsi="宋体"/>
        </w:rPr>
        <w:t>（3）合同期内租金价格每3年上浮</w:t>
      </w:r>
      <w:r>
        <w:rPr>
          <w:rFonts w:hint="eastAsia" w:ascii="宋体" w:hAnsi="宋体"/>
          <w:b/>
          <w:u w:val="single"/>
        </w:rPr>
        <w:t>3%</w:t>
      </w:r>
      <w:r>
        <w:rPr>
          <w:rFonts w:hint="eastAsia" w:ascii="宋体" w:hAnsi="宋体"/>
        </w:rPr>
        <w:t>。</w:t>
      </w:r>
    </w:p>
    <w:p>
      <w:pPr>
        <w:spacing w:line="440" w:lineRule="exact"/>
        <w:ind w:firstLine="420" w:firstLineChars="200"/>
        <w:rPr>
          <w:rFonts w:hint="eastAsia" w:ascii="宋体" w:hAnsi="宋体"/>
        </w:rPr>
      </w:pPr>
      <w:r>
        <w:rPr>
          <w:rFonts w:hint="eastAsia" w:ascii="宋体" w:hAnsi="宋体"/>
        </w:rPr>
        <w:t>2</w:t>
      </w:r>
      <w:r>
        <w:rPr>
          <w:rFonts w:hint="eastAsia" w:ascii="宋体" w:hAnsi="宋体"/>
          <w:bCs/>
        </w:rPr>
        <w:t>、合同价额包含设计、建设、运营管理等，以及所有为项目实施工程发生的设备、配套设施、各类辅助材料、包装、仓储、运输、保险、安装、调试、运营期内维护所需的备品备件、专用工具、伴随服务、人员等所有含税费用。报价还包含支付给员工的工资和国家规定强制缴纳的各种社会保障资金等。</w:t>
      </w:r>
    </w:p>
    <w:p>
      <w:pPr>
        <w:pStyle w:val="2"/>
        <w:spacing w:line="440" w:lineRule="exact"/>
        <w:ind w:firstLine="422"/>
        <w:rPr>
          <w:b/>
        </w:rPr>
      </w:pPr>
      <w:bookmarkStart w:id="161" w:name="_Toc10340"/>
      <w:bookmarkStart w:id="162" w:name="_Toc22618"/>
      <w:bookmarkStart w:id="163" w:name="_Toc1814"/>
      <w:r>
        <w:rPr>
          <w:b/>
        </w:rPr>
        <w:t xml:space="preserve">1.4 </w:t>
      </w:r>
      <w:r>
        <w:rPr>
          <w:rFonts w:hint="eastAsia"/>
          <w:b/>
        </w:rPr>
        <w:t>结算方式和发票开具方式</w:t>
      </w:r>
      <w:bookmarkEnd w:id="161"/>
      <w:bookmarkEnd w:id="162"/>
      <w:bookmarkEnd w:id="163"/>
    </w:p>
    <w:p>
      <w:pPr>
        <w:spacing w:line="440" w:lineRule="exact"/>
        <w:ind w:firstLine="420" w:firstLineChars="200"/>
        <w:rPr>
          <w:rFonts w:hint="eastAsia" w:ascii="宋体"/>
          <w:color w:val="FF0000"/>
        </w:rPr>
      </w:pPr>
      <w:r>
        <w:rPr>
          <w:rFonts w:ascii="宋体" w:hAnsi="宋体"/>
          <w:color w:val="FF0000"/>
        </w:rPr>
        <w:t xml:space="preserve">1.4.1 </w:t>
      </w:r>
      <w:r>
        <w:rPr>
          <w:rFonts w:hint="eastAsia" w:ascii="宋体" w:hAnsi="宋体"/>
          <w:color w:val="FF0000"/>
        </w:rPr>
        <w:t>结算方式</w:t>
      </w:r>
      <w:r>
        <w:rPr>
          <w:rFonts w:ascii="宋体" w:hAnsi="宋体"/>
          <w:color w:val="FF0000"/>
        </w:rPr>
        <w:t>:</w:t>
      </w:r>
      <w:r>
        <w:rPr>
          <w:rFonts w:hint="eastAsia" w:ascii="??" w:hAnsi="??" w:cs="宋体"/>
        </w:rPr>
        <w:t>合同期内，</w:t>
      </w:r>
      <w:r>
        <w:rPr>
          <w:rFonts w:hint="eastAsia" w:ascii="宋体" w:hAnsi="宋体"/>
          <w:color w:val="FF0000"/>
        </w:rPr>
        <w:t>常设广告牌按时间计费。</w:t>
      </w:r>
      <w:r>
        <w:rPr>
          <w:rFonts w:hint="eastAsia" w:ascii="??" w:hAnsi="??" w:cs="宋体"/>
        </w:rPr>
        <w:t>临时广告牌按次计费。中标单位在有临时广告发布需求时，应提前2个工作日向发包单位提出申请，缴纳相应的特许经营转让费后，由发包人协助其到区城管局办理临时广告登记，登记期满，中标单位应立即将临时广告拆除，或续交特许经营许可转让费，办理登记延期</w:t>
      </w:r>
      <w:r>
        <w:rPr>
          <w:rFonts w:hint="eastAsia" w:ascii="宋体" w:cs="宋体"/>
        </w:rPr>
        <w:t>。发包人按次缴纳相关费用时，发包人应提供等额发票。</w:t>
      </w:r>
    </w:p>
    <w:p>
      <w:pPr>
        <w:spacing w:line="440" w:lineRule="exact"/>
        <w:ind w:firstLine="420" w:firstLineChars="200"/>
        <w:rPr>
          <w:rFonts w:ascii="宋体"/>
        </w:rPr>
      </w:pPr>
      <w:r>
        <w:rPr>
          <w:rFonts w:ascii="宋体" w:hAnsi="宋体"/>
        </w:rPr>
        <w:t xml:space="preserve">1.4.2 </w:t>
      </w:r>
      <w:r>
        <w:rPr>
          <w:rFonts w:hint="eastAsia" w:ascii="宋体" w:hAnsi="宋体"/>
        </w:rPr>
        <w:t>发票开具方式</w:t>
      </w:r>
      <w:r>
        <w:rPr>
          <w:rFonts w:ascii="宋体" w:hAnsi="宋体"/>
        </w:rPr>
        <w:t>:</w:t>
      </w:r>
      <w:r>
        <w:rPr>
          <w:rFonts w:ascii="宋体" w:hAnsi="宋体"/>
          <w:u w:val="single"/>
        </w:rPr>
        <w:t xml:space="preserve">  </w:t>
      </w:r>
      <w:r>
        <w:rPr>
          <w:rFonts w:hint="eastAsia" w:ascii="宋体" w:hAnsi="宋体"/>
          <w:u w:val="single"/>
        </w:rPr>
        <w:t>正式普通发票</w:t>
      </w:r>
      <w:r>
        <w:rPr>
          <w:rFonts w:hint="eastAsia" w:ascii="宋体" w:hAnsi="宋体"/>
        </w:rPr>
        <w:t>。</w:t>
      </w:r>
    </w:p>
    <w:p>
      <w:pPr>
        <w:spacing w:line="440" w:lineRule="exact"/>
        <w:ind w:firstLine="422" w:firstLineChars="200"/>
        <w:outlineLvl w:val="0"/>
        <w:rPr>
          <w:rFonts w:ascii="宋体"/>
          <w:b/>
        </w:rPr>
      </w:pPr>
      <w:bookmarkStart w:id="164" w:name="_Toc19304"/>
      <w:bookmarkStart w:id="165" w:name="_Toc2846"/>
      <w:bookmarkStart w:id="166" w:name="_Toc32071"/>
      <w:r>
        <w:rPr>
          <w:rFonts w:ascii="宋体" w:hAnsi="宋体"/>
          <w:b/>
        </w:rPr>
        <w:t xml:space="preserve">1.5 </w:t>
      </w:r>
      <w:r>
        <w:rPr>
          <w:rFonts w:hint="eastAsia" w:ascii="宋体" w:hAnsi="宋体"/>
          <w:b/>
        </w:rPr>
        <w:t>货物交付期限、地点和方式</w:t>
      </w:r>
      <w:bookmarkEnd w:id="164"/>
      <w:bookmarkEnd w:id="165"/>
      <w:bookmarkEnd w:id="166"/>
    </w:p>
    <w:p>
      <w:pPr>
        <w:spacing w:line="440" w:lineRule="exact"/>
        <w:ind w:firstLine="420" w:firstLineChars="200"/>
        <w:rPr>
          <w:rFonts w:ascii="宋体"/>
          <w:u w:val="single"/>
        </w:rPr>
      </w:pPr>
      <w:r>
        <w:rPr>
          <w:rFonts w:ascii="宋体" w:hAnsi="宋体"/>
        </w:rPr>
        <w:t xml:space="preserve">1.5.1 </w:t>
      </w:r>
      <w:r>
        <w:rPr>
          <w:rFonts w:hint="eastAsia" w:ascii="宋体" w:hAnsi="宋体"/>
        </w:rPr>
        <w:t>交付期限</w:t>
      </w:r>
      <w:r>
        <w:rPr>
          <w:rFonts w:ascii="宋体" w:hAnsi="宋体"/>
        </w:rPr>
        <w:t>:</w:t>
      </w:r>
      <w:r>
        <w:rPr>
          <w:rFonts w:ascii="宋体" w:hAnsi="宋体"/>
          <w:u w:val="single"/>
        </w:rPr>
        <w:t xml:space="preserve"> </w:t>
      </w:r>
      <w:r>
        <w:rPr>
          <w:rFonts w:hint="eastAsia" w:ascii="宋体" w:hAnsi="宋体"/>
          <w:u w:val="single"/>
        </w:rPr>
        <w:t>本合同签订后20个工作日内完成交付；</w:t>
      </w:r>
    </w:p>
    <w:p>
      <w:pPr>
        <w:spacing w:line="440" w:lineRule="exact"/>
        <w:ind w:firstLine="420" w:firstLineChars="200"/>
        <w:rPr>
          <w:rFonts w:ascii="宋体"/>
        </w:rPr>
      </w:pPr>
      <w:r>
        <w:rPr>
          <w:rFonts w:ascii="宋体" w:hAnsi="宋体"/>
        </w:rPr>
        <w:t xml:space="preserve">1.5.2 </w:t>
      </w:r>
      <w:r>
        <w:rPr>
          <w:rFonts w:hint="eastAsia" w:ascii="宋体" w:hAnsi="宋体"/>
        </w:rPr>
        <w:t>交付地点</w:t>
      </w:r>
      <w:r>
        <w:rPr>
          <w:rFonts w:ascii="宋体" w:hAnsi="宋体"/>
        </w:rPr>
        <w:t>:</w:t>
      </w:r>
      <w:r>
        <w:rPr>
          <w:rFonts w:ascii="宋体" w:hAnsi="宋体"/>
          <w:u w:val="single"/>
        </w:rPr>
        <w:t xml:space="preserve">  </w:t>
      </w:r>
      <w:r>
        <w:rPr>
          <w:rFonts w:hint="eastAsia" w:ascii="宋体" w:hAnsi="宋体"/>
          <w:u w:val="single"/>
        </w:rPr>
        <w:t>南通市通州区</w:t>
      </w:r>
      <w:r>
        <w:rPr>
          <w:rFonts w:ascii="宋体" w:hAnsi="宋体"/>
        </w:rPr>
        <w:t>;</w:t>
      </w:r>
    </w:p>
    <w:p>
      <w:pPr>
        <w:spacing w:line="440" w:lineRule="exact"/>
        <w:ind w:firstLine="420" w:firstLineChars="200"/>
        <w:rPr>
          <w:rFonts w:ascii="宋体" w:hAnsi="宋体"/>
          <w:u w:val="single"/>
        </w:rPr>
      </w:pPr>
      <w:r>
        <w:rPr>
          <w:rFonts w:ascii="宋体" w:hAnsi="宋体"/>
        </w:rPr>
        <w:t xml:space="preserve">1.5.3 </w:t>
      </w:r>
      <w:r>
        <w:rPr>
          <w:rFonts w:hint="eastAsia" w:ascii="宋体" w:hAnsi="宋体"/>
        </w:rPr>
        <w:t>交付方式</w:t>
      </w:r>
      <w:r>
        <w:rPr>
          <w:rFonts w:ascii="宋体" w:hAnsi="宋体"/>
        </w:rPr>
        <w:t>:</w:t>
      </w:r>
      <w:r>
        <w:rPr>
          <w:rFonts w:hint="eastAsia" w:ascii="宋体" w:hAnsi="宋体"/>
          <w:u w:val="single"/>
        </w:rPr>
        <w:t>　双方另行协商。</w:t>
      </w:r>
    </w:p>
    <w:p>
      <w:pPr>
        <w:pStyle w:val="2"/>
        <w:spacing w:line="440" w:lineRule="exact"/>
      </w:pPr>
      <w:r>
        <w:rPr>
          <w:rFonts w:hint="eastAsia"/>
        </w:rPr>
        <w:t>1.5.4</w:t>
      </w:r>
      <w:r>
        <w:t xml:space="preserve"> </w:t>
      </w:r>
      <w:r>
        <w:rPr>
          <w:rFonts w:hint="eastAsia"/>
        </w:rPr>
        <w:t>经营期间，广告牌所产生的所有费用均由乙方负责，所发生的一切责任均由乙方自行承担，甲方不承担任何责任以及费用。</w:t>
      </w:r>
    </w:p>
    <w:p>
      <w:pPr>
        <w:pStyle w:val="2"/>
        <w:spacing w:line="440" w:lineRule="exact"/>
        <w:rPr>
          <w:rFonts w:hint="eastAsia"/>
        </w:rPr>
      </w:pPr>
      <w:r>
        <w:rPr>
          <w:rFonts w:hint="eastAsia"/>
        </w:rPr>
        <w:t>1.5.6</w:t>
      </w:r>
      <w:r>
        <w:t xml:space="preserve"> </w:t>
      </w:r>
      <w:r>
        <w:rPr>
          <w:rFonts w:hint="eastAsia"/>
        </w:rPr>
        <w:t>单次授权满后，相应的广告牌所有权将归甲方所有，乙方不再享有该广告牌的产权及使用权。另行续约，缴纳相关费用的，仅继续获得相应的使用权。</w:t>
      </w:r>
    </w:p>
    <w:p>
      <w:pPr>
        <w:spacing w:line="440" w:lineRule="exact"/>
        <w:ind w:firstLine="411" w:firstLineChars="196"/>
        <w:rPr>
          <w:rFonts w:ascii="宋体" w:cs="宋体"/>
        </w:rPr>
      </w:pPr>
      <w:r>
        <w:rPr>
          <w:rFonts w:hint="eastAsia" w:ascii="宋体" w:cs="宋体"/>
        </w:rPr>
        <w:t>1.5.7市场由乙方负责经营，自负亏盈，按市场规律合理收费，不得乱收取费用，接受甲方的监督。</w:t>
      </w:r>
      <w:r>
        <w:rPr>
          <w:rFonts w:hint="eastAsia" w:ascii="MS Gothic" w:hAnsi="MS Gothic" w:eastAsia="MS Gothic" w:cs="MS Gothic"/>
        </w:rPr>
        <w:t> </w:t>
      </w:r>
      <w:r>
        <w:rPr>
          <w:rFonts w:ascii="宋体" w:cs="宋体"/>
        </w:rPr>
        <w:t xml:space="preserve"> </w:t>
      </w:r>
    </w:p>
    <w:p>
      <w:pPr>
        <w:spacing w:line="440" w:lineRule="exact"/>
        <w:ind w:firstLine="411" w:firstLineChars="196"/>
        <w:rPr>
          <w:rFonts w:hint="eastAsia" w:ascii="MS Gothic" w:hAnsi="MS Gothic" w:eastAsia="MS Gothic" w:cs="MS Gothic"/>
        </w:rPr>
      </w:pPr>
      <w:r>
        <w:rPr>
          <w:rFonts w:hint="eastAsia" w:ascii="宋体" w:cs="宋体"/>
        </w:rPr>
        <w:t>1.5.8在经营期间，甲方乙方不得将市场随意转包给第三方，随意转包给第三方，追究转包方责任。遇不可抗力之情况，双方可终止本合同。</w:t>
      </w:r>
      <w:r>
        <w:rPr>
          <w:rFonts w:hint="eastAsia" w:ascii="MS Gothic" w:hAnsi="MS Gothic" w:eastAsia="MS Gothic" w:cs="MS Gothic"/>
        </w:rPr>
        <w:t> </w:t>
      </w:r>
    </w:p>
    <w:p>
      <w:pPr>
        <w:pStyle w:val="2"/>
        <w:spacing w:line="440" w:lineRule="exact"/>
        <w:rPr>
          <w:rFonts w:ascii="宋体" w:cs="宋体"/>
        </w:rPr>
      </w:pPr>
      <w:r>
        <w:rPr>
          <w:rFonts w:hint="eastAsia" w:ascii="MS Gothic" w:hAnsi="MS Gothic" w:cs="MS Gothic"/>
        </w:rPr>
        <w:t>1.5.9为保证后期城区广告经营秩序，本合同签订前，中标人应缴纳人民币8万元作为保证金。合同期满，发包人无息退还。</w:t>
      </w:r>
      <w:r>
        <w:rPr>
          <w:rFonts w:ascii="宋体" w:cs="宋体"/>
        </w:rPr>
        <w:t xml:space="preserve"> </w:t>
      </w:r>
    </w:p>
    <w:p>
      <w:pPr>
        <w:pStyle w:val="2"/>
        <w:spacing w:line="440" w:lineRule="exact"/>
        <w:rPr>
          <w:rFonts w:hint="eastAsia" w:ascii="宋体" w:cs="宋体"/>
        </w:rPr>
      </w:pPr>
      <w:r>
        <w:rPr>
          <w:rFonts w:hint="eastAsia" w:ascii="宋体" w:cs="宋体"/>
        </w:rPr>
        <w:t>1.5.10中标单位既有广告点位或广告阵地，需甲方授权取得广告经营权的，参照通州城区户外广告、临时广告点位（通州店招店牌广告专项规划范围外的点位）的收费标准和运营模式。由中标单位向发包人提出申请，缴纳特许经营转让费后，由发包人协助办理相关行政审批许可。在行政审批许可期限内，产权、使用权归中标单位拥有，行政审批许可限满，产权归发包人南通万嘉文化旅游产业发展有限公司所有，中标单位继续缴纳相关费用的，则继续享有同期的使用权。</w:t>
      </w:r>
    </w:p>
    <w:p>
      <w:pPr>
        <w:spacing w:line="440" w:lineRule="exact"/>
        <w:ind w:firstLine="413" w:firstLineChars="196"/>
        <w:rPr>
          <w:rFonts w:ascii="宋体" w:cs="宋体"/>
        </w:rPr>
      </w:pPr>
      <w:r>
        <w:rPr>
          <w:rFonts w:hint="eastAsia" w:ascii="宋体" w:cs="宋体"/>
          <w:b/>
          <w:bCs/>
          <w:color w:val="FF0000"/>
        </w:rPr>
        <w:t>1.6 甲乙双方权利义务</w:t>
      </w:r>
    </w:p>
    <w:p>
      <w:pPr>
        <w:spacing w:line="440" w:lineRule="exact"/>
        <w:ind w:firstLine="411" w:firstLineChars="196"/>
      </w:pPr>
      <w:r>
        <w:rPr>
          <w:rFonts w:hint="eastAsia" w:ascii="宋体" w:cs="宋体"/>
          <w:color w:val="FF0000"/>
        </w:rPr>
        <w:t>1.6.1甲方有权监督乙方履行本合同相关条款，如出现广告设施毁损要及时报警和及时告知乙方的义务。</w:t>
      </w:r>
      <w:r>
        <w:rPr>
          <w:rFonts w:hint="eastAsia" w:ascii="MS Gothic" w:hAnsi="MS Gothic" w:eastAsia="MS Gothic" w:cs="MS Gothic"/>
          <w:color w:val="FF0000"/>
        </w:rPr>
        <w:t> </w:t>
      </w:r>
    </w:p>
    <w:p>
      <w:pPr>
        <w:spacing w:line="440" w:lineRule="exact"/>
        <w:ind w:firstLine="411" w:firstLineChars="196"/>
        <w:rPr>
          <w:rFonts w:hint="eastAsia" w:ascii="宋体" w:cs="宋体"/>
          <w:color w:val="FF0000"/>
        </w:rPr>
      </w:pPr>
      <w:r>
        <w:rPr>
          <w:rFonts w:hint="eastAsia" w:ascii="宋体" w:cs="宋体"/>
          <w:color w:val="FF0000"/>
        </w:rPr>
        <w:t>1.6.2乙方在合同期内负责广告位的管理和维护，乙方应按市容卫生标准负责广告位设施的保洁、维保工作，广告位设施若有损坏应在7日内组织修复工作，费用由乙方负责（或由乙方向损坏方追偿），超过7日仍未修复的，甲方有权聘请第三方进行修复，所需费用从乙方履约保证金中扣除；但乙方无权擅自改建、处置、拆除、变卖广告位设施。</w:t>
      </w:r>
    </w:p>
    <w:p>
      <w:pPr>
        <w:spacing w:line="440" w:lineRule="exact"/>
        <w:ind w:firstLine="411" w:firstLineChars="196"/>
        <w:rPr>
          <w:rFonts w:hint="eastAsia" w:ascii="宋体" w:cs="宋体"/>
          <w:color w:val="FF0000"/>
        </w:rPr>
      </w:pPr>
      <w:r>
        <w:rPr>
          <w:rFonts w:hint="eastAsia" w:ascii="宋体" w:cs="宋体"/>
          <w:color w:val="FF0000"/>
        </w:rPr>
        <w:t>1.6.3 乙方经营发布广告应严格遵照《中华人民共和国广告法》等法律、法规，做到广告版面图案清新，内容健康、详实，制作精良，不得发布性病、丰胸、妇科、男科等医疗广告，符合《通文明办〔2018〕52号》要求。应有部分版面用于发布公益广告，公益广告版面和时间比例应达30%以上。暂无商业广告发布时，应发布公益广告，避免空版面影响市容。</w:t>
      </w:r>
    </w:p>
    <w:p>
      <w:pPr>
        <w:spacing w:line="440" w:lineRule="exact"/>
        <w:ind w:firstLine="411" w:firstLineChars="196"/>
        <w:rPr>
          <w:rFonts w:hint="eastAsia" w:ascii="宋体" w:cs="宋体"/>
        </w:rPr>
      </w:pPr>
      <w:r>
        <w:rPr>
          <w:rFonts w:hint="eastAsia" w:ascii="宋体" w:cs="宋体"/>
          <w:color w:val="FF0000"/>
        </w:rPr>
        <w:t>1.6.4在经营期间，甲方乙方不得将市场随意转包给第三方，随意转包给第三方，追究转包方责任。遇不可抗力之情况，双方可终止本合同。</w:t>
      </w:r>
      <w:r>
        <w:rPr>
          <w:rFonts w:hint="eastAsia" w:ascii="宋体" w:cs="宋体"/>
        </w:rPr>
        <w:t xml:space="preserve"> </w:t>
      </w:r>
    </w:p>
    <w:p>
      <w:pPr>
        <w:pStyle w:val="2"/>
        <w:spacing w:line="440" w:lineRule="exact"/>
      </w:pPr>
      <w:r>
        <w:rPr>
          <w:rFonts w:hint="eastAsia" w:ascii="宋体" w:cs="宋体"/>
        </w:rPr>
        <w:t>1.6.5在自然灾害即将或正在发生时，乙方应采取及时有效的措施保证广告位设施安全，并承担因广告位设施安全问题造成的人身、财产伤害责任。</w:t>
      </w:r>
    </w:p>
    <w:p>
      <w:pPr>
        <w:spacing w:line="440" w:lineRule="exact"/>
        <w:ind w:firstLine="422" w:firstLineChars="200"/>
        <w:outlineLvl w:val="0"/>
        <w:rPr>
          <w:rFonts w:ascii="宋体"/>
          <w:b/>
        </w:rPr>
      </w:pPr>
      <w:bookmarkStart w:id="167" w:name="_Toc19554"/>
      <w:bookmarkStart w:id="168" w:name="_Toc27250"/>
      <w:bookmarkStart w:id="169" w:name="_Toc21423"/>
      <w:r>
        <w:rPr>
          <w:rFonts w:ascii="宋体" w:hAnsi="宋体"/>
          <w:b/>
        </w:rPr>
        <w:t>1.</w:t>
      </w:r>
      <w:r>
        <w:rPr>
          <w:rFonts w:hint="eastAsia" w:ascii="宋体" w:hAnsi="宋体"/>
          <w:b/>
        </w:rPr>
        <w:t>7</w:t>
      </w:r>
      <w:r>
        <w:rPr>
          <w:rFonts w:ascii="宋体" w:hAnsi="宋体"/>
          <w:b/>
        </w:rPr>
        <w:t xml:space="preserve"> </w:t>
      </w:r>
      <w:r>
        <w:rPr>
          <w:rFonts w:hint="eastAsia" w:ascii="宋体" w:hAnsi="宋体"/>
          <w:b/>
        </w:rPr>
        <w:t>违约责任</w:t>
      </w:r>
      <w:bookmarkEnd w:id="167"/>
      <w:bookmarkEnd w:id="168"/>
      <w:bookmarkEnd w:id="169"/>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.1 </w:t>
      </w:r>
      <w:r>
        <w:rPr>
          <w:rFonts w:hint="eastAsia" w:ascii="宋体" w:hAnsi="宋体"/>
        </w:rPr>
        <w:t>除不可抗力外</w:t>
      </w:r>
      <w:r>
        <w:rPr>
          <w:rFonts w:ascii="宋体"/>
        </w:rPr>
        <w:t>,</w:t>
      </w:r>
      <w:r>
        <w:rPr>
          <w:rFonts w:hint="eastAsia" w:ascii="宋体" w:hAnsi="宋体"/>
        </w:rPr>
        <w:t>如果乙方没有按照本合同约定缴纳相关费用的</w:t>
      </w:r>
      <w:r>
        <w:rPr>
          <w:rFonts w:ascii="宋体"/>
        </w:rPr>
        <w:t>,</w:t>
      </w:r>
      <w:r>
        <w:rPr>
          <w:rFonts w:hint="eastAsia" w:ascii="宋体" w:hAnsi="宋体"/>
        </w:rPr>
        <w:t>甲方有权在要求乙方支付违约金的同时</w:t>
      </w:r>
      <w:r>
        <w:rPr>
          <w:rFonts w:ascii="宋体"/>
        </w:rPr>
        <w:t>,</w:t>
      </w:r>
      <w:r>
        <w:rPr>
          <w:rFonts w:hint="eastAsia" w:ascii="宋体" w:hAnsi="宋体"/>
        </w:rPr>
        <w:t>书面通知乙方解除本合同</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.2 </w:t>
      </w:r>
      <w:r>
        <w:rPr>
          <w:rFonts w:hint="eastAsia" w:ascii="宋体" w:hAnsi="宋体"/>
        </w:rPr>
        <w:t>除不可抗力外</w:t>
      </w:r>
      <w:r>
        <w:rPr>
          <w:rFonts w:ascii="宋体"/>
        </w:rPr>
        <w:t>,</w:t>
      </w:r>
      <w:r>
        <w:rPr>
          <w:rFonts w:hint="eastAsia" w:ascii="宋体" w:hAnsi="宋体"/>
        </w:rPr>
        <w:t>如果乙方没有按照本合同约定的付款方式付款</w:t>
      </w:r>
      <w:r>
        <w:rPr>
          <w:rFonts w:ascii="宋体"/>
        </w:rPr>
        <w:t>,</w:t>
      </w:r>
      <w:r>
        <w:rPr>
          <w:rFonts w:hint="eastAsia" w:ascii="宋体" w:hAnsi="宋体"/>
        </w:rPr>
        <w:t>那么甲方可要求乙方支付违约金</w:t>
      </w:r>
      <w:r>
        <w:rPr>
          <w:rFonts w:ascii="宋体"/>
        </w:rPr>
        <w:t>,</w:t>
      </w:r>
      <w:r>
        <w:rPr>
          <w:rFonts w:hint="eastAsia" w:ascii="宋体" w:hAnsi="宋体"/>
        </w:rPr>
        <w:t>违约金按每迟延付款一日的应付而未付款的</w:t>
      </w:r>
      <w:r>
        <w:rPr>
          <w:rFonts w:ascii="宋体" w:hAnsi="宋体"/>
          <w:u w:val="single"/>
        </w:rPr>
        <w:t xml:space="preserve">  0.3  </w:t>
      </w:r>
      <w:r>
        <w:rPr>
          <w:rFonts w:ascii="宋体" w:hAnsi="宋体"/>
        </w:rPr>
        <w:t>%</w:t>
      </w:r>
      <w:r>
        <w:rPr>
          <w:rFonts w:hint="eastAsia" w:ascii="宋体" w:hAnsi="宋体"/>
        </w:rPr>
        <w:t>计算</w:t>
      </w:r>
      <w:r>
        <w:rPr>
          <w:rFonts w:ascii="宋体"/>
        </w:rPr>
        <w:t>,</w:t>
      </w:r>
      <w:r>
        <w:rPr>
          <w:rFonts w:hint="eastAsia" w:ascii="宋体" w:hAnsi="宋体"/>
        </w:rPr>
        <w:t>最高限额为本合同总价的</w:t>
      </w:r>
      <w:r>
        <w:rPr>
          <w:rFonts w:ascii="宋体" w:hAnsi="宋体"/>
          <w:u w:val="single"/>
        </w:rPr>
        <w:t xml:space="preserve"> 10 </w:t>
      </w:r>
      <w:r>
        <w:rPr>
          <w:rFonts w:ascii="宋体" w:hAnsi="宋体"/>
        </w:rPr>
        <w:t>%;</w:t>
      </w:r>
      <w:r>
        <w:rPr>
          <w:rFonts w:hint="eastAsia" w:ascii="宋体" w:hAnsi="宋体"/>
        </w:rPr>
        <w:t>迟延付款的违约金计算数额达到前述最高限额之日起</w:t>
      </w:r>
      <w:r>
        <w:rPr>
          <w:rFonts w:ascii="宋体"/>
        </w:rPr>
        <w:t>,</w:t>
      </w:r>
      <w:r>
        <w:rPr>
          <w:rFonts w:hint="eastAsia" w:ascii="宋体" w:hAnsi="宋体"/>
        </w:rPr>
        <w:t>甲方有权在要求甲方支付违约金的同时</w:t>
      </w:r>
      <w:r>
        <w:rPr>
          <w:rFonts w:ascii="宋体"/>
        </w:rPr>
        <w:t>,</w:t>
      </w:r>
      <w:r>
        <w:rPr>
          <w:rFonts w:hint="eastAsia" w:ascii="宋体" w:hAnsi="宋体"/>
        </w:rPr>
        <w:t>书面通知乙方解除本合同</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.3 </w:t>
      </w:r>
      <w:r>
        <w:rPr>
          <w:rFonts w:hint="eastAsia" w:ascii="宋体" w:hAnsi="宋体"/>
        </w:rPr>
        <w:t>除不可抗力外</w:t>
      </w:r>
      <w:r>
        <w:rPr>
          <w:rFonts w:ascii="宋体"/>
        </w:rPr>
        <w:t>,</w:t>
      </w:r>
      <w:r>
        <w:rPr>
          <w:rFonts w:hint="eastAsia" w:ascii="宋体" w:hAnsi="宋体"/>
        </w:rPr>
        <w:t>任何一方未能履行本合同约定的其他主要义务</w:t>
      </w:r>
      <w:r>
        <w:rPr>
          <w:rFonts w:ascii="宋体"/>
        </w:rPr>
        <w:t>,</w:t>
      </w:r>
      <w:r>
        <w:rPr>
          <w:rFonts w:hint="eastAsia" w:ascii="宋体" w:hAnsi="宋体"/>
        </w:rPr>
        <w:t>经催告后在合理期限内仍未履行的</w:t>
      </w:r>
      <w:r>
        <w:rPr>
          <w:rFonts w:ascii="宋体"/>
        </w:rPr>
        <w:t>,</w:t>
      </w:r>
      <w:r>
        <w:rPr>
          <w:rFonts w:hint="eastAsia" w:ascii="宋体" w:hAnsi="宋体"/>
        </w:rPr>
        <w:t>或者任何一方有其他违约行为致使不能实现合同目的的</w:t>
      </w:r>
      <w:r>
        <w:rPr>
          <w:rFonts w:ascii="宋体"/>
        </w:rPr>
        <w:t>,</w:t>
      </w:r>
      <w:r>
        <w:rPr>
          <w:rFonts w:hint="eastAsia" w:ascii="宋体" w:hAnsi="宋体"/>
        </w:rPr>
        <w:t>或者任何一方有腐败行为</w:t>
      </w:r>
      <w:r>
        <w:rPr>
          <w:rFonts w:ascii="宋体" w:hAnsi="宋体"/>
        </w:rPr>
        <w:t>(</w:t>
      </w:r>
      <w:r>
        <w:rPr>
          <w:rFonts w:hint="eastAsia" w:ascii="宋体" w:hAnsi="宋体"/>
        </w:rPr>
        <w:t>即</w:t>
      </w:r>
      <w:r>
        <w:rPr>
          <w:rFonts w:ascii="宋体" w:hAnsi="宋体"/>
        </w:rPr>
        <w:t>:</w:t>
      </w:r>
      <w:r>
        <w:rPr>
          <w:rFonts w:hint="eastAsia" w:ascii="宋体" w:hAnsi="宋体"/>
        </w:rPr>
        <w:t>提供或给予或接受或索取任何财物或其他好处或者采取其他不正当手段影响对方当事人在合同签订、履行过程中的行为</w:t>
      </w:r>
      <w:r>
        <w:rPr>
          <w:rFonts w:ascii="宋体" w:hAnsi="宋体"/>
        </w:rPr>
        <w:t>)</w:t>
      </w:r>
      <w:r>
        <w:rPr>
          <w:rFonts w:hint="eastAsia" w:ascii="宋体" w:hAnsi="宋体"/>
        </w:rPr>
        <w:t>或者欺诈行为</w:t>
      </w:r>
      <w:r>
        <w:rPr>
          <w:rFonts w:ascii="宋体" w:hAnsi="宋体"/>
        </w:rPr>
        <w:t>(</w:t>
      </w:r>
      <w:r>
        <w:rPr>
          <w:rFonts w:hint="eastAsia" w:ascii="宋体" w:hAnsi="宋体"/>
        </w:rPr>
        <w:t>即</w:t>
      </w:r>
      <w:r>
        <w:rPr>
          <w:rFonts w:ascii="宋体" w:hAnsi="宋体"/>
        </w:rPr>
        <w:t>:</w:t>
      </w:r>
      <w:r>
        <w:rPr>
          <w:rFonts w:hint="eastAsia" w:ascii="宋体" w:hAnsi="宋体"/>
        </w:rPr>
        <w:t>以谎报事实或者隐瞒真相的方法来影响对方当事人在合同签订、履行过程中的行为</w:t>
      </w:r>
      <w:r>
        <w:rPr>
          <w:rFonts w:ascii="宋体" w:hAnsi="宋体"/>
        </w:rPr>
        <w:t>)</w:t>
      </w:r>
      <w:r>
        <w:rPr>
          <w:rFonts w:hint="eastAsia" w:ascii="宋体" w:hAnsi="宋体"/>
        </w:rPr>
        <w:t>的</w:t>
      </w:r>
      <w:r>
        <w:rPr>
          <w:rFonts w:ascii="宋体"/>
        </w:rPr>
        <w:t>,</w:t>
      </w:r>
      <w:r>
        <w:rPr>
          <w:rFonts w:hint="eastAsia" w:ascii="宋体" w:hAnsi="宋体"/>
        </w:rPr>
        <w:t>对方当事人可以书面通知违约方解除本合同</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.4 </w:t>
      </w:r>
      <w:r>
        <w:rPr>
          <w:rFonts w:hint="eastAsia" w:ascii="宋体" w:hAnsi="宋体"/>
        </w:rPr>
        <w:t>任何一方按照前述约定要求违约方支付违约金的同时</w:t>
      </w:r>
      <w:r>
        <w:rPr>
          <w:rFonts w:ascii="宋体"/>
        </w:rPr>
        <w:t>,</w:t>
      </w:r>
      <w:r>
        <w:rPr>
          <w:rFonts w:hint="eastAsia" w:ascii="宋体" w:hAnsi="宋体"/>
        </w:rPr>
        <w:t>仍有权要求违约方继续履行合同、采取补救措施</w:t>
      </w:r>
      <w:r>
        <w:rPr>
          <w:rFonts w:ascii="宋体"/>
        </w:rPr>
        <w:t>,</w:t>
      </w:r>
      <w:r>
        <w:rPr>
          <w:rFonts w:hint="eastAsia" w:ascii="宋体" w:hAnsi="宋体"/>
        </w:rPr>
        <w:t>并有权按照己方实际损失情况要求违约方赔偿损失</w:t>
      </w:r>
      <w:r>
        <w:rPr>
          <w:rFonts w:ascii="宋体" w:hAnsi="宋体"/>
        </w:rPr>
        <w:t>;</w:t>
      </w:r>
      <w:r>
        <w:rPr>
          <w:rFonts w:hint="eastAsia" w:ascii="宋体" w:hAnsi="宋体"/>
        </w:rPr>
        <w:t>任何一方按照前述约定要求解除本合同的同时</w:t>
      </w:r>
      <w:r>
        <w:rPr>
          <w:rFonts w:ascii="宋体"/>
        </w:rPr>
        <w:t>,</w:t>
      </w:r>
      <w:r>
        <w:rPr>
          <w:rFonts w:hint="eastAsia" w:ascii="宋体" w:hAnsi="宋体"/>
        </w:rPr>
        <w:t>仍有权要求违约方支付违约金和按照己方实际损失情况要求违约方赔偿损失</w:t>
      </w:r>
      <w:r>
        <w:rPr>
          <w:rFonts w:ascii="宋体" w:hAnsi="宋体"/>
        </w:rPr>
        <w:t>;</w:t>
      </w:r>
      <w:r>
        <w:rPr>
          <w:rFonts w:hint="eastAsia" w:ascii="宋体" w:hAnsi="宋体"/>
        </w:rPr>
        <w:t>且守约方行使的任何权利救济方式均不视为其放弃了其他法定或者约定的权利救济方式</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.5 </w:t>
      </w:r>
      <w:r>
        <w:rPr>
          <w:rFonts w:hint="eastAsia" w:ascii="宋体" w:hAnsi="宋体"/>
        </w:rPr>
        <w:t>除前述约定外</w:t>
      </w:r>
      <w:r>
        <w:rPr>
          <w:rFonts w:ascii="宋体"/>
        </w:rPr>
        <w:t>,</w:t>
      </w:r>
      <w:r>
        <w:rPr>
          <w:rFonts w:hint="eastAsia" w:ascii="宋体" w:hAnsi="宋体"/>
        </w:rPr>
        <w:t>除不可抗力外</w:t>
      </w:r>
      <w:r>
        <w:rPr>
          <w:rFonts w:ascii="宋体"/>
        </w:rPr>
        <w:t>,</w:t>
      </w:r>
      <w:r>
        <w:rPr>
          <w:rFonts w:hint="eastAsia" w:ascii="宋体" w:hAnsi="宋体"/>
        </w:rPr>
        <w:t>任何一方未能履行本合同约定的义务</w:t>
      </w:r>
      <w:r>
        <w:rPr>
          <w:rFonts w:ascii="宋体"/>
        </w:rPr>
        <w:t>,</w:t>
      </w:r>
      <w:r>
        <w:rPr>
          <w:rFonts w:hint="eastAsia" w:ascii="宋体" w:hAnsi="宋体"/>
        </w:rPr>
        <w:t>对方当事人均有权要求继续履行、采取补救措施或者赔偿损失等</w:t>
      </w:r>
      <w:r>
        <w:rPr>
          <w:rFonts w:ascii="宋体"/>
        </w:rPr>
        <w:t>,</w:t>
      </w:r>
      <w:r>
        <w:rPr>
          <w:rFonts w:hint="eastAsia" w:ascii="宋体" w:hAnsi="宋体"/>
        </w:rPr>
        <w:t>且对方当事人行使的任何权利救济方式均不视为其放弃了其他法定或者约定的权利救济方式</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7</w:t>
      </w:r>
      <w:r>
        <w:rPr>
          <w:rFonts w:ascii="宋体" w:hAnsi="宋体"/>
        </w:rPr>
        <w:t xml:space="preserve">.6 </w:t>
      </w:r>
      <w:r>
        <w:rPr>
          <w:rFonts w:hint="eastAsia" w:ascii="宋体" w:hAnsi="宋体"/>
        </w:rPr>
        <w:t>如果出现政府监督管理部门在处理投诉事项期间</w:t>
      </w:r>
      <w:r>
        <w:rPr>
          <w:rFonts w:ascii="宋体"/>
        </w:rPr>
        <w:t>,</w:t>
      </w:r>
      <w:r>
        <w:rPr>
          <w:rFonts w:hint="eastAsia" w:ascii="宋体" w:hAnsi="宋体"/>
        </w:rPr>
        <w:t>书面通知甲方暂停采购活动的情形</w:t>
      </w:r>
      <w:r>
        <w:rPr>
          <w:rFonts w:ascii="宋体"/>
        </w:rPr>
        <w:t>,</w:t>
      </w:r>
      <w:r>
        <w:rPr>
          <w:rFonts w:hint="eastAsia" w:ascii="宋体" w:hAnsi="宋体"/>
        </w:rPr>
        <w:t>或者询问或质疑事项可能影响中标结果的</w:t>
      </w:r>
      <w:r>
        <w:rPr>
          <w:rFonts w:ascii="宋体"/>
        </w:rPr>
        <w:t>,</w:t>
      </w:r>
      <w:r>
        <w:rPr>
          <w:rFonts w:hint="eastAsia" w:ascii="宋体" w:hAnsi="宋体"/>
        </w:rPr>
        <w:t>导致甲方中止履行合同的情形</w:t>
      </w:r>
      <w:r>
        <w:rPr>
          <w:rFonts w:ascii="宋体"/>
        </w:rPr>
        <w:t>,</w:t>
      </w:r>
      <w:r>
        <w:rPr>
          <w:rFonts w:hint="eastAsia" w:ascii="宋体" w:hAnsi="宋体"/>
        </w:rPr>
        <w:t>均不视为甲方违约。</w:t>
      </w:r>
    </w:p>
    <w:p>
      <w:pPr>
        <w:spacing w:line="440" w:lineRule="exact"/>
        <w:ind w:firstLine="422" w:firstLineChars="200"/>
        <w:outlineLvl w:val="0"/>
        <w:rPr>
          <w:rFonts w:ascii="宋体"/>
          <w:b/>
        </w:rPr>
      </w:pPr>
      <w:bookmarkStart w:id="170" w:name="_Toc16021"/>
      <w:bookmarkStart w:id="171" w:name="_Toc28375"/>
      <w:bookmarkStart w:id="172" w:name="_Toc15583"/>
      <w:r>
        <w:rPr>
          <w:rFonts w:ascii="宋体" w:hAnsi="宋体"/>
          <w:b/>
        </w:rPr>
        <w:t>1.</w:t>
      </w:r>
      <w:r>
        <w:rPr>
          <w:rFonts w:hint="eastAsia" w:ascii="宋体" w:hAnsi="宋体"/>
          <w:b/>
        </w:rPr>
        <w:t>8合同争议的解决</w:t>
      </w:r>
      <w:bookmarkEnd w:id="170"/>
      <w:bookmarkEnd w:id="171"/>
      <w:bookmarkEnd w:id="172"/>
    </w:p>
    <w:p>
      <w:pPr>
        <w:spacing w:line="440" w:lineRule="exact"/>
        <w:ind w:firstLine="420" w:firstLineChars="200"/>
        <w:rPr>
          <w:rFonts w:ascii="宋体"/>
        </w:rPr>
      </w:pPr>
      <w:r>
        <w:rPr>
          <w:rFonts w:hint="eastAsia" w:ascii="宋体" w:hAnsi="宋体"/>
        </w:rPr>
        <w:t>本合同履行过程中发生的任何争议</w:t>
      </w:r>
      <w:r>
        <w:rPr>
          <w:rFonts w:ascii="宋体"/>
        </w:rPr>
        <w:t>,</w:t>
      </w:r>
      <w:r>
        <w:rPr>
          <w:rFonts w:hint="eastAsia" w:ascii="宋体" w:hAnsi="宋体"/>
        </w:rPr>
        <w:t>双方当事人均可通过和解或者调解解决</w:t>
      </w:r>
      <w:r>
        <w:rPr>
          <w:rFonts w:ascii="宋体" w:hAnsi="宋体"/>
        </w:rPr>
        <w:t>;</w:t>
      </w:r>
      <w:r>
        <w:rPr>
          <w:rFonts w:hint="eastAsia" w:ascii="宋体" w:hAnsi="宋体"/>
        </w:rPr>
        <w:t>不愿和解、调解或者和解、调解不成的</w:t>
      </w:r>
      <w:r>
        <w:rPr>
          <w:rFonts w:ascii="宋体"/>
        </w:rPr>
        <w:t>,</w:t>
      </w:r>
      <w:r>
        <w:rPr>
          <w:rFonts w:hint="eastAsia" w:ascii="宋体" w:hAnsi="宋体"/>
        </w:rPr>
        <w:t>可以选择下列第</w:t>
      </w:r>
      <w:r>
        <w:rPr>
          <w:rFonts w:ascii="宋体" w:hAnsi="宋体"/>
          <w:u w:val="single"/>
        </w:rPr>
        <w:t xml:space="preserve">  1  </w:t>
      </w:r>
      <w:r>
        <w:rPr>
          <w:rFonts w:hint="eastAsia" w:ascii="宋体" w:hAnsi="宋体"/>
        </w:rPr>
        <w:t>种方式解决</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8</w:t>
      </w:r>
      <w:r>
        <w:rPr>
          <w:rFonts w:ascii="宋体" w:hAnsi="宋体"/>
        </w:rPr>
        <w:t xml:space="preserve">.1 </w:t>
      </w:r>
      <w:r>
        <w:rPr>
          <w:rFonts w:hint="eastAsia" w:ascii="宋体" w:hAnsi="宋体"/>
        </w:rPr>
        <w:t>将争议提交</w:t>
      </w:r>
      <w:r>
        <w:rPr>
          <w:rFonts w:ascii="宋体" w:hAnsi="宋体"/>
          <w:u w:val="single"/>
        </w:rPr>
        <w:t xml:space="preserve">  </w:t>
      </w:r>
      <w:r>
        <w:rPr>
          <w:rFonts w:hint="eastAsia" w:ascii="宋体" w:hAnsi="宋体"/>
          <w:u w:val="single"/>
        </w:rPr>
        <w:t>南通市</w:t>
      </w:r>
      <w:r>
        <w:rPr>
          <w:rFonts w:ascii="宋体" w:hAnsi="宋体"/>
          <w:u w:val="single"/>
        </w:rPr>
        <w:t xml:space="preserve">  </w:t>
      </w:r>
      <w:r>
        <w:rPr>
          <w:rFonts w:hint="eastAsia" w:ascii="宋体" w:hAnsi="宋体"/>
        </w:rPr>
        <w:t>仲裁委员会依申请仲裁时其现行有效的仲裁规则裁决</w:t>
      </w:r>
      <w:r>
        <w:rPr>
          <w:rFonts w:ascii="宋体" w:hAnsi="宋体"/>
        </w:rPr>
        <w:t>;</w:t>
      </w:r>
    </w:p>
    <w:p>
      <w:pPr>
        <w:spacing w:line="440" w:lineRule="exact"/>
        <w:ind w:firstLine="420" w:firstLineChars="200"/>
        <w:rPr>
          <w:rFonts w:ascii="宋体"/>
        </w:rPr>
      </w:pPr>
      <w:r>
        <w:rPr>
          <w:rFonts w:ascii="宋体" w:hAnsi="宋体"/>
        </w:rPr>
        <w:t>1.</w:t>
      </w:r>
      <w:r>
        <w:rPr>
          <w:rFonts w:hint="eastAsia" w:ascii="宋体" w:hAnsi="宋体"/>
        </w:rPr>
        <w:t>8</w:t>
      </w:r>
      <w:r>
        <w:rPr>
          <w:rFonts w:ascii="宋体" w:hAnsi="宋体"/>
        </w:rPr>
        <w:t xml:space="preserve">.2 </w:t>
      </w:r>
      <w:r>
        <w:rPr>
          <w:rFonts w:hint="eastAsia" w:ascii="宋体" w:hAnsi="宋体"/>
        </w:rPr>
        <w:t>向</w:t>
      </w:r>
      <w:r>
        <w:rPr>
          <w:rFonts w:ascii="宋体" w:hAnsi="宋体"/>
          <w:u w:val="single"/>
        </w:rPr>
        <w:t xml:space="preserve">   (</w:t>
      </w:r>
      <w:r>
        <w:rPr>
          <w:rFonts w:hint="eastAsia" w:ascii="宋体" w:hAnsi="宋体"/>
          <w:u w:val="single"/>
        </w:rPr>
        <w:t>被告住所地、合同履行地、合同签订地、原告住所地、标的物所在地等与争议有实际联系的地点中选出的人民法院名称</w:t>
      </w:r>
      <w:r>
        <w:rPr>
          <w:rFonts w:ascii="宋体" w:hAnsi="宋体"/>
          <w:u w:val="single"/>
        </w:rPr>
        <w:t>)</w:t>
      </w:r>
      <w:r>
        <w:rPr>
          <w:rFonts w:hint="eastAsia" w:ascii="宋体" w:hAnsi="宋体"/>
        </w:rPr>
        <w:t>人民法院起诉。</w:t>
      </w:r>
    </w:p>
    <w:p>
      <w:pPr>
        <w:spacing w:line="440" w:lineRule="exact"/>
        <w:ind w:firstLine="422" w:firstLineChars="200"/>
        <w:outlineLvl w:val="0"/>
        <w:rPr>
          <w:rFonts w:ascii="宋体"/>
          <w:b/>
        </w:rPr>
      </w:pPr>
      <w:bookmarkStart w:id="173" w:name="_Toc11173"/>
      <w:bookmarkStart w:id="174" w:name="_Toc15322"/>
      <w:bookmarkStart w:id="175" w:name="_Toc7245"/>
      <w:r>
        <w:rPr>
          <w:rFonts w:ascii="宋体" w:hAnsi="宋体"/>
          <w:b/>
        </w:rPr>
        <w:t>1.</w:t>
      </w:r>
      <w:r>
        <w:rPr>
          <w:rFonts w:hint="eastAsia" w:ascii="宋体" w:hAnsi="宋体"/>
          <w:b/>
        </w:rPr>
        <w:t>9</w:t>
      </w:r>
      <w:r>
        <w:rPr>
          <w:rFonts w:ascii="宋体" w:hAnsi="宋体"/>
          <w:b/>
        </w:rPr>
        <w:t xml:space="preserve"> </w:t>
      </w:r>
      <w:r>
        <w:rPr>
          <w:rFonts w:hint="eastAsia" w:ascii="宋体" w:hAnsi="宋体"/>
          <w:b/>
        </w:rPr>
        <w:t>合同生效</w:t>
      </w:r>
      <w:bookmarkEnd w:id="173"/>
      <w:bookmarkEnd w:id="174"/>
      <w:bookmarkEnd w:id="175"/>
    </w:p>
    <w:p>
      <w:pPr>
        <w:spacing w:line="440" w:lineRule="exact"/>
        <w:ind w:firstLine="420" w:firstLineChars="200"/>
        <w:rPr>
          <w:rFonts w:ascii="宋体"/>
          <w:b/>
        </w:rPr>
      </w:pPr>
      <w:r>
        <w:rPr>
          <w:rFonts w:hint="eastAsia" w:ascii="宋体" w:hAnsi="宋体"/>
        </w:rPr>
        <w:t>本合同自双方当事人盖章或者签字时生效。</w:t>
      </w:r>
    </w:p>
    <w:p>
      <w:pPr>
        <w:autoSpaceDE w:val="0"/>
        <w:autoSpaceDN w:val="0"/>
        <w:adjustRightInd w:val="0"/>
        <w:spacing w:line="440" w:lineRule="exact"/>
        <w:rPr>
          <w:rFonts w:ascii="宋体"/>
          <w:lang w:val="zh-CN"/>
        </w:rPr>
      </w:pPr>
      <w:r>
        <w:rPr>
          <w:rFonts w:hint="eastAsia" w:ascii="宋体" w:hAnsi="宋体"/>
          <w:b/>
          <w:lang w:val="zh-CN"/>
        </w:rPr>
        <w:t>甲方</w:t>
      </w:r>
      <w:r>
        <w:rPr>
          <w:rFonts w:ascii="宋体" w:hAnsi="宋体"/>
          <w:lang w:val="zh-CN"/>
        </w:rPr>
        <w:t xml:space="preserve">:                            </w:t>
      </w:r>
      <w:r>
        <w:rPr>
          <w:rFonts w:ascii="宋体" w:hAnsi="宋体"/>
          <w:b/>
          <w:lang w:val="zh-CN"/>
        </w:rPr>
        <w:t xml:space="preserve">      </w:t>
      </w:r>
      <w:r>
        <w:rPr>
          <w:rFonts w:hint="eastAsia" w:ascii="宋体" w:hAnsi="宋体"/>
          <w:b/>
          <w:lang w:val="zh-CN"/>
        </w:rPr>
        <w:t>乙方</w:t>
      </w:r>
      <w:r>
        <w:rPr>
          <w:rFonts w:ascii="宋体" w:hAnsi="宋体"/>
          <w:lang w:val="zh-CN"/>
        </w:rPr>
        <w:t>:</w:t>
      </w:r>
    </w:p>
    <w:p>
      <w:pPr>
        <w:autoSpaceDE w:val="0"/>
        <w:autoSpaceDN w:val="0"/>
        <w:adjustRightInd w:val="0"/>
        <w:spacing w:line="440" w:lineRule="exact"/>
        <w:rPr>
          <w:rFonts w:ascii="宋体"/>
          <w:lang w:val="zh-CN"/>
        </w:rPr>
      </w:pPr>
      <w:r>
        <w:rPr>
          <w:rFonts w:hint="eastAsia" w:ascii="宋体" w:hAnsi="宋体"/>
          <w:lang w:val="zh-CN"/>
        </w:rPr>
        <w:t>统一社会信用代码</w:t>
      </w:r>
      <w:r>
        <w:rPr>
          <w:rFonts w:ascii="宋体" w:hAnsi="宋体"/>
          <w:lang w:val="zh-CN"/>
        </w:rPr>
        <w:t xml:space="preserve">:                       </w:t>
      </w:r>
      <w:r>
        <w:rPr>
          <w:rFonts w:hint="eastAsia" w:ascii="宋体" w:hAnsi="宋体"/>
          <w:lang w:val="zh-CN"/>
        </w:rPr>
        <w:t>统一社会信用代码或身份证号码</w:t>
      </w:r>
      <w:r>
        <w:rPr>
          <w:rFonts w:ascii="宋体" w:hAnsi="宋体"/>
          <w:lang w:val="zh-CN"/>
        </w:rPr>
        <w:t>:</w:t>
      </w:r>
    </w:p>
    <w:p>
      <w:pPr>
        <w:autoSpaceDE w:val="0"/>
        <w:autoSpaceDN w:val="0"/>
        <w:adjustRightInd w:val="0"/>
        <w:spacing w:line="440" w:lineRule="exact"/>
        <w:rPr>
          <w:rFonts w:ascii="宋体"/>
          <w:lang w:val="zh-CN"/>
        </w:rPr>
      </w:pPr>
      <w:r>
        <w:rPr>
          <w:rFonts w:hint="eastAsia" w:ascii="宋体" w:hAnsi="宋体"/>
          <w:lang w:val="zh-CN"/>
        </w:rPr>
        <w:t>住所</w:t>
      </w:r>
      <w:r>
        <w:rPr>
          <w:rFonts w:ascii="宋体" w:hAnsi="宋体"/>
          <w:lang w:val="zh-CN"/>
        </w:rPr>
        <w:t xml:space="preserve">:                                  </w:t>
      </w:r>
      <w:r>
        <w:rPr>
          <w:rFonts w:hint="eastAsia" w:ascii="宋体" w:hAnsi="宋体"/>
          <w:lang w:val="zh-CN"/>
        </w:rPr>
        <w:t>住所</w:t>
      </w:r>
      <w:r>
        <w:rPr>
          <w:rFonts w:ascii="宋体" w:hAnsi="宋体"/>
          <w:lang w:val="zh-CN"/>
        </w:rPr>
        <w:t>:</w:t>
      </w:r>
    </w:p>
    <w:p>
      <w:pPr>
        <w:autoSpaceDE w:val="0"/>
        <w:autoSpaceDN w:val="0"/>
        <w:adjustRightInd w:val="0"/>
        <w:spacing w:line="440" w:lineRule="exact"/>
        <w:rPr>
          <w:rFonts w:ascii="宋体"/>
          <w:lang w:val="zh-CN"/>
        </w:rPr>
      </w:pPr>
      <w:r>
        <w:rPr>
          <w:rFonts w:hint="eastAsia" w:ascii="宋体" w:hAnsi="宋体"/>
          <w:lang w:val="zh-CN"/>
        </w:rPr>
        <w:t>法定代表人或</w:t>
      </w:r>
      <w:r>
        <w:rPr>
          <w:rFonts w:ascii="宋体" w:hAnsi="宋体"/>
          <w:lang w:val="zh-CN"/>
        </w:rPr>
        <w:t xml:space="preserve">                             </w:t>
      </w:r>
      <w:r>
        <w:rPr>
          <w:rFonts w:hint="eastAsia" w:ascii="宋体" w:hAnsi="宋体"/>
          <w:lang w:val="zh-CN"/>
        </w:rPr>
        <w:t>法定代表人</w:t>
      </w:r>
    </w:p>
    <w:p>
      <w:pPr>
        <w:autoSpaceDE w:val="0"/>
        <w:autoSpaceDN w:val="0"/>
        <w:adjustRightInd w:val="0"/>
        <w:spacing w:line="440" w:lineRule="exact"/>
        <w:rPr>
          <w:rFonts w:ascii="宋体"/>
          <w:lang w:val="zh-CN"/>
        </w:rPr>
      </w:pPr>
      <w:r>
        <w:rPr>
          <w:rFonts w:hint="eastAsia" w:ascii="宋体" w:hAnsi="宋体"/>
          <w:lang w:val="zh-CN"/>
        </w:rPr>
        <w:t>授权代表</w:t>
      </w:r>
      <w:r>
        <w:rPr>
          <w:rFonts w:ascii="宋体" w:hAnsi="宋体"/>
          <w:lang w:val="zh-CN"/>
        </w:rPr>
        <w:t>(</w:t>
      </w:r>
      <w:r>
        <w:rPr>
          <w:rFonts w:hint="eastAsia" w:ascii="宋体" w:hAnsi="宋体"/>
          <w:lang w:val="zh-CN"/>
        </w:rPr>
        <w:t>签字</w:t>
      </w:r>
      <w:r>
        <w:rPr>
          <w:rFonts w:ascii="宋体" w:hAnsi="宋体"/>
          <w:lang w:val="zh-CN"/>
        </w:rPr>
        <w:t xml:space="preserve">):                       </w:t>
      </w:r>
      <w:r>
        <w:rPr>
          <w:rFonts w:hint="eastAsia" w:ascii="宋体" w:hAnsi="宋体"/>
          <w:lang w:val="zh-CN"/>
        </w:rPr>
        <w:t>或授权代表</w:t>
      </w:r>
      <w:r>
        <w:rPr>
          <w:rFonts w:ascii="宋体" w:hAnsi="宋体"/>
          <w:lang w:val="zh-CN"/>
        </w:rPr>
        <w:t>(</w:t>
      </w:r>
      <w:r>
        <w:rPr>
          <w:rFonts w:hint="eastAsia" w:ascii="宋体" w:hAnsi="宋体"/>
          <w:lang w:val="zh-CN"/>
        </w:rPr>
        <w:t>签字</w:t>
      </w:r>
      <w:r>
        <w:rPr>
          <w:rFonts w:ascii="宋体" w:hAnsi="宋体"/>
          <w:lang w:val="zh-CN"/>
        </w:rPr>
        <w:t xml:space="preserve">): </w:t>
      </w:r>
    </w:p>
    <w:p>
      <w:pPr>
        <w:autoSpaceDE w:val="0"/>
        <w:autoSpaceDN w:val="0"/>
        <w:adjustRightInd w:val="0"/>
        <w:spacing w:line="440" w:lineRule="exact"/>
        <w:rPr>
          <w:rFonts w:ascii="宋体"/>
          <w:lang w:val="zh-CN"/>
        </w:rPr>
      </w:pPr>
      <w:r>
        <w:rPr>
          <w:rFonts w:hint="eastAsia" w:ascii="宋体" w:hAnsi="宋体"/>
          <w:lang w:val="zh-CN"/>
        </w:rPr>
        <w:t>联系人</w:t>
      </w:r>
      <w:r>
        <w:rPr>
          <w:rFonts w:ascii="宋体" w:hAnsi="宋体"/>
          <w:lang w:val="zh-CN"/>
        </w:rPr>
        <w:t xml:space="preserve">:                                </w:t>
      </w:r>
      <w:r>
        <w:rPr>
          <w:rFonts w:hint="eastAsia" w:ascii="宋体" w:hAnsi="宋体"/>
          <w:lang w:val="zh-CN"/>
        </w:rPr>
        <w:t>联系人</w:t>
      </w:r>
      <w:r>
        <w:rPr>
          <w:rFonts w:ascii="宋体" w:hAnsi="宋体"/>
          <w:lang w:val="zh-CN"/>
        </w:rPr>
        <w:t>:</w:t>
      </w:r>
    </w:p>
    <w:p>
      <w:pPr>
        <w:autoSpaceDE w:val="0"/>
        <w:autoSpaceDN w:val="0"/>
        <w:adjustRightInd w:val="0"/>
        <w:spacing w:line="440" w:lineRule="exact"/>
        <w:rPr>
          <w:rFonts w:ascii="宋体"/>
          <w:lang w:val="zh-CN"/>
        </w:rPr>
      </w:pPr>
      <w:r>
        <w:rPr>
          <w:rFonts w:hint="eastAsia" w:ascii="宋体" w:hAnsi="宋体"/>
          <w:lang w:val="zh-CN"/>
        </w:rPr>
        <w:t>约定送达地址</w:t>
      </w:r>
      <w:r>
        <w:rPr>
          <w:rFonts w:ascii="宋体" w:hAnsi="宋体"/>
          <w:lang w:val="zh-CN"/>
        </w:rPr>
        <w:t xml:space="preserve">:                          </w:t>
      </w:r>
      <w:r>
        <w:rPr>
          <w:rFonts w:hint="eastAsia" w:ascii="宋体" w:hAnsi="宋体"/>
          <w:lang w:val="zh-CN"/>
        </w:rPr>
        <w:t>约定送达地址</w:t>
      </w:r>
      <w:r>
        <w:rPr>
          <w:rFonts w:ascii="宋体" w:hAnsi="宋体"/>
          <w:lang w:val="zh-CN"/>
        </w:rPr>
        <w:t>:</w:t>
      </w:r>
    </w:p>
    <w:p>
      <w:pPr>
        <w:autoSpaceDE w:val="0"/>
        <w:autoSpaceDN w:val="0"/>
        <w:adjustRightInd w:val="0"/>
        <w:spacing w:line="440" w:lineRule="exact"/>
        <w:rPr>
          <w:rFonts w:ascii="宋体"/>
          <w:lang w:val="zh-CN"/>
        </w:rPr>
      </w:pPr>
      <w:r>
        <w:rPr>
          <w:rFonts w:hint="eastAsia" w:ascii="宋体" w:hAnsi="宋体"/>
          <w:lang w:val="zh-CN"/>
        </w:rPr>
        <w:t>电话</w:t>
      </w:r>
      <w:r>
        <w:rPr>
          <w:rFonts w:ascii="宋体" w:hAnsi="宋体"/>
          <w:lang w:val="zh-CN"/>
        </w:rPr>
        <w:t xml:space="preserve">:                                    </w:t>
      </w:r>
      <w:r>
        <w:rPr>
          <w:rFonts w:hint="eastAsia" w:ascii="宋体" w:hAnsi="宋体"/>
          <w:lang w:val="zh-CN"/>
        </w:rPr>
        <w:t>电话</w:t>
      </w:r>
      <w:r>
        <w:rPr>
          <w:rFonts w:ascii="宋体" w:hAnsi="宋体"/>
          <w:lang w:val="zh-CN"/>
        </w:rPr>
        <w:t xml:space="preserve">: </w:t>
      </w:r>
    </w:p>
    <w:p>
      <w:pPr>
        <w:autoSpaceDE w:val="0"/>
        <w:autoSpaceDN w:val="0"/>
        <w:adjustRightInd w:val="0"/>
        <w:spacing w:line="440" w:lineRule="exact"/>
        <w:rPr>
          <w:rFonts w:ascii="宋体"/>
        </w:rPr>
      </w:pPr>
      <w:r>
        <w:rPr>
          <w:rFonts w:hint="eastAsia" w:ascii="宋体" w:hAnsi="宋体"/>
          <w:lang w:val="zh-CN"/>
        </w:rPr>
        <w:t>电子邮箱</w:t>
      </w:r>
      <w:r>
        <w:rPr>
          <w:rFonts w:ascii="宋体" w:hAnsi="宋体"/>
          <w:lang w:val="zh-CN"/>
        </w:rPr>
        <w:t xml:space="preserve">:                              </w:t>
      </w:r>
      <w:r>
        <w:rPr>
          <w:rFonts w:hint="eastAsia" w:ascii="宋体" w:hAnsi="宋体"/>
          <w:lang w:val="zh-CN"/>
        </w:rPr>
        <w:t>电子邮箱</w:t>
      </w:r>
      <w:r>
        <w:rPr>
          <w:rFonts w:ascii="宋体" w:hAnsi="宋体"/>
          <w:lang w:val="zh-CN"/>
        </w:rPr>
        <w:t>:</w:t>
      </w:r>
    </w:p>
    <w:p>
      <w:pPr>
        <w:autoSpaceDE w:val="0"/>
        <w:autoSpaceDN w:val="0"/>
        <w:adjustRightInd w:val="0"/>
        <w:spacing w:line="440" w:lineRule="exact"/>
        <w:rPr>
          <w:rFonts w:ascii="宋体"/>
        </w:rPr>
      </w:pPr>
      <w:r>
        <w:rPr>
          <w:rFonts w:hint="eastAsia" w:ascii="宋体" w:hAnsi="宋体"/>
        </w:rPr>
        <w:t>开户银行</w:t>
      </w:r>
      <w:r>
        <w:rPr>
          <w:rFonts w:ascii="宋体" w:hAnsi="宋体"/>
        </w:rPr>
        <w:t xml:space="preserve">:                              </w:t>
      </w:r>
      <w:r>
        <w:rPr>
          <w:rFonts w:hint="eastAsia" w:ascii="宋体" w:hAnsi="宋体"/>
        </w:rPr>
        <w:t>开户银行</w:t>
      </w:r>
      <w:r>
        <w:rPr>
          <w:rFonts w:ascii="宋体" w:hAnsi="宋体"/>
        </w:rPr>
        <w:t>:</w:t>
      </w:r>
    </w:p>
    <w:p>
      <w:pPr>
        <w:autoSpaceDE w:val="0"/>
        <w:autoSpaceDN w:val="0"/>
        <w:adjustRightInd w:val="0"/>
        <w:spacing w:line="440" w:lineRule="exact"/>
        <w:rPr>
          <w:rFonts w:ascii="宋体"/>
        </w:rPr>
      </w:pPr>
      <w:r>
        <w:rPr>
          <w:rFonts w:hint="eastAsia" w:ascii="宋体" w:hAnsi="宋体"/>
        </w:rPr>
        <w:t>开户名称</w:t>
      </w:r>
      <w:r>
        <w:rPr>
          <w:rFonts w:ascii="宋体" w:hAnsi="宋体"/>
        </w:rPr>
        <w:t xml:space="preserve">:                              </w:t>
      </w:r>
      <w:r>
        <w:rPr>
          <w:rFonts w:hint="eastAsia" w:ascii="宋体" w:hAnsi="宋体"/>
        </w:rPr>
        <w:t>开户名称</w:t>
      </w:r>
      <w:r>
        <w:rPr>
          <w:rFonts w:ascii="宋体" w:hAnsi="宋体"/>
        </w:rPr>
        <w:t>:</w:t>
      </w:r>
    </w:p>
    <w:p>
      <w:pPr>
        <w:autoSpaceDE w:val="0"/>
        <w:autoSpaceDN w:val="0"/>
        <w:adjustRightInd w:val="0"/>
        <w:spacing w:line="440" w:lineRule="exact"/>
        <w:rPr>
          <w:rFonts w:ascii="宋体"/>
          <w:sz w:val="24"/>
        </w:rPr>
      </w:pPr>
      <w:r>
        <w:rPr>
          <w:rFonts w:hint="eastAsia" w:ascii="宋体" w:hAnsi="宋体"/>
        </w:rPr>
        <w:t>开户账号</w:t>
      </w:r>
      <w:r>
        <w:rPr>
          <w:rFonts w:ascii="宋体" w:hAnsi="宋体"/>
        </w:rPr>
        <w:t>:</w:t>
      </w:r>
      <w:r>
        <w:rPr>
          <w:rFonts w:ascii="宋体" w:hAnsi="宋体"/>
          <w:lang w:val="zh-CN"/>
        </w:rPr>
        <w:t xml:space="preserve">                              </w:t>
      </w:r>
      <w:r>
        <w:rPr>
          <w:rFonts w:hint="eastAsia" w:ascii="宋体" w:hAnsi="宋体"/>
        </w:rPr>
        <w:t>开户账号</w:t>
      </w:r>
      <w:r>
        <w:rPr>
          <w:rFonts w:ascii="宋体" w:hAnsi="宋体"/>
        </w:rPr>
        <w:t>:</w:t>
      </w:r>
      <w:bookmarkStart w:id="176" w:name="_Toc331685783"/>
    </w:p>
    <w:p>
      <w:pPr>
        <w:pStyle w:val="270"/>
        <w:spacing w:line="480" w:lineRule="exact"/>
        <w:ind w:firstLine="200"/>
        <w:jc w:val="center"/>
        <w:rPr>
          <w:rFonts w:hint="eastAsia" w:hAnsi="宋体"/>
          <w:b/>
          <w:sz w:val="28"/>
          <w:szCs w:val="28"/>
        </w:rPr>
      </w:pPr>
    </w:p>
    <w:p>
      <w:pPr>
        <w:pStyle w:val="270"/>
        <w:spacing w:line="480" w:lineRule="exact"/>
        <w:ind w:firstLine="200"/>
        <w:jc w:val="center"/>
        <w:rPr>
          <w:rFonts w:hAnsi="宋体"/>
          <w:b/>
          <w:sz w:val="28"/>
          <w:szCs w:val="28"/>
        </w:rPr>
      </w:pPr>
      <w:r>
        <w:rPr>
          <w:rFonts w:hint="eastAsia" w:hAnsi="宋体"/>
          <w:b/>
          <w:sz w:val="28"/>
          <w:szCs w:val="28"/>
        </w:rPr>
        <w:t>第二部分</w:t>
      </w:r>
      <w:r>
        <w:rPr>
          <w:rFonts w:hAnsi="宋体"/>
          <w:b/>
          <w:sz w:val="28"/>
          <w:szCs w:val="28"/>
        </w:rPr>
        <w:t xml:space="preserve"> </w:t>
      </w:r>
      <w:r>
        <w:rPr>
          <w:rFonts w:hint="eastAsia" w:hAnsi="宋体"/>
          <w:b/>
          <w:sz w:val="28"/>
          <w:szCs w:val="28"/>
        </w:rPr>
        <w:t>合同一般条款</w:t>
      </w:r>
      <w:bookmarkEnd w:id="176"/>
    </w:p>
    <w:p>
      <w:pPr>
        <w:spacing w:line="440" w:lineRule="exact"/>
        <w:ind w:firstLine="422" w:firstLineChars="200"/>
        <w:outlineLvl w:val="0"/>
        <w:rPr>
          <w:rFonts w:ascii="宋体"/>
          <w:b/>
        </w:rPr>
      </w:pPr>
      <w:bookmarkStart w:id="177" w:name="_Ref467379109"/>
      <w:bookmarkStart w:id="178" w:name="_Ref467379214"/>
      <w:bookmarkStart w:id="179" w:name="_Ref467379225"/>
      <w:bookmarkStart w:id="180" w:name="_Ref467378404"/>
      <w:bookmarkStart w:id="181" w:name="_Toc259093669"/>
      <w:bookmarkStart w:id="182" w:name="_Toc487900349"/>
      <w:bookmarkStart w:id="183" w:name="_Ref467379101"/>
      <w:bookmarkStart w:id="184" w:name="_Ref467379195"/>
      <w:bookmarkStart w:id="185" w:name="_Toc28763"/>
      <w:bookmarkStart w:id="186" w:name="_Toc19614"/>
      <w:bookmarkStart w:id="187" w:name="_Ref467378499"/>
      <w:bookmarkStart w:id="188" w:name="_Toc16917"/>
      <w:bookmarkStart w:id="189" w:name="_Ref467379094"/>
      <w:bookmarkStart w:id="190" w:name="_Ref467378463"/>
      <w:bookmarkStart w:id="191" w:name="_Toc279701240"/>
      <w:bookmarkStart w:id="192" w:name="_Ref467379205"/>
      <w:r>
        <w:rPr>
          <w:rFonts w:ascii="宋体" w:hAnsi="宋体"/>
          <w:b/>
        </w:rPr>
        <w:t xml:space="preserve">2.1 </w:t>
      </w:r>
      <w:r>
        <w:rPr>
          <w:rFonts w:hint="eastAsia" w:ascii="宋体" w:hAnsi="宋体"/>
          <w:b/>
        </w:rPr>
        <w:t>定义</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spacing w:line="440" w:lineRule="exact"/>
        <w:ind w:firstLine="420" w:firstLineChars="200"/>
        <w:rPr>
          <w:rFonts w:ascii="宋体" w:hAnsi="宋体"/>
        </w:rPr>
      </w:pPr>
      <w:r>
        <w:rPr>
          <w:rFonts w:hint="eastAsia" w:ascii="宋体" w:hAnsi="宋体"/>
        </w:rPr>
        <w:t>本合同中的下列词语应按以下内容进行解释</w:t>
      </w:r>
      <w:r>
        <w:rPr>
          <w:rFonts w:ascii="宋体" w:hAnsi="宋体"/>
        </w:rPr>
        <w:t>:</w:t>
      </w:r>
    </w:p>
    <w:p>
      <w:pPr>
        <w:spacing w:line="440" w:lineRule="exact"/>
        <w:ind w:firstLine="420" w:firstLineChars="200"/>
        <w:rPr>
          <w:rFonts w:ascii="宋体"/>
        </w:rPr>
      </w:pPr>
      <w:r>
        <w:rPr>
          <w:rFonts w:ascii="宋体" w:hAnsi="宋体"/>
        </w:rPr>
        <w:t xml:space="preserve">2.1.1 </w:t>
      </w:r>
      <w:r>
        <w:rPr>
          <w:rFonts w:hint="eastAsia" w:ascii="宋体" w:hAnsi="宋体"/>
        </w:rPr>
        <w:t>“合同</w:t>
      </w:r>
      <w:r>
        <w:rPr>
          <w:rFonts w:hint="eastAsia" w:ascii="宋体"/>
        </w:rPr>
        <w:t>”</w:t>
      </w:r>
      <w:r>
        <w:rPr>
          <w:rFonts w:hint="eastAsia" w:ascii="宋体" w:hAnsi="宋体"/>
        </w:rPr>
        <w:t>系指采购人和中标供应商签订的载明双方当事人所达成的协议</w:t>
      </w:r>
      <w:r>
        <w:rPr>
          <w:rFonts w:ascii="宋体"/>
        </w:rPr>
        <w:t>,</w:t>
      </w:r>
      <w:r>
        <w:rPr>
          <w:rFonts w:hint="eastAsia" w:ascii="宋体" w:hAnsi="宋体"/>
        </w:rPr>
        <w:t>并包括所有的附件、附录和构成合同的其他文件。</w:t>
      </w:r>
    </w:p>
    <w:p>
      <w:pPr>
        <w:spacing w:line="440" w:lineRule="exact"/>
        <w:ind w:firstLine="420" w:firstLineChars="200"/>
        <w:rPr>
          <w:rFonts w:ascii="宋体"/>
        </w:rPr>
      </w:pPr>
      <w:r>
        <w:rPr>
          <w:rFonts w:ascii="宋体" w:hAnsi="宋体"/>
        </w:rPr>
        <w:t xml:space="preserve">2.1.2 </w:t>
      </w:r>
      <w:r>
        <w:rPr>
          <w:rFonts w:hint="eastAsia" w:ascii="宋体" w:hAnsi="宋体"/>
        </w:rPr>
        <w:t>“合同价</w:t>
      </w:r>
      <w:r>
        <w:rPr>
          <w:rFonts w:hint="eastAsia" w:ascii="宋体"/>
        </w:rPr>
        <w:t>”</w:t>
      </w:r>
      <w:r>
        <w:rPr>
          <w:rFonts w:hint="eastAsia" w:ascii="宋体" w:hAnsi="宋体"/>
        </w:rPr>
        <w:t>系指根据合同约定</w:t>
      </w:r>
      <w:r>
        <w:rPr>
          <w:rFonts w:ascii="宋体"/>
        </w:rPr>
        <w:t>,</w:t>
      </w:r>
      <w:r>
        <w:rPr>
          <w:rFonts w:hint="eastAsia" w:ascii="宋体" w:hAnsi="宋体"/>
        </w:rPr>
        <w:t>中标供应商在完全履行合同义务后</w:t>
      </w:r>
      <w:r>
        <w:rPr>
          <w:rFonts w:ascii="宋体"/>
        </w:rPr>
        <w:t>,</w:t>
      </w:r>
      <w:r>
        <w:rPr>
          <w:rFonts w:hint="eastAsia" w:ascii="宋体" w:hAnsi="宋体"/>
        </w:rPr>
        <w:t>采购人应支付给中标供应商的价格。</w:t>
      </w:r>
    </w:p>
    <w:p>
      <w:pPr>
        <w:spacing w:line="440" w:lineRule="exact"/>
        <w:ind w:firstLine="420" w:firstLineChars="200"/>
        <w:rPr>
          <w:rFonts w:ascii="宋体"/>
        </w:rPr>
      </w:pPr>
      <w:r>
        <w:rPr>
          <w:rFonts w:ascii="宋体" w:hAnsi="宋体"/>
        </w:rPr>
        <w:t xml:space="preserve">2.1.3 </w:t>
      </w:r>
      <w:r>
        <w:rPr>
          <w:rFonts w:hint="eastAsia" w:ascii="宋体" w:hAnsi="宋体"/>
        </w:rPr>
        <w:t>“货物</w:t>
      </w:r>
      <w:r>
        <w:rPr>
          <w:rFonts w:hint="eastAsia" w:ascii="宋体"/>
        </w:rPr>
        <w:t>”</w:t>
      </w:r>
      <w:r>
        <w:rPr>
          <w:rFonts w:hint="eastAsia" w:ascii="宋体" w:hAnsi="宋体"/>
        </w:rPr>
        <w:t>系指中标供应商根据合同约定应向采购人交付的一切各种形态和种类的物品</w:t>
      </w:r>
      <w:r>
        <w:rPr>
          <w:rFonts w:ascii="宋体"/>
        </w:rPr>
        <w:t>,</w:t>
      </w:r>
      <w:r>
        <w:rPr>
          <w:rFonts w:hint="eastAsia" w:ascii="宋体" w:hAnsi="宋体"/>
        </w:rPr>
        <w:t>包括原材料、燃料、设备、机械、仪表、备件、计算机软件、产品等</w:t>
      </w:r>
      <w:r>
        <w:rPr>
          <w:rFonts w:ascii="宋体"/>
        </w:rPr>
        <w:t>,</w:t>
      </w:r>
      <w:r>
        <w:rPr>
          <w:rFonts w:hint="eastAsia" w:ascii="宋体" w:hAnsi="宋体"/>
        </w:rPr>
        <w:t>并包括工具、手册等其他相关资料。</w:t>
      </w:r>
    </w:p>
    <w:p>
      <w:pPr>
        <w:spacing w:line="440" w:lineRule="exact"/>
        <w:ind w:firstLine="420" w:firstLineChars="200"/>
        <w:rPr>
          <w:rFonts w:ascii="宋体"/>
        </w:rPr>
      </w:pPr>
      <w:bookmarkStart w:id="193" w:name="_Ref467378840"/>
      <w:r>
        <w:rPr>
          <w:rFonts w:ascii="宋体" w:hAnsi="宋体"/>
        </w:rPr>
        <w:t xml:space="preserve">2.1.4 </w:t>
      </w:r>
      <w:r>
        <w:rPr>
          <w:rFonts w:hint="eastAsia" w:ascii="宋体" w:hAnsi="宋体"/>
        </w:rPr>
        <w:t>“甲方</w:t>
      </w:r>
      <w:r>
        <w:rPr>
          <w:rFonts w:hint="eastAsia" w:ascii="宋体"/>
        </w:rPr>
        <w:t>”</w:t>
      </w:r>
      <w:r>
        <w:rPr>
          <w:rFonts w:hint="eastAsia" w:ascii="宋体" w:hAnsi="宋体"/>
        </w:rPr>
        <w:t>系指与中标供应商签署合同的采购人</w:t>
      </w:r>
      <w:bookmarkEnd w:id="193"/>
      <w:r>
        <w:rPr>
          <w:rFonts w:ascii="宋体" w:hAnsi="宋体"/>
        </w:rPr>
        <w:t>;</w:t>
      </w:r>
      <w:r>
        <w:rPr>
          <w:rFonts w:hint="eastAsia" w:ascii="宋体" w:hAnsi="宋体"/>
        </w:rPr>
        <w:t>采购人委托采购代理机构代表其与乙方签订合同的</w:t>
      </w:r>
      <w:r>
        <w:rPr>
          <w:rFonts w:ascii="宋体"/>
        </w:rPr>
        <w:t>,</w:t>
      </w:r>
      <w:r>
        <w:rPr>
          <w:rFonts w:hint="eastAsia" w:ascii="宋体" w:hAnsi="宋体"/>
        </w:rPr>
        <w:t>采购人的授权委托书作为合同附件。</w:t>
      </w:r>
    </w:p>
    <w:p>
      <w:pPr>
        <w:spacing w:line="440" w:lineRule="exact"/>
        <w:ind w:firstLine="420" w:firstLineChars="200"/>
        <w:rPr>
          <w:rFonts w:ascii="宋体"/>
        </w:rPr>
      </w:pPr>
      <w:bookmarkStart w:id="194" w:name="_Ref467379400"/>
      <w:r>
        <w:rPr>
          <w:rFonts w:ascii="宋体" w:hAnsi="宋体"/>
        </w:rPr>
        <w:t xml:space="preserve">2.1.5 </w:t>
      </w:r>
      <w:r>
        <w:rPr>
          <w:rFonts w:hint="eastAsia" w:ascii="宋体" w:hAnsi="宋体"/>
        </w:rPr>
        <w:t>“乙方</w:t>
      </w:r>
      <w:r>
        <w:rPr>
          <w:rFonts w:hint="eastAsia" w:ascii="宋体"/>
        </w:rPr>
        <w:t>”</w:t>
      </w:r>
      <w:r>
        <w:rPr>
          <w:rFonts w:hint="eastAsia" w:ascii="宋体" w:hAnsi="宋体"/>
        </w:rPr>
        <w:t>系指根据合同约定交付货物的中标供应商</w:t>
      </w:r>
      <w:bookmarkEnd w:id="194"/>
      <w:r>
        <w:rPr>
          <w:rFonts w:ascii="宋体" w:hAnsi="宋体"/>
        </w:rPr>
        <w:t>;</w:t>
      </w:r>
      <w:r>
        <w:rPr>
          <w:rFonts w:hint="eastAsia" w:ascii="宋体" w:hAnsi="宋体"/>
        </w:rPr>
        <w:t>两个以上的自然人、法人或者其他组织组成一个联合体</w:t>
      </w:r>
      <w:r>
        <w:rPr>
          <w:rFonts w:ascii="宋体"/>
        </w:rPr>
        <w:t>,</w:t>
      </w:r>
      <w:r>
        <w:rPr>
          <w:rFonts w:hint="eastAsia" w:ascii="宋体" w:hAnsi="宋体"/>
        </w:rPr>
        <w:t>以一个供应商的身份共同参加政府采购的</w:t>
      </w:r>
      <w:r>
        <w:rPr>
          <w:rFonts w:ascii="宋体"/>
        </w:rPr>
        <w:t>,</w:t>
      </w:r>
      <w:r>
        <w:rPr>
          <w:rFonts w:hint="eastAsia" w:ascii="宋体" w:hAnsi="宋体"/>
        </w:rPr>
        <w:t>联合体各方均应为乙方或者与乙方相同地位的合同当事人</w:t>
      </w:r>
      <w:r>
        <w:rPr>
          <w:rFonts w:ascii="宋体"/>
        </w:rPr>
        <w:t>,</w:t>
      </w:r>
      <w:r>
        <w:rPr>
          <w:rFonts w:hint="eastAsia" w:ascii="宋体" w:hAnsi="宋体"/>
        </w:rPr>
        <w:t>并就合同约定的事项对甲方承担连带责任。</w:t>
      </w:r>
    </w:p>
    <w:p>
      <w:pPr>
        <w:spacing w:line="440" w:lineRule="exact"/>
        <w:ind w:firstLine="420" w:firstLineChars="200"/>
        <w:rPr>
          <w:rFonts w:ascii="宋体"/>
        </w:rPr>
      </w:pPr>
      <w:bookmarkStart w:id="195" w:name="_Ref467379436"/>
      <w:r>
        <w:rPr>
          <w:rFonts w:ascii="宋体" w:hAnsi="宋体"/>
        </w:rPr>
        <w:t xml:space="preserve">2.1.6 </w:t>
      </w:r>
      <w:r>
        <w:rPr>
          <w:rFonts w:hint="eastAsia" w:ascii="宋体" w:hAnsi="宋体"/>
        </w:rPr>
        <w:t>“现场</w:t>
      </w:r>
      <w:r>
        <w:rPr>
          <w:rFonts w:hint="eastAsia" w:ascii="宋体"/>
        </w:rPr>
        <w:t>”</w:t>
      </w:r>
      <w:r>
        <w:rPr>
          <w:rFonts w:hint="eastAsia" w:ascii="宋体" w:hAnsi="宋体"/>
        </w:rPr>
        <w:t>系指合同约定货物将要运至或者安装的地点。</w:t>
      </w:r>
      <w:bookmarkEnd w:id="195"/>
    </w:p>
    <w:p>
      <w:pPr>
        <w:spacing w:line="440" w:lineRule="exact"/>
        <w:ind w:firstLine="422" w:firstLineChars="200"/>
        <w:outlineLvl w:val="0"/>
        <w:rPr>
          <w:rFonts w:ascii="宋体"/>
          <w:b/>
        </w:rPr>
      </w:pPr>
      <w:bookmarkStart w:id="196" w:name="_Toc259093670"/>
      <w:bookmarkStart w:id="197" w:name="_Toc279701241"/>
      <w:bookmarkStart w:id="198" w:name="_Toc487900350"/>
      <w:bookmarkStart w:id="199" w:name="_Toc27635"/>
      <w:bookmarkStart w:id="200" w:name="_Toc32504"/>
      <w:bookmarkStart w:id="201" w:name="_Toc13336"/>
      <w:r>
        <w:rPr>
          <w:rFonts w:ascii="宋体" w:hAnsi="宋体"/>
          <w:b/>
        </w:rPr>
        <w:t xml:space="preserve">2.2 </w:t>
      </w:r>
      <w:r>
        <w:rPr>
          <w:rFonts w:hint="eastAsia" w:ascii="宋体" w:hAnsi="宋体"/>
          <w:b/>
        </w:rPr>
        <w:t>技术规范</w:t>
      </w:r>
      <w:bookmarkEnd w:id="196"/>
      <w:bookmarkEnd w:id="197"/>
      <w:bookmarkEnd w:id="198"/>
      <w:bookmarkEnd w:id="199"/>
      <w:bookmarkEnd w:id="200"/>
      <w:bookmarkEnd w:id="201"/>
    </w:p>
    <w:p>
      <w:pPr>
        <w:spacing w:line="440" w:lineRule="exact"/>
        <w:ind w:firstLine="420" w:firstLineChars="200"/>
        <w:rPr>
          <w:rFonts w:ascii="宋体"/>
        </w:rPr>
      </w:pPr>
      <w:r>
        <w:rPr>
          <w:rFonts w:hint="eastAsia" w:ascii="宋体" w:hAnsi="宋体"/>
        </w:rPr>
        <w:t>货物所应遵守的技术规范应与采购文件规定的技术规范和技术规范附件</w:t>
      </w:r>
      <w:r>
        <w:rPr>
          <w:rFonts w:ascii="宋体" w:hAnsi="宋体"/>
        </w:rPr>
        <w:t>(</w:t>
      </w:r>
      <w:r>
        <w:rPr>
          <w:rFonts w:hint="eastAsia" w:ascii="宋体" w:hAnsi="宋体"/>
        </w:rPr>
        <w:t>如果有的话</w:t>
      </w:r>
      <w:r>
        <w:rPr>
          <w:rFonts w:ascii="宋体" w:hAnsi="宋体"/>
        </w:rPr>
        <w:t>)</w:t>
      </w:r>
      <w:r>
        <w:rPr>
          <w:rFonts w:hint="eastAsia" w:ascii="宋体" w:hAnsi="宋体"/>
        </w:rPr>
        <w:t>及其技术规范偏差表</w:t>
      </w:r>
      <w:r>
        <w:rPr>
          <w:rFonts w:ascii="宋体" w:hAnsi="宋体"/>
        </w:rPr>
        <w:t>(</w:t>
      </w:r>
      <w:r>
        <w:rPr>
          <w:rFonts w:hint="eastAsia" w:ascii="宋体" w:hAnsi="宋体"/>
        </w:rPr>
        <w:t>如果被甲方接受的话</w:t>
      </w:r>
      <w:r>
        <w:rPr>
          <w:rFonts w:ascii="宋体" w:hAnsi="宋体"/>
        </w:rPr>
        <w:t>)</w:t>
      </w:r>
      <w:r>
        <w:rPr>
          <w:rFonts w:hint="eastAsia" w:ascii="宋体" w:hAnsi="宋体"/>
        </w:rPr>
        <w:t>相一致</w:t>
      </w:r>
      <w:r>
        <w:rPr>
          <w:rFonts w:ascii="宋体" w:hAnsi="宋体"/>
        </w:rPr>
        <w:t>;</w:t>
      </w:r>
      <w:r>
        <w:rPr>
          <w:rFonts w:hint="eastAsia" w:ascii="宋体" w:hAnsi="宋体"/>
        </w:rPr>
        <w:t>如果采购文件中没有技术规范的相应说明</w:t>
      </w:r>
      <w:r>
        <w:rPr>
          <w:rFonts w:ascii="宋体"/>
        </w:rPr>
        <w:t>,</w:t>
      </w:r>
      <w:r>
        <w:rPr>
          <w:rFonts w:hint="eastAsia" w:ascii="宋体" w:hAnsi="宋体"/>
        </w:rPr>
        <w:t>那么应以国家有关部门最新颁布的相应标准和规范为准。</w:t>
      </w:r>
    </w:p>
    <w:p>
      <w:pPr>
        <w:spacing w:line="440" w:lineRule="exact"/>
        <w:ind w:firstLine="422" w:firstLineChars="200"/>
        <w:outlineLvl w:val="0"/>
        <w:rPr>
          <w:rFonts w:ascii="宋体"/>
          <w:b/>
        </w:rPr>
      </w:pPr>
      <w:bookmarkStart w:id="202" w:name="_Toc279701242"/>
      <w:bookmarkStart w:id="203" w:name="_Toc487900351"/>
      <w:bookmarkStart w:id="204" w:name="_Toc9829"/>
      <w:bookmarkStart w:id="205" w:name="_Toc31634"/>
      <w:bookmarkStart w:id="206" w:name="_Toc27853"/>
      <w:bookmarkStart w:id="207" w:name="_Toc259093671"/>
      <w:r>
        <w:rPr>
          <w:rFonts w:ascii="宋体" w:hAnsi="宋体"/>
          <w:b/>
        </w:rPr>
        <w:t xml:space="preserve">2.3 </w:t>
      </w:r>
      <w:r>
        <w:rPr>
          <w:rFonts w:hint="eastAsia" w:ascii="宋体" w:hAnsi="宋体"/>
          <w:b/>
        </w:rPr>
        <w:t>知识产权</w:t>
      </w:r>
      <w:bookmarkEnd w:id="202"/>
      <w:bookmarkEnd w:id="203"/>
      <w:bookmarkEnd w:id="204"/>
      <w:bookmarkEnd w:id="205"/>
      <w:bookmarkEnd w:id="206"/>
      <w:bookmarkEnd w:id="207"/>
    </w:p>
    <w:p>
      <w:pPr>
        <w:spacing w:line="440" w:lineRule="exact"/>
        <w:ind w:firstLine="420" w:firstLineChars="200"/>
        <w:rPr>
          <w:rFonts w:ascii="宋体"/>
        </w:rPr>
      </w:pPr>
      <w:r>
        <w:rPr>
          <w:rFonts w:ascii="宋体" w:hAnsi="宋体"/>
        </w:rPr>
        <w:t xml:space="preserve">2.3.1 </w:t>
      </w:r>
      <w:r>
        <w:rPr>
          <w:rFonts w:hint="eastAsia" w:ascii="宋体" w:hAnsi="宋体"/>
        </w:rPr>
        <w:t>乙方应保证甲方在使用该货物或其任何一部分时不受任何第三方提出的侵犯其著作权、商标权、专利权等知识产权方面的起诉</w:t>
      </w:r>
      <w:r>
        <w:rPr>
          <w:rFonts w:ascii="宋体" w:hAnsi="宋体"/>
        </w:rPr>
        <w:t>;</w:t>
      </w:r>
      <w:r>
        <w:rPr>
          <w:rFonts w:hint="eastAsia" w:ascii="宋体" w:hAnsi="宋体"/>
        </w:rPr>
        <w:t>如果任何第三方提出侵权指控</w:t>
      </w:r>
      <w:r>
        <w:rPr>
          <w:rFonts w:ascii="宋体"/>
        </w:rPr>
        <w:t>,</w:t>
      </w:r>
      <w:r>
        <w:rPr>
          <w:rFonts w:hint="eastAsia" w:ascii="宋体" w:hAnsi="宋体"/>
        </w:rPr>
        <w:t>那么乙方须与该第三方交涉并承担由此发生的一切责任、费用和赔偿</w:t>
      </w:r>
      <w:r>
        <w:rPr>
          <w:rFonts w:ascii="宋体" w:hAnsi="宋体"/>
        </w:rPr>
        <w:t>;</w:t>
      </w:r>
    </w:p>
    <w:p>
      <w:pPr>
        <w:spacing w:line="440" w:lineRule="exact"/>
        <w:ind w:firstLine="420" w:firstLineChars="200"/>
        <w:rPr>
          <w:rFonts w:ascii="宋体"/>
        </w:rPr>
      </w:pPr>
      <w:r>
        <w:rPr>
          <w:rFonts w:ascii="宋体" w:hAnsi="宋体"/>
        </w:rPr>
        <w:t>2.3.2</w:t>
      </w:r>
      <w:r>
        <w:rPr>
          <w:rFonts w:hint="eastAsia" w:ascii="宋体" w:hAnsi="宋体"/>
        </w:rPr>
        <w:t>具有知识产权的计算机软件等货物的知识产权归属</w:t>
      </w:r>
      <w:r>
        <w:rPr>
          <w:rFonts w:ascii="宋体"/>
        </w:rPr>
        <w:t>,</w:t>
      </w:r>
      <w:r>
        <w:rPr>
          <w:rFonts w:hint="eastAsia" w:ascii="宋体" w:hAnsi="宋体"/>
        </w:rPr>
        <w:t>详见</w:t>
      </w:r>
      <w:r>
        <w:rPr>
          <w:rFonts w:hint="eastAsia" w:ascii="宋体" w:hAnsi="宋体"/>
          <w:b/>
          <w:i/>
          <w:u w:val="single"/>
        </w:rPr>
        <w:t>合同专用条款</w:t>
      </w:r>
      <w:r>
        <w:rPr>
          <w:rFonts w:hint="eastAsia" w:ascii="宋体" w:hAnsi="宋体"/>
        </w:rPr>
        <w:t>。</w:t>
      </w:r>
    </w:p>
    <w:p>
      <w:pPr>
        <w:spacing w:line="440" w:lineRule="exact"/>
        <w:ind w:firstLine="422" w:firstLineChars="200"/>
        <w:outlineLvl w:val="0"/>
        <w:rPr>
          <w:rFonts w:ascii="宋体"/>
          <w:b/>
        </w:rPr>
      </w:pPr>
      <w:bookmarkStart w:id="208" w:name="_Toc29149"/>
      <w:bookmarkStart w:id="209" w:name="_Toc4194"/>
      <w:bookmarkStart w:id="210" w:name="_Toc11932"/>
      <w:r>
        <w:rPr>
          <w:rFonts w:ascii="宋体" w:hAnsi="宋体"/>
          <w:b/>
        </w:rPr>
        <w:t xml:space="preserve">2.4 </w:t>
      </w:r>
      <w:r>
        <w:rPr>
          <w:rFonts w:hint="eastAsia" w:ascii="宋体" w:hAnsi="宋体"/>
          <w:b/>
        </w:rPr>
        <w:t>包装和装运</w:t>
      </w:r>
      <w:bookmarkEnd w:id="208"/>
      <w:bookmarkEnd w:id="209"/>
      <w:bookmarkEnd w:id="210"/>
    </w:p>
    <w:p>
      <w:pPr>
        <w:spacing w:line="440" w:lineRule="exact"/>
        <w:ind w:firstLine="420" w:firstLineChars="200"/>
        <w:rPr>
          <w:rFonts w:ascii="宋体"/>
        </w:rPr>
      </w:pPr>
      <w:r>
        <w:rPr>
          <w:rFonts w:ascii="宋体" w:hAnsi="宋体"/>
        </w:rPr>
        <w:t>2.4.1</w:t>
      </w:r>
      <w:r>
        <w:rPr>
          <w:rFonts w:hint="eastAsia" w:ascii="宋体" w:hAnsi="宋体"/>
        </w:rPr>
        <w:t>除</w:t>
      </w:r>
      <w:r>
        <w:rPr>
          <w:rFonts w:hint="eastAsia" w:ascii="宋体" w:hAnsi="宋体"/>
          <w:b/>
          <w:i/>
          <w:u w:val="single"/>
        </w:rPr>
        <w:t>合同专用条款</w:t>
      </w:r>
      <w:r>
        <w:rPr>
          <w:rFonts w:hint="eastAsia" w:ascii="宋体" w:hAnsi="宋体"/>
        </w:rPr>
        <w:t>另有约定外</w:t>
      </w:r>
      <w:r>
        <w:rPr>
          <w:rFonts w:ascii="宋体"/>
        </w:rPr>
        <w:t>,</w:t>
      </w:r>
      <w:r>
        <w:rPr>
          <w:rFonts w:hint="eastAsia" w:ascii="宋体" w:hAnsi="宋体"/>
        </w:rPr>
        <w:t>乙方交付的全部货物</w:t>
      </w:r>
      <w:r>
        <w:rPr>
          <w:rFonts w:ascii="宋体"/>
        </w:rPr>
        <w:t>,</w:t>
      </w:r>
      <w:r>
        <w:rPr>
          <w:rFonts w:hint="eastAsia" w:ascii="宋体" w:hAnsi="宋体"/>
        </w:rPr>
        <w:t>均应采用本行业通用的方式进行包装</w:t>
      </w:r>
      <w:r>
        <w:rPr>
          <w:rFonts w:ascii="宋体"/>
        </w:rPr>
        <w:t>,</w:t>
      </w:r>
      <w:r>
        <w:rPr>
          <w:rFonts w:hint="eastAsia" w:ascii="宋体" w:hAnsi="宋体"/>
        </w:rPr>
        <w:t>没有通用方式的</w:t>
      </w:r>
      <w:r>
        <w:rPr>
          <w:rFonts w:ascii="宋体"/>
        </w:rPr>
        <w:t>,</w:t>
      </w:r>
      <w:r>
        <w:rPr>
          <w:rFonts w:hint="eastAsia" w:ascii="宋体" w:hAnsi="宋体"/>
        </w:rPr>
        <w:t>应当采取足以保护货物的包装方式</w:t>
      </w:r>
      <w:r>
        <w:rPr>
          <w:rFonts w:ascii="宋体"/>
        </w:rPr>
        <w:t>,</w:t>
      </w:r>
      <w:r>
        <w:rPr>
          <w:rFonts w:hint="eastAsia" w:ascii="宋体" w:hAnsi="宋体"/>
        </w:rPr>
        <w:t>且该包装应符合国家有关包装的法律、法规的规定。如有必要</w:t>
      </w:r>
      <w:r>
        <w:rPr>
          <w:rFonts w:ascii="宋体"/>
        </w:rPr>
        <w:t>,</w:t>
      </w:r>
      <w:r>
        <w:rPr>
          <w:rFonts w:hint="eastAsia" w:ascii="宋体" w:hAnsi="宋体"/>
        </w:rPr>
        <w:t>包装应适用于远距离运输、防潮、防震、防锈和防粗暴装卸</w:t>
      </w:r>
      <w:r>
        <w:rPr>
          <w:rFonts w:ascii="宋体"/>
        </w:rPr>
        <w:t>,</w:t>
      </w:r>
      <w:r>
        <w:rPr>
          <w:rFonts w:hint="eastAsia" w:ascii="宋体" w:hAnsi="宋体"/>
        </w:rPr>
        <w:t>确保货物安全无损地运抵现场。由于包装不善所引起的货物锈蚀、损坏和损失等一切风险均由乙方承担。</w:t>
      </w:r>
    </w:p>
    <w:p>
      <w:pPr>
        <w:spacing w:line="440" w:lineRule="exact"/>
        <w:ind w:firstLine="420" w:firstLineChars="200"/>
        <w:rPr>
          <w:rFonts w:ascii="宋体"/>
        </w:rPr>
      </w:pPr>
      <w:r>
        <w:rPr>
          <w:rFonts w:ascii="宋体" w:hAnsi="宋体"/>
        </w:rPr>
        <w:t xml:space="preserve">2.4.2 </w:t>
      </w:r>
      <w:r>
        <w:rPr>
          <w:rFonts w:hint="eastAsia" w:ascii="宋体" w:hAnsi="宋体"/>
        </w:rPr>
        <w:t>装运货物的要求和通知</w:t>
      </w:r>
      <w:r>
        <w:rPr>
          <w:rFonts w:ascii="宋体"/>
        </w:rPr>
        <w:t>,</w:t>
      </w:r>
      <w:r>
        <w:rPr>
          <w:rFonts w:hint="eastAsia" w:ascii="宋体" w:hAnsi="宋体"/>
        </w:rPr>
        <w:t>详见</w:t>
      </w:r>
      <w:r>
        <w:rPr>
          <w:rFonts w:hint="eastAsia" w:ascii="宋体" w:hAnsi="宋体"/>
          <w:b/>
          <w:i/>
          <w:u w:val="single"/>
        </w:rPr>
        <w:t>合同专用条款</w:t>
      </w:r>
      <w:r>
        <w:rPr>
          <w:rFonts w:hint="eastAsia" w:ascii="宋体" w:hAnsi="宋体"/>
        </w:rPr>
        <w:t>。</w:t>
      </w:r>
    </w:p>
    <w:p>
      <w:pPr>
        <w:spacing w:line="440" w:lineRule="exact"/>
        <w:ind w:firstLine="422" w:firstLineChars="200"/>
        <w:outlineLvl w:val="0"/>
        <w:rPr>
          <w:rFonts w:ascii="宋体"/>
          <w:b/>
        </w:rPr>
      </w:pPr>
      <w:bookmarkStart w:id="211" w:name="_Toc487900354"/>
      <w:bookmarkStart w:id="212" w:name="_Toc259093674"/>
      <w:bookmarkStart w:id="213" w:name="_Ref467378541"/>
      <w:bookmarkStart w:id="214" w:name="_Ref467379536"/>
      <w:bookmarkStart w:id="215" w:name="_Ref467378591"/>
      <w:bookmarkStart w:id="216" w:name="_Ref467379527"/>
      <w:bookmarkStart w:id="217" w:name="_Toc279701245"/>
      <w:bookmarkStart w:id="218" w:name="_Ref467379542"/>
      <w:bookmarkStart w:id="219" w:name="_Toc30272"/>
      <w:bookmarkStart w:id="220" w:name="_Toc26182"/>
      <w:bookmarkStart w:id="221" w:name="_Toc19074"/>
      <w:r>
        <w:rPr>
          <w:rFonts w:ascii="宋体" w:hAnsi="宋体"/>
          <w:b/>
        </w:rPr>
        <w:t>2.</w:t>
      </w:r>
      <w:bookmarkEnd w:id="211"/>
      <w:bookmarkEnd w:id="212"/>
      <w:bookmarkEnd w:id="213"/>
      <w:bookmarkEnd w:id="214"/>
      <w:bookmarkEnd w:id="215"/>
      <w:bookmarkEnd w:id="216"/>
      <w:bookmarkEnd w:id="217"/>
      <w:bookmarkEnd w:id="218"/>
      <w:r>
        <w:rPr>
          <w:rFonts w:ascii="宋体" w:hAnsi="宋体"/>
          <w:b/>
        </w:rPr>
        <w:t xml:space="preserve">5 </w:t>
      </w:r>
      <w:r>
        <w:rPr>
          <w:rFonts w:hint="eastAsia" w:ascii="宋体" w:hAnsi="宋体"/>
          <w:b/>
        </w:rPr>
        <w:t>履约检查和问题反馈</w:t>
      </w:r>
      <w:bookmarkEnd w:id="219"/>
      <w:bookmarkEnd w:id="220"/>
      <w:bookmarkEnd w:id="221"/>
    </w:p>
    <w:p>
      <w:pPr>
        <w:spacing w:line="440" w:lineRule="exact"/>
        <w:ind w:firstLine="420" w:firstLineChars="200"/>
        <w:rPr>
          <w:rFonts w:ascii="宋体"/>
        </w:rPr>
      </w:pPr>
      <w:bookmarkStart w:id="222" w:name="_Ref467379657"/>
      <w:r>
        <w:rPr>
          <w:rFonts w:ascii="宋体" w:hAnsi="宋体"/>
        </w:rPr>
        <w:t>2.5.1</w:t>
      </w:r>
      <w:bookmarkEnd w:id="222"/>
      <w:bookmarkStart w:id="223" w:name="_Toc186431854"/>
      <w:bookmarkStart w:id="224" w:name="_Ref467379793"/>
      <w:bookmarkStart w:id="225" w:name="_Ref467379807"/>
      <w:bookmarkStart w:id="226" w:name="_Toc487900357"/>
      <w:bookmarkStart w:id="227" w:name="_Toc279701247"/>
      <w:bookmarkStart w:id="228" w:name="_Toc259093676"/>
      <w:r>
        <w:rPr>
          <w:rFonts w:hint="eastAsia" w:ascii="宋体" w:hAnsi="宋体"/>
        </w:rPr>
        <w:t>甲方有权在其认为必要时</w:t>
      </w:r>
      <w:r>
        <w:rPr>
          <w:rFonts w:ascii="宋体"/>
        </w:rPr>
        <w:t>,</w:t>
      </w:r>
      <w:r>
        <w:rPr>
          <w:rFonts w:hint="eastAsia" w:ascii="宋体" w:hAnsi="宋体"/>
        </w:rPr>
        <w:t>对乙方是否能够按照合同约定交付货物进行履约检查</w:t>
      </w:r>
      <w:r>
        <w:rPr>
          <w:rFonts w:ascii="宋体"/>
        </w:rPr>
        <w:t>,</w:t>
      </w:r>
      <w:r>
        <w:rPr>
          <w:rFonts w:hint="eastAsia" w:ascii="宋体" w:hAnsi="宋体"/>
        </w:rPr>
        <w:t>以确保乙方所交付的货物能够依约满足甲方之项目需求</w:t>
      </w:r>
      <w:r>
        <w:rPr>
          <w:rFonts w:ascii="宋体"/>
        </w:rPr>
        <w:t>,</w:t>
      </w:r>
      <w:r>
        <w:rPr>
          <w:rFonts w:hint="eastAsia" w:ascii="宋体" w:hAnsi="宋体"/>
        </w:rPr>
        <w:t>但不得因履约检查妨碍乙方的正常工作</w:t>
      </w:r>
      <w:r>
        <w:rPr>
          <w:rFonts w:ascii="宋体"/>
        </w:rPr>
        <w:t>,</w:t>
      </w:r>
      <w:r>
        <w:rPr>
          <w:rFonts w:hint="eastAsia" w:ascii="宋体" w:hAnsi="宋体"/>
        </w:rPr>
        <w:t>乙方应予积极配合</w:t>
      </w:r>
      <w:r>
        <w:rPr>
          <w:rFonts w:ascii="宋体" w:hAnsi="宋体"/>
        </w:rPr>
        <w:t>;</w:t>
      </w:r>
    </w:p>
    <w:p>
      <w:pPr>
        <w:spacing w:line="440" w:lineRule="exact"/>
        <w:ind w:firstLine="420" w:firstLineChars="200"/>
        <w:rPr>
          <w:rFonts w:ascii="宋体"/>
        </w:rPr>
      </w:pPr>
      <w:r>
        <w:rPr>
          <w:rFonts w:ascii="宋体" w:hAnsi="宋体"/>
        </w:rPr>
        <w:t xml:space="preserve">2.5.2 </w:t>
      </w:r>
      <w:r>
        <w:rPr>
          <w:rFonts w:hint="eastAsia" w:ascii="宋体" w:hAnsi="宋体"/>
        </w:rPr>
        <w:t>合同履行期间</w:t>
      </w:r>
      <w:r>
        <w:rPr>
          <w:rFonts w:ascii="宋体"/>
        </w:rPr>
        <w:t>,</w:t>
      </w:r>
      <w:r>
        <w:rPr>
          <w:rFonts w:hint="eastAsia" w:ascii="宋体" w:hAnsi="宋体"/>
        </w:rPr>
        <w:t>甲方有权将履行过程中出现的问题反馈给乙方</w:t>
      </w:r>
      <w:r>
        <w:rPr>
          <w:rFonts w:ascii="宋体"/>
        </w:rPr>
        <w:t>,</w:t>
      </w:r>
      <w:r>
        <w:rPr>
          <w:rFonts w:hint="eastAsia" w:ascii="宋体" w:hAnsi="宋体"/>
        </w:rPr>
        <w:t>双方当事人应以书面形式约定需要完善和改进的内容</w:t>
      </w:r>
      <w:bookmarkEnd w:id="223"/>
      <w:bookmarkStart w:id="229" w:name="_Toc186431855"/>
      <w:r>
        <w:rPr>
          <w:rFonts w:hint="eastAsia" w:ascii="宋体" w:hAnsi="宋体"/>
        </w:rPr>
        <w:t>。</w:t>
      </w:r>
    </w:p>
    <w:bookmarkEnd w:id="229"/>
    <w:p>
      <w:pPr>
        <w:spacing w:line="440" w:lineRule="exact"/>
        <w:ind w:firstLine="422" w:firstLineChars="200"/>
        <w:outlineLvl w:val="0"/>
        <w:rPr>
          <w:rFonts w:ascii="宋体"/>
          <w:b/>
        </w:rPr>
      </w:pPr>
      <w:bookmarkStart w:id="230" w:name="_Toc19219"/>
      <w:bookmarkStart w:id="231" w:name="_Toc7836"/>
      <w:bookmarkStart w:id="232" w:name="_Toc28451"/>
      <w:r>
        <w:rPr>
          <w:rFonts w:ascii="宋体" w:hAnsi="宋体"/>
          <w:b/>
        </w:rPr>
        <w:t xml:space="preserve">2.6 </w:t>
      </w:r>
      <w:r>
        <w:rPr>
          <w:rFonts w:hint="eastAsia" w:ascii="宋体" w:hAnsi="宋体"/>
          <w:b/>
        </w:rPr>
        <w:t>结算方式和付款条件</w:t>
      </w:r>
      <w:bookmarkEnd w:id="224"/>
      <w:bookmarkEnd w:id="225"/>
      <w:bookmarkEnd w:id="226"/>
      <w:bookmarkEnd w:id="227"/>
      <w:bookmarkEnd w:id="228"/>
      <w:bookmarkEnd w:id="230"/>
      <w:bookmarkEnd w:id="231"/>
      <w:bookmarkEnd w:id="232"/>
    </w:p>
    <w:p>
      <w:pPr>
        <w:spacing w:line="440" w:lineRule="exact"/>
        <w:ind w:firstLine="420" w:firstLineChars="200"/>
        <w:rPr>
          <w:rFonts w:ascii="宋体"/>
        </w:rPr>
      </w:pPr>
      <w:r>
        <w:rPr>
          <w:rFonts w:hint="eastAsia" w:ascii="宋体" w:hAnsi="宋体"/>
        </w:rPr>
        <w:t>详见</w:t>
      </w:r>
      <w:r>
        <w:rPr>
          <w:rFonts w:hint="eastAsia" w:ascii="宋体" w:hAnsi="宋体"/>
          <w:b/>
          <w:i/>
          <w:u w:val="single"/>
        </w:rPr>
        <w:t>合同专用条款</w:t>
      </w:r>
      <w:r>
        <w:rPr>
          <w:rFonts w:hint="eastAsia" w:ascii="宋体" w:hAnsi="宋体"/>
        </w:rPr>
        <w:t>。</w:t>
      </w:r>
    </w:p>
    <w:p>
      <w:pPr>
        <w:spacing w:line="440" w:lineRule="exact"/>
        <w:ind w:firstLine="422" w:firstLineChars="200"/>
        <w:outlineLvl w:val="0"/>
        <w:rPr>
          <w:rFonts w:ascii="宋体"/>
          <w:b/>
        </w:rPr>
      </w:pPr>
      <w:bookmarkStart w:id="233" w:name="_Toc259093677"/>
      <w:bookmarkStart w:id="234" w:name="_Toc279701248"/>
      <w:bookmarkStart w:id="235" w:name="_Ref467379852"/>
      <w:bookmarkStart w:id="236" w:name="_Ref467379863"/>
      <w:bookmarkStart w:id="237" w:name="_Ref467379923"/>
      <w:bookmarkStart w:id="238" w:name="_Toc487900358"/>
      <w:bookmarkStart w:id="239" w:name="_Toc774"/>
      <w:bookmarkStart w:id="240" w:name="_Toc16110"/>
      <w:bookmarkStart w:id="241" w:name="_Toc3225"/>
      <w:r>
        <w:rPr>
          <w:rFonts w:ascii="宋体" w:hAnsi="宋体"/>
          <w:b/>
        </w:rPr>
        <w:t xml:space="preserve">2.7 </w:t>
      </w:r>
      <w:r>
        <w:rPr>
          <w:rFonts w:hint="eastAsia" w:ascii="宋体" w:hAnsi="宋体"/>
          <w:b/>
        </w:rPr>
        <w:t>技术资料</w:t>
      </w:r>
      <w:bookmarkEnd w:id="233"/>
      <w:bookmarkEnd w:id="234"/>
      <w:bookmarkEnd w:id="235"/>
      <w:bookmarkEnd w:id="236"/>
      <w:bookmarkEnd w:id="237"/>
      <w:bookmarkEnd w:id="238"/>
      <w:r>
        <w:rPr>
          <w:rFonts w:hint="eastAsia" w:ascii="宋体" w:hAnsi="宋体"/>
          <w:b/>
        </w:rPr>
        <w:t>和保密义务</w:t>
      </w:r>
      <w:bookmarkEnd w:id="239"/>
      <w:bookmarkEnd w:id="240"/>
      <w:bookmarkEnd w:id="241"/>
    </w:p>
    <w:p>
      <w:pPr>
        <w:spacing w:line="440" w:lineRule="exact"/>
        <w:ind w:firstLine="420" w:firstLineChars="200"/>
        <w:rPr>
          <w:rFonts w:ascii="宋体"/>
        </w:rPr>
      </w:pPr>
      <w:r>
        <w:rPr>
          <w:rFonts w:ascii="宋体" w:hAnsi="宋体"/>
        </w:rPr>
        <w:t xml:space="preserve">2.7.1 </w:t>
      </w:r>
      <w:r>
        <w:rPr>
          <w:rFonts w:hint="eastAsia" w:ascii="宋体" w:hAnsi="宋体"/>
        </w:rPr>
        <w:t>乙方有权依据合同约定和项目需要</w:t>
      </w:r>
      <w:r>
        <w:rPr>
          <w:rFonts w:ascii="宋体"/>
        </w:rPr>
        <w:t>,</w:t>
      </w:r>
      <w:r>
        <w:rPr>
          <w:rFonts w:hint="eastAsia" w:ascii="宋体" w:hAnsi="宋体"/>
        </w:rPr>
        <w:t>向甲方了解有关情况</w:t>
      </w:r>
      <w:r>
        <w:rPr>
          <w:rFonts w:ascii="宋体"/>
        </w:rPr>
        <w:t>,</w:t>
      </w:r>
      <w:r>
        <w:rPr>
          <w:rFonts w:hint="eastAsia" w:ascii="宋体" w:hAnsi="宋体"/>
        </w:rPr>
        <w:t>调阅有关资料等</w:t>
      </w:r>
      <w:r>
        <w:rPr>
          <w:rFonts w:ascii="宋体"/>
        </w:rPr>
        <w:t>,</w:t>
      </w:r>
      <w:r>
        <w:rPr>
          <w:rFonts w:hint="eastAsia" w:ascii="宋体" w:hAnsi="宋体"/>
        </w:rPr>
        <w:t>甲方应予积极配合</w:t>
      </w:r>
      <w:r>
        <w:rPr>
          <w:rFonts w:ascii="宋体" w:hAnsi="宋体"/>
        </w:rPr>
        <w:t>;</w:t>
      </w:r>
    </w:p>
    <w:p>
      <w:pPr>
        <w:spacing w:line="440" w:lineRule="exact"/>
        <w:ind w:firstLine="420" w:firstLineChars="200"/>
        <w:rPr>
          <w:rFonts w:ascii="宋体"/>
        </w:rPr>
      </w:pPr>
      <w:r>
        <w:rPr>
          <w:rFonts w:ascii="宋体" w:hAnsi="宋体"/>
        </w:rPr>
        <w:t xml:space="preserve">2.7.2 </w:t>
      </w:r>
      <w:r>
        <w:rPr>
          <w:rFonts w:hint="eastAsia" w:ascii="宋体" w:hAnsi="宋体"/>
        </w:rPr>
        <w:t>乙方有义务妥善保管和保护由甲方提供的前款信息和资料等</w:t>
      </w:r>
      <w:r>
        <w:rPr>
          <w:rFonts w:ascii="宋体" w:hAnsi="宋体"/>
        </w:rPr>
        <w:t>;</w:t>
      </w:r>
    </w:p>
    <w:p>
      <w:pPr>
        <w:spacing w:line="440" w:lineRule="exact"/>
        <w:ind w:firstLine="420" w:firstLineChars="200"/>
        <w:rPr>
          <w:rFonts w:ascii="宋体"/>
        </w:rPr>
      </w:pPr>
      <w:r>
        <w:rPr>
          <w:rFonts w:ascii="宋体" w:hAnsi="宋体"/>
        </w:rPr>
        <w:t>2.7</w:t>
      </w:r>
      <w:r>
        <w:rPr>
          <w:rFonts w:ascii="宋体"/>
        </w:rPr>
        <w:t>.</w:t>
      </w:r>
      <w:r>
        <w:rPr>
          <w:rFonts w:ascii="宋体" w:hAnsi="宋体"/>
        </w:rPr>
        <w:t xml:space="preserve">3 </w:t>
      </w:r>
      <w:r>
        <w:rPr>
          <w:rFonts w:hint="eastAsia" w:ascii="宋体" w:hAnsi="宋体"/>
        </w:rPr>
        <w:t>除非依照法律规定或者对方当事人的书面同意</w:t>
      </w:r>
      <w:r>
        <w:rPr>
          <w:rFonts w:ascii="宋体"/>
        </w:rPr>
        <w:t>,</w:t>
      </w:r>
      <w:r>
        <w:rPr>
          <w:rFonts w:hint="eastAsia" w:ascii="宋体" w:hAnsi="宋体"/>
        </w:rPr>
        <w:t>任何一方均应保证不向任何第三方提供或披露有关合同的或者履行合同过程中知悉的对方当事人任何未公开的信息和资料</w:t>
      </w:r>
      <w:r>
        <w:rPr>
          <w:rFonts w:ascii="宋体"/>
        </w:rPr>
        <w:t>,</w:t>
      </w:r>
      <w:r>
        <w:rPr>
          <w:rFonts w:hint="eastAsia" w:ascii="宋体" w:hAnsi="宋体"/>
        </w:rPr>
        <w:t>包括但不限于技术情报、技术资料、商业秘密和商业信息等</w:t>
      </w:r>
      <w:r>
        <w:rPr>
          <w:rFonts w:ascii="宋体"/>
        </w:rPr>
        <w:t>,</w:t>
      </w:r>
      <w:r>
        <w:rPr>
          <w:rFonts w:hint="eastAsia" w:ascii="宋体" w:hAnsi="宋体"/>
        </w:rPr>
        <w:t>并采取一切合理和必要措施和方式防止任何第三方接触到对方当事人的上述保密信息和资料。</w:t>
      </w:r>
    </w:p>
    <w:p>
      <w:pPr>
        <w:spacing w:line="440" w:lineRule="exact"/>
        <w:ind w:firstLine="422" w:firstLineChars="200"/>
        <w:outlineLvl w:val="0"/>
        <w:rPr>
          <w:rFonts w:ascii="宋体"/>
          <w:b/>
        </w:rPr>
      </w:pPr>
      <w:bookmarkStart w:id="242" w:name="_Toc7860"/>
      <w:r>
        <w:rPr>
          <w:rFonts w:ascii="宋体" w:hAnsi="宋体"/>
          <w:b/>
        </w:rPr>
        <w:t xml:space="preserve">2.8 </w:t>
      </w:r>
      <w:r>
        <w:rPr>
          <w:rFonts w:hint="eastAsia" w:ascii="宋体" w:hAnsi="宋体"/>
          <w:b/>
        </w:rPr>
        <w:t>质量保证</w:t>
      </w:r>
      <w:bookmarkEnd w:id="242"/>
    </w:p>
    <w:p>
      <w:pPr>
        <w:spacing w:line="440" w:lineRule="exact"/>
        <w:ind w:firstLine="420" w:firstLineChars="200"/>
        <w:rPr>
          <w:rFonts w:ascii="宋体"/>
        </w:rPr>
      </w:pPr>
      <w:r>
        <w:rPr>
          <w:rFonts w:ascii="宋体" w:hAnsi="宋体"/>
        </w:rPr>
        <w:t xml:space="preserve">2.8.1 </w:t>
      </w:r>
      <w:r>
        <w:rPr>
          <w:rFonts w:hint="eastAsia" w:ascii="宋体" w:hAnsi="宋体"/>
        </w:rPr>
        <w:t>乙方应建立和完善履行合同的内部质量保证体系</w:t>
      </w:r>
      <w:r>
        <w:rPr>
          <w:rFonts w:ascii="宋体"/>
        </w:rPr>
        <w:t>,</w:t>
      </w:r>
      <w:r>
        <w:rPr>
          <w:rFonts w:hint="eastAsia" w:ascii="宋体" w:hAnsi="宋体"/>
        </w:rPr>
        <w:t>并提供相关内部规章制度给甲方</w:t>
      </w:r>
      <w:r>
        <w:rPr>
          <w:rFonts w:ascii="宋体"/>
        </w:rPr>
        <w:t>,</w:t>
      </w:r>
      <w:r>
        <w:rPr>
          <w:rFonts w:hint="eastAsia" w:ascii="宋体" w:hAnsi="宋体"/>
        </w:rPr>
        <w:t>以便甲方进行监督检查</w:t>
      </w:r>
      <w:r>
        <w:rPr>
          <w:rFonts w:ascii="宋体" w:hAnsi="宋体"/>
        </w:rPr>
        <w:t>;</w:t>
      </w:r>
    </w:p>
    <w:p>
      <w:pPr>
        <w:spacing w:line="440" w:lineRule="exact"/>
        <w:ind w:firstLine="420" w:firstLineChars="200"/>
        <w:rPr>
          <w:rFonts w:ascii="宋体"/>
        </w:rPr>
      </w:pPr>
      <w:r>
        <w:rPr>
          <w:rFonts w:ascii="宋体" w:hAnsi="宋体"/>
        </w:rPr>
        <w:t xml:space="preserve">2.8.2 </w:t>
      </w:r>
      <w:r>
        <w:rPr>
          <w:rFonts w:hint="eastAsia" w:ascii="宋体" w:hAnsi="宋体"/>
        </w:rPr>
        <w:t>乙方应保证履行合同的人员数量和素质、软件和硬件设备的配置、场地、环境和设施等满足全面履行合同的要求</w:t>
      </w:r>
      <w:r>
        <w:rPr>
          <w:rFonts w:ascii="宋体"/>
        </w:rPr>
        <w:t>,</w:t>
      </w:r>
      <w:r>
        <w:rPr>
          <w:rFonts w:hint="eastAsia" w:ascii="宋体" w:hAnsi="宋体"/>
        </w:rPr>
        <w:t>并应接受甲方的监督检查。</w:t>
      </w:r>
    </w:p>
    <w:p>
      <w:pPr>
        <w:spacing w:line="440" w:lineRule="exact"/>
        <w:ind w:firstLine="422" w:firstLineChars="200"/>
        <w:outlineLvl w:val="0"/>
        <w:rPr>
          <w:rFonts w:ascii="宋体"/>
          <w:b/>
        </w:rPr>
      </w:pPr>
      <w:bookmarkStart w:id="243" w:name="_Toc17244"/>
      <w:bookmarkStart w:id="244" w:name="_Toc487900362"/>
      <w:bookmarkStart w:id="245" w:name="_Toc259093681"/>
      <w:bookmarkStart w:id="246" w:name="_Toc279701252"/>
      <w:r>
        <w:rPr>
          <w:rFonts w:ascii="宋体" w:hAnsi="宋体"/>
          <w:b/>
        </w:rPr>
        <w:t xml:space="preserve">2.9 </w:t>
      </w:r>
      <w:r>
        <w:rPr>
          <w:rFonts w:hint="eastAsia" w:ascii="宋体" w:hAnsi="宋体"/>
          <w:b/>
        </w:rPr>
        <w:t>货物的风险负担</w:t>
      </w:r>
      <w:bookmarkEnd w:id="243"/>
    </w:p>
    <w:p>
      <w:pPr>
        <w:spacing w:line="440" w:lineRule="exact"/>
        <w:ind w:firstLine="420" w:firstLineChars="200"/>
        <w:rPr>
          <w:rFonts w:ascii="宋体"/>
          <w:b/>
        </w:rPr>
      </w:pPr>
      <w:r>
        <w:rPr>
          <w:rFonts w:hint="eastAsia" w:ascii="宋体" w:hAnsi="宋体"/>
        </w:rPr>
        <w:t>货物或者在途货物或者交付给第一承运人后的货物毁损、灭失的风险负担详见</w:t>
      </w:r>
      <w:r>
        <w:rPr>
          <w:rFonts w:hint="eastAsia" w:ascii="宋体" w:hAnsi="宋体"/>
          <w:b/>
          <w:i/>
          <w:u w:val="single"/>
        </w:rPr>
        <w:t>合同专用条款</w:t>
      </w:r>
      <w:r>
        <w:rPr>
          <w:rFonts w:hint="eastAsia" w:ascii="宋体" w:hAnsi="宋体"/>
        </w:rPr>
        <w:t>。</w:t>
      </w:r>
    </w:p>
    <w:p>
      <w:pPr>
        <w:spacing w:line="440" w:lineRule="exact"/>
        <w:ind w:firstLine="422" w:firstLineChars="200"/>
        <w:outlineLvl w:val="0"/>
        <w:rPr>
          <w:rFonts w:ascii="宋体"/>
          <w:b/>
        </w:rPr>
      </w:pPr>
      <w:bookmarkStart w:id="247" w:name="_Toc14055"/>
      <w:r>
        <w:rPr>
          <w:rFonts w:ascii="宋体" w:hAnsi="宋体"/>
          <w:b/>
        </w:rPr>
        <w:t xml:space="preserve">2.10 </w:t>
      </w:r>
      <w:r>
        <w:rPr>
          <w:rFonts w:hint="eastAsia" w:ascii="宋体" w:hAnsi="宋体"/>
          <w:b/>
        </w:rPr>
        <w:t>延迟交货</w:t>
      </w:r>
      <w:bookmarkEnd w:id="244"/>
      <w:bookmarkEnd w:id="245"/>
      <w:bookmarkEnd w:id="246"/>
      <w:bookmarkEnd w:id="247"/>
    </w:p>
    <w:p>
      <w:pPr>
        <w:spacing w:line="440" w:lineRule="exact"/>
        <w:ind w:firstLine="420" w:firstLineChars="200"/>
        <w:rPr>
          <w:rFonts w:ascii="宋体"/>
        </w:rPr>
      </w:pPr>
      <w:r>
        <w:rPr>
          <w:rFonts w:hint="eastAsia" w:ascii="宋体" w:hAnsi="宋体"/>
        </w:rPr>
        <w:t>在合同履行过程中</w:t>
      </w:r>
      <w:r>
        <w:rPr>
          <w:rFonts w:ascii="宋体"/>
        </w:rPr>
        <w:t>,</w:t>
      </w:r>
      <w:r>
        <w:rPr>
          <w:rFonts w:hint="eastAsia" w:ascii="宋体" w:hAnsi="宋体"/>
        </w:rPr>
        <w:t>如果乙方遇到不能按时交付货物的情况</w:t>
      </w:r>
      <w:r>
        <w:rPr>
          <w:rFonts w:ascii="宋体"/>
        </w:rPr>
        <w:t>,</w:t>
      </w:r>
      <w:r>
        <w:rPr>
          <w:rFonts w:hint="eastAsia" w:ascii="宋体" w:hAnsi="宋体"/>
        </w:rPr>
        <w:t>应及时以书面形式将不能按时交付货物的理由、预期延误时间通知甲方</w:t>
      </w:r>
      <w:r>
        <w:rPr>
          <w:rFonts w:ascii="宋体" w:hAnsi="宋体"/>
        </w:rPr>
        <w:t>;</w:t>
      </w:r>
      <w:r>
        <w:rPr>
          <w:rFonts w:hint="eastAsia" w:ascii="宋体" w:hAnsi="宋体"/>
        </w:rPr>
        <w:t>甲方收到乙方通知后</w:t>
      </w:r>
      <w:r>
        <w:rPr>
          <w:rFonts w:ascii="宋体"/>
        </w:rPr>
        <w:t>,</w:t>
      </w:r>
      <w:r>
        <w:rPr>
          <w:rFonts w:hint="eastAsia" w:ascii="宋体" w:hAnsi="宋体"/>
        </w:rPr>
        <w:t>认为其理由正当的</w:t>
      </w:r>
      <w:r>
        <w:rPr>
          <w:rFonts w:ascii="宋体"/>
        </w:rPr>
        <w:t>,</w:t>
      </w:r>
      <w:r>
        <w:rPr>
          <w:rFonts w:hint="eastAsia" w:ascii="宋体" w:hAnsi="宋体"/>
        </w:rPr>
        <w:t>可以书面形式酌情同意乙方可以延长交货的具体时间。</w:t>
      </w:r>
    </w:p>
    <w:p>
      <w:pPr>
        <w:spacing w:line="440" w:lineRule="exact"/>
        <w:ind w:firstLine="422" w:firstLineChars="200"/>
        <w:outlineLvl w:val="0"/>
        <w:rPr>
          <w:rFonts w:ascii="宋体"/>
          <w:b/>
        </w:rPr>
      </w:pPr>
      <w:bookmarkStart w:id="248" w:name="_Toc7502"/>
      <w:bookmarkStart w:id="249" w:name="_Toc279701254"/>
      <w:bookmarkStart w:id="250" w:name="_Toc259093683"/>
      <w:bookmarkStart w:id="251" w:name="_Ref467378121"/>
      <w:bookmarkStart w:id="252" w:name="_Toc487900364"/>
      <w:r>
        <w:rPr>
          <w:rFonts w:ascii="宋体" w:hAnsi="宋体"/>
          <w:b/>
        </w:rPr>
        <w:t xml:space="preserve">2.11 </w:t>
      </w:r>
      <w:r>
        <w:rPr>
          <w:rFonts w:hint="eastAsia" w:ascii="宋体" w:hAnsi="宋体"/>
          <w:b/>
        </w:rPr>
        <w:t>合同变更</w:t>
      </w:r>
      <w:bookmarkEnd w:id="248"/>
    </w:p>
    <w:p>
      <w:pPr>
        <w:spacing w:line="440" w:lineRule="exact"/>
        <w:ind w:firstLine="420" w:firstLineChars="200"/>
        <w:rPr>
          <w:rFonts w:ascii="宋体"/>
        </w:rPr>
      </w:pPr>
      <w:r>
        <w:rPr>
          <w:rFonts w:ascii="宋体" w:hAnsi="宋体"/>
        </w:rPr>
        <w:t>2.11.1</w:t>
      </w:r>
      <w:r>
        <w:rPr>
          <w:rFonts w:hint="eastAsia" w:ascii="宋体" w:hAnsi="宋体"/>
        </w:rPr>
        <w:t>双方当事人协商一致</w:t>
      </w:r>
      <w:r>
        <w:rPr>
          <w:rFonts w:ascii="宋体"/>
        </w:rPr>
        <w:t>,</w:t>
      </w:r>
      <w:r>
        <w:rPr>
          <w:rFonts w:hint="eastAsia" w:ascii="宋体" w:hAnsi="宋体"/>
        </w:rPr>
        <w:t>可以签订书面补充合同的形式变更合同</w:t>
      </w:r>
      <w:r>
        <w:rPr>
          <w:rFonts w:ascii="宋体"/>
        </w:rPr>
        <w:t>,</w:t>
      </w:r>
      <w:r>
        <w:rPr>
          <w:rFonts w:hint="eastAsia" w:ascii="宋体" w:hAnsi="宋体"/>
        </w:rPr>
        <w:t>但不得违背本招标文件确定的事项</w:t>
      </w:r>
      <w:r>
        <w:rPr>
          <w:rFonts w:ascii="宋体"/>
        </w:rPr>
        <w:t>,</w:t>
      </w:r>
      <w:r>
        <w:rPr>
          <w:rFonts w:hint="eastAsia" w:ascii="宋体" w:hAnsi="宋体"/>
        </w:rPr>
        <w:t>且如果系追加与合同标的相同的货物的</w:t>
      </w:r>
      <w:r>
        <w:rPr>
          <w:rFonts w:ascii="宋体"/>
        </w:rPr>
        <w:t>,</w:t>
      </w:r>
      <w:r>
        <w:rPr>
          <w:rFonts w:hint="eastAsia" w:ascii="宋体" w:hAnsi="宋体"/>
        </w:rPr>
        <w:t>那么所有补充合同的采购金额不得超过原合同价的</w:t>
      </w:r>
      <w:r>
        <w:rPr>
          <w:rFonts w:ascii="宋体" w:hAnsi="宋体"/>
        </w:rPr>
        <w:t>10%;</w:t>
      </w:r>
    </w:p>
    <w:p>
      <w:pPr>
        <w:spacing w:line="440" w:lineRule="exact"/>
        <w:ind w:firstLine="420" w:firstLineChars="200"/>
        <w:rPr>
          <w:rFonts w:ascii="宋体"/>
        </w:rPr>
      </w:pPr>
      <w:r>
        <w:rPr>
          <w:rFonts w:ascii="宋体" w:hAnsi="宋体"/>
        </w:rPr>
        <w:t xml:space="preserve">2.11.2 </w:t>
      </w:r>
      <w:r>
        <w:rPr>
          <w:rFonts w:hint="eastAsia" w:ascii="宋体" w:hAnsi="宋体"/>
        </w:rPr>
        <w:t>合同继续履行将损害国家利益和社会公共利益的</w:t>
      </w:r>
      <w:r>
        <w:rPr>
          <w:rFonts w:ascii="宋体"/>
        </w:rPr>
        <w:t>,</w:t>
      </w:r>
      <w:r>
        <w:rPr>
          <w:rFonts w:hint="eastAsia" w:ascii="宋体" w:hAnsi="宋体"/>
        </w:rPr>
        <w:t>双方当事人应当以书面形式变更合同。有过错的一方应当承担赔偿责任</w:t>
      </w:r>
      <w:r>
        <w:rPr>
          <w:rFonts w:ascii="宋体"/>
        </w:rPr>
        <w:t>,</w:t>
      </w:r>
      <w:r>
        <w:rPr>
          <w:rFonts w:hint="eastAsia" w:ascii="宋体" w:hAnsi="宋体"/>
        </w:rPr>
        <w:t>双方当事人都有过错的</w:t>
      </w:r>
      <w:r>
        <w:rPr>
          <w:rFonts w:ascii="宋体"/>
        </w:rPr>
        <w:t>,</w:t>
      </w:r>
      <w:r>
        <w:rPr>
          <w:rFonts w:hint="eastAsia" w:ascii="宋体" w:hAnsi="宋体"/>
        </w:rPr>
        <w:t>各自承担相应的责任。</w:t>
      </w:r>
      <w:bookmarkStart w:id="253" w:name="_Toc487900369"/>
      <w:bookmarkStart w:id="254" w:name="_Toc279701259"/>
      <w:bookmarkStart w:id="255" w:name="_Toc259093688"/>
    </w:p>
    <w:p>
      <w:pPr>
        <w:spacing w:line="440" w:lineRule="exact"/>
        <w:ind w:firstLine="422" w:firstLineChars="200"/>
        <w:outlineLvl w:val="0"/>
        <w:rPr>
          <w:rFonts w:ascii="宋体"/>
          <w:b/>
        </w:rPr>
      </w:pPr>
      <w:bookmarkStart w:id="256" w:name="_Toc22955"/>
      <w:bookmarkStart w:id="257" w:name="_Toc15237"/>
      <w:bookmarkStart w:id="258" w:name="_Toc10366"/>
      <w:r>
        <w:rPr>
          <w:rFonts w:ascii="宋体" w:hAnsi="宋体"/>
          <w:b/>
        </w:rPr>
        <w:t xml:space="preserve">2.12 </w:t>
      </w:r>
      <w:r>
        <w:rPr>
          <w:rFonts w:hint="eastAsia" w:ascii="宋体" w:hAnsi="宋体"/>
          <w:b/>
        </w:rPr>
        <w:t>合同转让</w:t>
      </w:r>
      <w:bookmarkEnd w:id="253"/>
      <w:bookmarkEnd w:id="254"/>
      <w:bookmarkEnd w:id="255"/>
      <w:r>
        <w:rPr>
          <w:rFonts w:hint="eastAsia" w:ascii="宋体" w:hAnsi="宋体"/>
          <w:b/>
        </w:rPr>
        <w:t>和分包</w:t>
      </w:r>
      <w:bookmarkEnd w:id="256"/>
      <w:bookmarkEnd w:id="257"/>
      <w:bookmarkEnd w:id="258"/>
    </w:p>
    <w:p>
      <w:pPr>
        <w:spacing w:line="440" w:lineRule="exact"/>
        <w:ind w:firstLine="420" w:firstLineChars="200"/>
        <w:rPr>
          <w:rFonts w:ascii="宋体"/>
        </w:rPr>
      </w:pPr>
      <w:r>
        <w:rPr>
          <w:rFonts w:hint="eastAsia" w:ascii="宋体" w:hAnsi="宋体"/>
        </w:rPr>
        <w:t>合同的权利义务依法不得转让</w:t>
      </w:r>
      <w:r>
        <w:rPr>
          <w:rFonts w:ascii="宋体"/>
        </w:rPr>
        <w:t>,</w:t>
      </w:r>
      <w:r>
        <w:rPr>
          <w:rFonts w:hint="eastAsia" w:ascii="宋体" w:hAnsi="宋体"/>
        </w:rPr>
        <w:t>但经甲方同意</w:t>
      </w:r>
      <w:r>
        <w:rPr>
          <w:rFonts w:ascii="宋体"/>
        </w:rPr>
        <w:t>,</w:t>
      </w:r>
      <w:r>
        <w:rPr>
          <w:rFonts w:hint="eastAsia" w:ascii="宋体" w:hAnsi="宋体"/>
        </w:rPr>
        <w:t>乙方可以依法采取分包方式履行合同</w:t>
      </w:r>
      <w:r>
        <w:rPr>
          <w:rFonts w:ascii="宋体"/>
        </w:rPr>
        <w:t>,</w:t>
      </w:r>
      <w:r>
        <w:rPr>
          <w:rFonts w:hint="eastAsia" w:ascii="宋体" w:hAnsi="宋体"/>
        </w:rPr>
        <w:t>即</w:t>
      </w:r>
      <w:r>
        <w:rPr>
          <w:rFonts w:ascii="宋体" w:hAnsi="宋体"/>
        </w:rPr>
        <w:t>:</w:t>
      </w:r>
      <w:r>
        <w:rPr>
          <w:rFonts w:hint="eastAsia" w:ascii="宋体" w:hAnsi="宋体"/>
        </w:rPr>
        <w:t>依法可以将合同项下的部分非主体、非关键性工作分包给他人完成</w:t>
      </w:r>
      <w:r>
        <w:rPr>
          <w:rFonts w:ascii="宋体"/>
        </w:rPr>
        <w:t>,</w:t>
      </w:r>
      <w:r>
        <w:rPr>
          <w:rFonts w:hint="eastAsia" w:ascii="宋体" w:hAnsi="宋体"/>
        </w:rPr>
        <w:t>接受分包的人应当具备相应的资格条件</w:t>
      </w:r>
      <w:r>
        <w:rPr>
          <w:rFonts w:ascii="宋体"/>
        </w:rPr>
        <w:t>,</w:t>
      </w:r>
      <w:r>
        <w:rPr>
          <w:rFonts w:hint="eastAsia" w:ascii="宋体" w:hAnsi="宋体"/>
        </w:rPr>
        <w:t>并不得再次分包</w:t>
      </w:r>
      <w:r>
        <w:rPr>
          <w:rFonts w:ascii="宋体"/>
        </w:rPr>
        <w:t>,</w:t>
      </w:r>
      <w:r>
        <w:rPr>
          <w:rFonts w:hint="eastAsia" w:ascii="宋体" w:hAnsi="宋体"/>
        </w:rPr>
        <w:t>且乙方应就分包项目向甲方负责</w:t>
      </w:r>
      <w:r>
        <w:rPr>
          <w:rFonts w:ascii="宋体"/>
        </w:rPr>
        <w:t>,</w:t>
      </w:r>
      <w:r>
        <w:rPr>
          <w:rFonts w:hint="eastAsia" w:ascii="宋体" w:hAnsi="宋体"/>
        </w:rPr>
        <w:t>并与分包供应商就分包项目向甲方承担连带责任。</w:t>
      </w:r>
    </w:p>
    <w:p>
      <w:pPr>
        <w:spacing w:line="440" w:lineRule="exact"/>
        <w:ind w:firstLine="422" w:firstLineChars="200"/>
        <w:outlineLvl w:val="0"/>
        <w:rPr>
          <w:rFonts w:ascii="宋体"/>
          <w:b/>
        </w:rPr>
      </w:pPr>
      <w:bookmarkStart w:id="259" w:name="_Toc13566"/>
      <w:bookmarkStart w:id="260" w:name="_Toc16508"/>
      <w:bookmarkStart w:id="261" w:name="_Toc14066"/>
      <w:r>
        <w:rPr>
          <w:rFonts w:ascii="宋体" w:hAnsi="宋体"/>
          <w:b/>
        </w:rPr>
        <w:t xml:space="preserve">2.13 </w:t>
      </w:r>
      <w:r>
        <w:rPr>
          <w:rFonts w:hint="eastAsia" w:ascii="宋体" w:hAnsi="宋体"/>
          <w:b/>
        </w:rPr>
        <w:t>不可抗力</w:t>
      </w:r>
      <w:bookmarkEnd w:id="259"/>
      <w:bookmarkEnd w:id="260"/>
      <w:bookmarkEnd w:id="261"/>
    </w:p>
    <w:p>
      <w:pPr>
        <w:spacing w:line="440" w:lineRule="exact"/>
        <w:ind w:firstLine="420" w:firstLineChars="200"/>
        <w:rPr>
          <w:rFonts w:ascii="宋体"/>
        </w:rPr>
      </w:pPr>
      <w:r>
        <w:rPr>
          <w:rFonts w:ascii="宋体" w:hAnsi="宋体"/>
        </w:rPr>
        <w:t>2.13.1</w:t>
      </w:r>
      <w:r>
        <w:rPr>
          <w:rFonts w:hint="eastAsia" w:ascii="宋体" w:hAnsi="宋体"/>
        </w:rPr>
        <w:t>如果任何一方遭遇法律规定的不可抗力</w:t>
      </w:r>
      <w:r>
        <w:rPr>
          <w:rFonts w:ascii="宋体"/>
        </w:rPr>
        <w:t>,</w:t>
      </w:r>
      <w:r>
        <w:rPr>
          <w:rFonts w:hint="eastAsia" w:ascii="宋体" w:hAnsi="宋体"/>
        </w:rPr>
        <w:t>致使合同履行受阻时</w:t>
      </w:r>
      <w:r>
        <w:rPr>
          <w:rFonts w:ascii="宋体"/>
        </w:rPr>
        <w:t>,</w:t>
      </w:r>
      <w:r>
        <w:rPr>
          <w:rFonts w:hint="eastAsia" w:ascii="宋体" w:hAnsi="宋体"/>
        </w:rPr>
        <w:t>履行合同的期限应予延长</w:t>
      </w:r>
      <w:r>
        <w:rPr>
          <w:rFonts w:ascii="宋体"/>
        </w:rPr>
        <w:t>,</w:t>
      </w:r>
      <w:r>
        <w:rPr>
          <w:rFonts w:hint="eastAsia" w:ascii="宋体" w:hAnsi="宋体"/>
        </w:rPr>
        <w:t>延长的期限应相当于不可抗力所影响的时间</w:t>
      </w:r>
      <w:r>
        <w:rPr>
          <w:rFonts w:ascii="宋体" w:hAnsi="宋体"/>
        </w:rPr>
        <w:t>;</w:t>
      </w:r>
    </w:p>
    <w:p>
      <w:pPr>
        <w:spacing w:line="440" w:lineRule="exact"/>
        <w:ind w:firstLine="420" w:firstLineChars="200"/>
        <w:rPr>
          <w:rFonts w:ascii="宋体"/>
        </w:rPr>
      </w:pPr>
      <w:r>
        <w:rPr>
          <w:rFonts w:ascii="宋体" w:hAnsi="宋体"/>
        </w:rPr>
        <w:t xml:space="preserve">2.13.2 </w:t>
      </w:r>
      <w:r>
        <w:rPr>
          <w:rFonts w:hint="eastAsia" w:ascii="宋体" w:hAnsi="宋体"/>
        </w:rPr>
        <w:t>因不可抗力致使不能实现合同目的的</w:t>
      </w:r>
      <w:r>
        <w:rPr>
          <w:rFonts w:ascii="宋体"/>
        </w:rPr>
        <w:t>,</w:t>
      </w:r>
      <w:r>
        <w:rPr>
          <w:rFonts w:hint="eastAsia" w:ascii="宋体" w:hAnsi="宋体"/>
        </w:rPr>
        <w:t>当事人可以解除合同</w:t>
      </w:r>
      <w:r>
        <w:rPr>
          <w:rFonts w:ascii="宋体" w:hAnsi="宋体"/>
        </w:rPr>
        <w:t>;</w:t>
      </w:r>
    </w:p>
    <w:p>
      <w:pPr>
        <w:spacing w:line="440" w:lineRule="exact"/>
        <w:ind w:firstLine="420" w:firstLineChars="200"/>
        <w:rPr>
          <w:rFonts w:ascii="宋体"/>
        </w:rPr>
      </w:pPr>
      <w:r>
        <w:rPr>
          <w:rFonts w:ascii="宋体" w:hAnsi="宋体"/>
        </w:rPr>
        <w:t xml:space="preserve">2.13.3 </w:t>
      </w:r>
      <w:r>
        <w:rPr>
          <w:rFonts w:hint="eastAsia" w:ascii="宋体" w:hAnsi="宋体"/>
        </w:rPr>
        <w:t>因不可抗力致使合同有变更必要的</w:t>
      </w:r>
      <w:r>
        <w:rPr>
          <w:rFonts w:ascii="宋体"/>
        </w:rPr>
        <w:t>,</w:t>
      </w:r>
      <w:r>
        <w:rPr>
          <w:rFonts w:hint="eastAsia" w:ascii="宋体" w:hAnsi="宋体"/>
        </w:rPr>
        <w:t>双方当事人应在</w:t>
      </w:r>
      <w:r>
        <w:rPr>
          <w:rFonts w:ascii="宋体" w:hAnsi="宋体"/>
          <w:b/>
          <w:i/>
          <w:u w:val="single"/>
        </w:rPr>
        <w:t>3</w:t>
      </w:r>
      <w:r>
        <w:rPr>
          <w:rFonts w:hint="eastAsia" w:ascii="宋体" w:hAnsi="宋体"/>
          <w:b/>
          <w:i/>
          <w:u w:val="single"/>
        </w:rPr>
        <w:t>天内</w:t>
      </w:r>
      <w:r>
        <w:rPr>
          <w:rFonts w:hint="eastAsia" w:ascii="宋体" w:hAnsi="宋体"/>
        </w:rPr>
        <w:t>以书面形式变更合同</w:t>
      </w:r>
      <w:r>
        <w:rPr>
          <w:rFonts w:ascii="宋体" w:hAnsi="宋体"/>
        </w:rPr>
        <w:t>;</w:t>
      </w:r>
    </w:p>
    <w:p>
      <w:pPr>
        <w:spacing w:line="440" w:lineRule="exact"/>
        <w:ind w:firstLine="420" w:firstLineChars="200"/>
        <w:rPr>
          <w:rFonts w:ascii="宋体"/>
        </w:rPr>
      </w:pPr>
      <w:r>
        <w:rPr>
          <w:rFonts w:ascii="宋体" w:hAnsi="宋体"/>
        </w:rPr>
        <w:t>2.13</w:t>
      </w:r>
      <w:r>
        <w:rPr>
          <w:rFonts w:ascii="宋体"/>
        </w:rPr>
        <w:t>.</w:t>
      </w:r>
      <w:r>
        <w:rPr>
          <w:rFonts w:ascii="宋体" w:hAnsi="宋体"/>
        </w:rPr>
        <w:t>4</w:t>
      </w:r>
      <w:r>
        <w:rPr>
          <w:rFonts w:hint="eastAsia" w:ascii="宋体" w:hAnsi="宋体"/>
        </w:rPr>
        <w:t>受不可抗力影响的一方在不可抗力发生后</w:t>
      </w:r>
      <w:r>
        <w:rPr>
          <w:rFonts w:ascii="宋体"/>
        </w:rPr>
        <w:t>,</w:t>
      </w:r>
      <w:r>
        <w:rPr>
          <w:rFonts w:hint="eastAsia" w:ascii="宋体" w:hAnsi="宋体"/>
        </w:rPr>
        <w:t>应在</w:t>
      </w:r>
      <w:r>
        <w:rPr>
          <w:rFonts w:ascii="宋体" w:hAnsi="宋体"/>
          <w:b/>
          <w:i/>
          <w:u w:val="single"/>
        </w:rPr>
        <w:t>3</w:t>
      </w:r>
      <w:r>
        <w:rPr>
          <w:rFonts w:hint="eastAsia" w:ascii="宋体" w:hAnsi="宋体"/>
          <w:b/>
          <w:i/>
          <w:u w:val="single"/>
        </w:rPr>
        <w:t>天内</w:t>
      </w:r>
      <w:r>
        <w:rPr>
          <w:rFonts w:hint="eastAsia" w:ascii="宋体" w:hAnsi="宋体"/>
        </w:rPr>
        <w:t>以书面形式通知对方当事人</w:t>
      </w:r>
      <w:r>
        <w:rPr>
          <w:rFonts w:ascii="宋体"/>
        </w:rPr>
        <w:t>,</w:t>
      </w:r>
      <w:r>
        <w:rPr>
          <w:rFonts w:hint="eastAsia" w:ascii="宋体" w:hAnsi="宋体"/>
        </w:rPr>
        <w:t>并在</w:t>
      </w:r>
      <w:r>
        <w:rPr>
          <w:rFonts w:ascii="宋体" w:hAnsi="宋体"/>
          <w:b/>
          <w:i/>
          <w:u w:val="single"/>
        </w:rPr>
        <w:t>5</w:t>
      </w:r>
      <w:r>
        <w:rPr>
          <w:rFonts w:hint="eastAsia" w:ascii="宋体" w:hAnsi="宋体"/>
          <w:b/>
          <w:i/>
          <w:u w:val="single"/>
        </w:rPr>
        <w:t>天内</w:t>
      </w:r>
      <w:r>
        <w:rPr>
          <w:rFonts w:ascii="宋体"/>
        </w:rPr>
        <w:t>,</w:t>
      </w:r>
      <w:r>
        <w:rPr>
          <w:rFonts w:hint="eastAsia" w:ascii="宋体" w:hAnsi="宋体"/>
        </w:rPr>
        <w:t>将有关部门出具的证明文件送达对方当事人。</w:t>
      </w:r>
    </w:p>
    <w:p>
      <w:pPr>
        <w:spacing w:line="440" w:lineRule="exact"/>
        <w:ind w:firstLine="422" w:firstLineChars="200"/>
        <w:outlineLvl w:val="0"/>
        <w:rPr>
          <w:rFonts w:ascii="宋体"/>
          <w:b/>
        </w:rPr>
      </w:pPr>
      <w:bookmarkStart w:id="262" w:name="_Toc279701255"/>
      <w:bookmarkStart w:id="263" w:name="_Toc30676"/>
      <w:bookmarkStart w:id="264" w:name="_Toc487900365"/>
      <w:bookmarkStart w:id="265" w:name="_Toc6969"/>
      <w:bookmarkStart w:id="266" w:name="_Toc259093684"/>
      <w:bookmarkStart w:id="267" w:name="_Toc689"/>
      <w:r>
        <w:rPr>
          <w:rFonts w:ascii="宋体" w:hAnsi="宋体"/>
          <w:b/>
        </w:rPr>
        <w:t xml:space="preserve">2.14 </w:t>
      </w:r>
      <w:r>
        <w:rPr>
          <w:rFonts w:hint="eastAsia" w:ascii="宋体" w:hAnsi="宋体"/>
          <w:b/>
        </w:rPr>
        <w:t>税费</w:t>
      </w:r>
      <w:bookmarkEnd w:id="262"/>
      <w:bookmarkEnd w:id="263"/>
      <w:bookmarkEnd w:id="264"/>
      <w:bookmarkEnd w:id="265"/>
      <w:bookmarkEnd w:id="266"/>
      <w:bookmarkEnd w:id="267"/>
    </w:p>
    <w:p>
      <w:pPr>
        <w:spacing w:line="440" w:lineRule="exact"/>
        <w:ind w:firstLine="420" w:firstLineChars="200"/>
        <w:rPr>
          <w:rFonts w:ascii="宋体"/>
        </w:rPr>
      </w:pPr>
      <w:r>
        <w:rPr>
          <w:rFonts w:hint="eastAsia" w:ascii="宋体" w:hAnsi="宋体"/>
        </w:rPr>
        <w:t>与合同有关的一切税费</w:t>
      </w:r>
      <w:r>
        <w:rPr>
          <w:rFonts w:ascii="宋体"/>
        </w:rPr>
        <w:t>,</w:t>
      </w:r>
      <w:r>
        <w:rPr>
          <w:rFonts w:hint="eastAsia" w:ascii="宋体" w:hAnsi="宋体"/>
        </w:rPr>
        <w:t>均按照中华人民共和国法律的相关规定。</w:t>
      </w:r>
    </w:p>
    <w:p>
      <w:pPr>
        <w:spacing w:line="440" w:lineRule="exact"/>
        <w:ind w:firstLine="422" w:firstLineChars="200"/>
        <w:outlineLvl w:val="0"/>
        <w:rPr>
          <w:rFonts w:ascii="宋体"/>
          <w:b/>
        </w:rPr>
      </w:pPr>
      <w:bookmarkStart w:id="268" w:name="_Toc487900368"/>
      <w:bookmarkStart w:id="269" w:name="_Toc279701258"/>
      <w:bookmarkStart w:id="270" w:name="_Toc259093687"/>
      <w:bookmarkStart w:id="271" w:name="_Toc16959"/>
      <w:bookmarkStart w:id="272" w:name="_Toc7102"/>
      <w:bookmarkStart w:id="273" w:name="_Toc8298"/>
      <w:r>
        <w:rPr>
          <w:rFonts w:ascii="宋体" w:hAnsi="宋体"/>
          <w:b/>
        </w:rPr>
        <w:t xml:space="preserve">2.15 </w:t>
      </w:r>
      <w:r>
        <w:rPr>
          <w:rFonts w:hint="eastAsia" w:ascii="宋体" w:hAnsi="宋体"/>
          <w:b/>
        </w:rPr>
        <w:t>乙方破产</w:t>
      </w:r>
      <w:bookmarkEnd w:id="268"/>
      <w:bookmarkEnd w:id="269"/>
      <w:bookmarkEnd w:id="270"/>
      <w:bookmarkEnd w:id="271"/>
      <w:bookmarkEnd w:id="272"/>
      <w:bookmarkEnd w:id="273"/>
    </w:p>
    <w:p>
      <w:pPr>
        <w:spacing w:line="440" w:lineRule="exact"/>
        <w:ind w:firstLine="420" w:firstLineChars="200"/>
        <w:rPr>
          <w:rFonts w:ascii="宋体"/>
        </w:rPr>
      </w:pPr>
      <w:r>
        <w:rPr>
          <w:rFonts w:hint="eastAsia" w:ascii="宋体" w:hAnsi="宋体"/>
        </w:rPr>
        <w:t>如果乙方破产导致合同无法履行时</w:t>
      </w:r>
      <w:r>
        <w:rPr>
          <w:rFonts w:ascii="宋体"/>
        </w:rPr>
        <w:t>,</w:t>
      </w:r>
      <w:r>
        <w:rPr>
          <w:rFonts w:hint="eastAsia" w:ascii="宋体" w:hAnsi="宋体"/>
        </w:rPr>
        <w:t>甲方可以书面形式通知乙方终止合同且不给予乙方任何补偿和赔偿</w:t>
      </w:r>
      <w:r>
        <w:rPr>
          <w:rFonts w:ascii="宋体"/>
        </w:rPr>
        <w:t>,</w:t>
      </w:r>
      <w:r>
        <w:rPr>
          <w:rFonts w:hint="eastAsia" w:ascii="宋体" w:hAnsi="宋体"/>
        </w:rPr>
        <w:t>但合同的终止不损害或不影响甲方已经采取或将要采取的任何要求乙方支付违约金、赔偿损失等的行动或补救措施的权利。</w:t>
      </w:r>
    </w:p>
    <w:p>
      <w:pPr>
        <w:spacing w:line="440" w:lineRule="exact"/>
        <w:ind w:firstLine="422" w:firstLineChars="200"/>
        <w:outlineLvl w:val="0"/>
        <w:rPr>
          <w:rFonts w:ascii="宋体"/>
          <w:b/>
        </w:rPr>
      </w:pPr>
      <w:bookmarkStart w:id="274" w:name="_Toc6134"/>
      <w:bookmarkStart w:id="275" w:name="_Toc15387"/>
      <w:bookmarkStart w:id="276" w:name="_Toc29333"/>
      <w:r>
        <w:rPr>
          <w:rFonts w:ascii="宋体" w:hAnsi="宋体"/>
          <w:b/>
        </w:rPr>
        <w:t xml:space="preserve">2.16 </w:t>
      </w:r>
      <w:r>
        <w:rPr>
          <w:rFonts w:hint="eastAsia" w:ascii="宋体" w:hAnsi="宋体"/>
          <w:b/>
        </w:rPr>
        <w:t>合同中止、终止</w:t>
      </w:r>
      <w:bookmarkEnd w:id="274"/>
      <w:bookmarkEnd w:id="275"/>
      <w:bookmarkEnd w:id="276"/>
    </w:p>
    <w:p>
      <w:pPr>
        <w:spacing w:line="440" w:lineRule="exact"/>
        <w:ind w:firstLine="420" w:firstLineChars="200"/>
        <w:rPr>
          <w:rFonts w:ascii="宋体"/>
        </w:rPr>
      </w:pPr>
      <w:r>
        <w:rPr>
          <w:rFonts w:ascii="宋体" w:hAnsi="宋体"/>
        </w:rPr>
        <w:t xml:space="preserve">2.16.1 </w:t>
      </w:r>
      <w:r>
        <w:rPr>
          <w:rFonts w:hint="eastAsia" w:ascii="宋体" w:hAnsi="宋体"/>
        </w:rPr>
        <w:t>双方当事人不得擅自中止或者终止合同</w:t>
      </w:r>
      <w:r>
        <w:rPr>
          <w:rFonts w:ascii="宋体" w:hAnsi="宋体"/>
        </w:rPr>
        <w:t>;</w:t>
      </w:r>
    </w:p>
    <w:p>
      <w:pPr>
        <w:spacing w:line="440" w:lineRule="exact"/>
        <w:ind w:firstLine="420" w:firstLineChars="200"/>
        <w:rPr>
          <w:rFonts w:ascii="宋体"/>
        </w:rPr>
      </w:pPr>
      <w:r>
        <w:rPr>
          <w:rFonts w:ascii="宋体" w:hAnsi="宋体"/>
        </w:rPr>
        <w:t>2.16.2</w:t>
      </w:r>
      <w:r>
        <w:rPr>
          <w:rFonts w:hint="eastAsia" w:ascii="宋体" w:hAnsi="宋体"/>
        </w:rPr>
        <w:t>合同继续履行将损害国家利益和社会公共利益的</w:t>
      </w:r>
      <w:r>
        <w:rPr>
          <w:rFonts w:ascii="宋体"/>
        </w:rPr>
        <w:t>,</w:t>
      </w:r>
      <w:r>
        <w:rPr>
          <w:rFonts w:hint="eastAsia" w:ascii="宋体" w:hAnsi="宋体"/>
        </w:rPr>
        <w:t>双方当事人应当中止或者终止合同。有过错的一方应当承担赔偿责任</w:t>
      </w:r>
      <w:r>
        <w:rPr>
          <w:rFonts w:ascii="宋体"/>
        </w:rPr>
        <w:t>,</w:t>
      </w:r>
      <w:r>
        <w:rPr>
          <w:rFonts w:hint="eastAsia" w:ascii="宋体" w:hAnsi="宋体"/>
        </w:rPr>
        <w:t>双方当事人都有过错的</w:t>
      </w:r>
      <w:r>
        <w:rPr>
          <w:rFonts w:ascii="宋体"/>
        </w:rPr>
        <w:t>,</w:t>
      </w:r>
      <w:r>
        <w:rPr>
          <w:rFonts w:hint="eastAsia" w:ascii="宋体" w:hAnsi="宋体"/>
        </w:rPr>
        <w:t>各自承担相应的责任。</w:t>
      </w:r>
    </w:p>
    <w:p>
      <w:pPr>
        <w:spacing w:line="440" w:lineRule="exact"/>
        <w:ind w:firstLine="422" w:firstLineChars="200"/>
        <w:outlineLvl w:val="0"/>
        <w:rPr>
          <w:rFonts w:ascii="宋体"/>
          <w:b/>
        </w:rPr>
      </w:pPr>
      <w:bookmarkStart w:id="277" w:name="_Toc1125"/>
      <w:bookmarkStart w:id="278" w:name="_Toc6596"/>
      <w:bookmarkStart w:id="279" w:name="_Toc14563"/>
      <w:r>
        <w:rPr>
          <w:rFonts w:ascii="宋体" w:hAnsi="宋体"/>
          <w:b/>
        </w:rPr>
        <w:t xml:space="preserve">2.17 </w:t>
      </w:r>
      <w:r>
        <w:rPr>
          <w:rFonts w:hint="eastAsia" w:ascii="宋体" w:hAnsi="宋体"/>
          <w:b/>
        </w:rPr>
        <w:t>检验和验收</w:t>
      </w:r>
      <w:bookmarkEnd w:id="277"/>
      <w:bookmarkEnd w:id="278"/>
      <w:bookmarkEnd w:id="279"/>
    </w:p>
    <w:p>
      <w:pPr>
        <w:tabs>
          <w:tab w:val="left" w:pos="360"/>
          <w:tab w:val="left" w:pos="540"/>
          <w:tab w:val="left" w:pos="1080"/>
        </w:tabs>
        <w:spacing w:line="440" w:lineRule="exact"/>
        <w:ind w:firstLine="420" w:firstLineChars="200"/>
        <w:rPr>
          <w:rFonts w:ascii="宋体"/>
        </w:rPr>
      </w:pPr>
      <w:r>
        <w:rPr>
          <w:rFonts w:ascii="宋体" w:hAnsi="宋体"/>
        </w:rPr>
        <w:t>2.17</w:t>
      </w:r>
      <w:r>
        <w:rPr>
          <w:rFonts w:ascii="宋体"/>
        </w:rPr>
        <w:t>.</w:t>
      </w:r>
      <w:r>
        <w:rPr>
          <w:rFonts w:ascii="宋体" w:hAnsi="宋体"/>
        </w:rPr>
        <w:t>1</w:t>
      </w:r>
      <w:r>
        <w:rPr>
          <w:rFonts w:hint="eastAsia" w:ascii="宋体" w:hAnsi="宋体"/>
        </w:rPr>
        <w:t>货物交付前</w:t>
      </w:r>
      <w:r>
        <w:rPr>
          <w:rFonts w:ascii="宋体"/>
        </w:rPr>
        <w:t>,</w:t>
      </w:r>
      <w:r>
        <w:rPr>
          <w:rFonts w:hint="eastAsia" w:ascii="宋体" w:hAnsi="宋体"/>
        </w:rPr>
        <w:t>乙方应对货物的质量、数量等方面进行详细、全面的检验</w:t>
      </w:r>
      <w:r>
        <w:rPr>
          <w:rFonts w:ascii="宋体"/>
        </w:rPr>
        <w:t>,</w:t>
      </w:r>
      <w:r>
        <w:rPr>
          <w:rFonts w:hint="eastAsia" w:ascii="宋体" w:hAnsi="宋体"/>
        </w:rPr>
        <w:t>并向甲方出具证明货物符合合同约定的文件</w:t>
      </w:r>
      <w:r>
        <w:rPr>
          <w:rFonts w:ascii="宋体" w:hAnsi="宋体"/>
        </w:rPr>
        <w:t>;</w:t>
      </w:r>
      <w:r>
        <w:rPr>
          <w:rFonts w:hint="eastAsia" w:ascii="宋体" w:hAnsi="宋体"/>
        </w:rPr>
        <w:t>货物交付时</w:t>
      </w:r>
      <w:r>
        <w:rPr>
          <w:rFonts w:ascii="宋体"/>
        </w:rPr>
        <w:t>,</w:t>
      </w:r>
      <w:r>
        <w:rPr>
          <w:rFonts w:hint="eastAsia" w:ascii="宋体" w:hAnsi="宋体"/>
        </w:rPr>
        <w:t>甲方在</w:t>
      </w:r>
      <w:r>
        <w:rPr>
          <w:rFonts w:ascii="宋体" w:hAnsi="宋体"/>
          <w:b/>
          <w:i/>
          <w:u w:val="single"/>
        </w:rPr>
        <w:t>3</w:t>
      </w:r>
      <w:r>
        <w:rPr>
          <w:rFonts w:hint="eastAsia" w:ascii="宋体" w:hAnsi="宋体"/>
          <w:b/>
          <w:i/>
          <w:u w:val="single"/>
        </w:rPr>
        <w:t>天内</w:t>
      </w:r>
      <w:r>
        <w:rPr>
          <w:rFonts w:hint="eastAsia" w:ascii="宋体" w:hAnsi="宋体"/>
        </w:rPr>
        <w:t>组织验收</w:t>
      </w:r>
      <w:r>
        <w:rPr>
          <w:rFonts w:ascii="宋体"/>
        </w:rPr>
        <w:t>,</w:t>
      </w:r>
      <w:r>
        <w:rPr>
          <w:rFonts w:hint="eastAsia" w:ascii="宋体" w:hAnsi="宋体"/>
        </w:rPr>
        <w:t>并可依法邀请相关方参加</w:t>
      </w:r>
      <w:r>
        <w:rPr>
          <w:rFonts w:ascii="宋体"/>
        </w:rPr>
        <w:t>,</w:t>
      </w:r>
      <w:r>
        <w:rPr>
          <w:rFonts w:hint="eastAsia" w:ascii="宋体" w:hAnsi="宋体"/>
        </w:rPr>
        <w:t>验收应出具验收书。</w:t>
      </w:r>
    </w:p>
    <w:p>
      <w:pPr>
        <w:tabs>
          <w:tab w:val="left" w:pos="360"/>
          <w:tab w:val="left" w:pos="540"/>
          <w:tab w:val="left" w:pos="1080"/>
        </w:tabs>
        <w:spacing w:line="440" w:lineRule="exact"/>
        <w:ind w:firstLine="420" w:firstLineChars="200"/>
        <w:rPr>
          <w:rFonts w:ascii="宋体"/>
        </w:rPr>
      </w:pPr>
      <w:r>
        <w:rPr>
          <w:rFonts w:ascii="宋体" w:hAnsi="宋体"/>
        </w:rPr>
        <w:t>2.17.2</w:t>
      </w:r>
      <w:r>
        <w:rPr>
          <w:rFonts w:hint="eastAsia" w:ascii="宋体" w:hAnsi="宋体"/>
        </w:rPr>
        <w:t>合同期满或者履行完毕后</w:t>
      </w:r>
      <w:r>
        <w:rPr>
          <w:rFonts w:ascii="宋体"/>
        </w:rPr>
        <w:t>,</w:t>
      </w:r>
      <w:r>
        <w:rPr>
          <w:rFonts w:hint="eastAsia" w:ascii="宋体" w:hAnsi="宋体"/>
        </w:rPr>
        <w:t>甲方有权组织</w:t>
      </w:r>
      <w:r>
        <w:rPr>
          <w:rFonts w:ascii="宋体" w:hAnsi="宋体"/>
        </w:rPr>
        <w:t>(</w:t>
      </w:r>
      <w:r>
        <w:rPr>
          <w:rFonts w:hint="eastAsia" w:ascii="宋体" w:hAnsi="宋体"/>
        </w:rPr>
        <w:t>包括依法邀请国家认可的质量检测机构参加</w:t>
      </w:r>
      <w:r>
        <w:rPr>
          <w:rFonts w:ascii="宋体" w:hAnsi="宋体"/>
        </w:rPr>
        <w:t>)</w:t>
      </w:r>
      <w:r>
        <w:rPr>
          <w:rFonts w:hint="eastAsia" w:ascii="宋体" w:hAnsi="宋体"/>
        </w:rPr>
        <w:t>对乙方履约的验收</w:t>
      </w:r>
      <w:r>
        <w:rPr>
          <w:rFonts w:ascii="宋体"/>
        </w:rPr>
        <w:t>,</w:t>
      </w:r>
      <w:r>
        <w:rPr>
          <w:rFonts w:hint="eastAsia" w:ascii="宋体" w:hAnsi="宋体"/>
        </w:rPr>
        <w:t>即</w:t>
      </w:r>
      <w:r>
        <w:rPr>
          <w:rFonts w:ascii="宋体" w:hAnsi="宋体"/>
        </w:rPr>
        <w:t>:</w:t>
      </w:r>
      <w:r>
        <w:rPr>
          <w:rFonts w:hint="eastAsia" w:ascii="宋体" w:hAnsi="宋体"/>
        </w:rPr>
        <w:t>按照合同约定的技术、服务、安全标准</w:t>
      </w:r>
      <w:r>
        <w:rPr>
          <w:rFonts w:ascii="宋体"/>
        </w:rPr>
        <w:t>,</w:t>
      </w:r>
      <w:r>
        <w:rPr>
          <w:rFonts w:hint="eastAsia" w:ascii="宋体" w:hAnsi="宋体"/>
        </w:rPr>
        <w:t>组织对每一项技术、服务、安全标准的履约情况的验收</w:t>
      </w:r>
      <w:r>
        <w:rPr>
          <w:rFonts w:ascii="宋体"/>
        </w:rPr>
        <w:t>,</w:t>
      </w:r>
      <w:r>
        <w:rPr>
          <w:rFonts w:hint="eastAsia" w:ascii="宋体" w:hAnsi="宋体"/>
        </w:rPr>
        <w:t>并出具验收书。</w:t>
      </w:r>
    </w:p>
    <w:p>
      <w:pPr>
        <w:tabs>
          <w:tab w:val="left" w:pos="360"/>
          <w:tab w:val="left" w:pos="540"/>
          <w:tab w:val="left" w:pos="1080"/>
        </w:tabs>
        <w:spacing w:line="440" w:lineRule="exact"/>
        <w:ind w:firstLine="420" w:firstLineChars="200"/>
        <w:rPr>
          <w:rFonts w:ascii="宋体"/>
        </w:rPr>
      </w:pPr>
      <w:r>
        <w:rPr>
          <w:rFonts w:ascii="宋体" w:hAnsi="宋体"/>
        </w:rPr>
        <w:t xml:space="preserve">2.17.3 </w:t>
      </w:r>
      <w:r>
        <w:rPr>
          <w:rFonts w:hint="eastAsia" w:ascii="宋体" w:hAnsi="宋体"/>
        </w:rPr>
        <w:t>检验和验收标准、程序等具体内容以及前述验收书的效力作为最终验收的组成部分</w:t>
      </w:r>
      <w:r>
        <w:rPr>
          <w:rFonts w:hint="eastAsia" w:ascii="宋体" w:hAnsi="宋体"/>
          <w:i/>
        </w:rPr>
        <w:t>。</w:t>
      </w:r>
    </w:p>
    <w:bookmarkEnd w:id="249"/>
    <w:bookmarkEnd w:id="250"/>
    <w:bookmarkEnd w:id="251"/>
    <w:bookmarkEnd w:id="252"/>
    <w:p>
      <w:pPr>
        <w:spacing w:line="440" w:lineRule="exact"/>
        <w:ind w:firstLine="422" w:firstLineChars="200"/>
        <w:outlineLvl w:val="0"/>
        <w:rPr>
          <w:rFonts w:ascii="宋体"/>
          <w:b/>
        </w:rPr>
      </w:pPr>
      <w:bookmarkStart w:id="280" w:name="_Toc487900371"/>
      <w:bookmarkStart w:id="281" w:name="_Toc279701261"/>
      <w:bookmarkStart w:id="282" w:name="_Toc259093690"/>
      <w:bookmarkStart w:id="283" w:name="_Toc11284"/>
      <w:bookmarkStart w:id="284" w:name="_Toc25182"/>
      <w:bookmarkStart w:id="285" w:name="_Toc19604"/>
      <w:r>
        <w:rPr>
          <w:rFonts w:ascii="宋体" w:hAnsi="宋体"/>
          <w:b/>
        </w:rPr>
        <w:t xml:space="preserve">2.18 </w:t>
      </w:r>
      <w:r>
        <w:rPr>
          <w:rFonts w:hint="eastAsia" w:ascii="宋体" w:hAnsi="宋体"/>
          <w:b/>
        </w:rPr>
        <w:t>通知</w:t>
      </w:r>
      <w:bookmarkEnd w:id="280"/>
      <w:bookmarkEnd w:id="281"/>
      <w:bookmarkEnd w:id="282"/>
      <w:r>
        <w:rPr>
          <w:rFonts w:hint="eastAsia" w:ascii="宋体" w:hAnsi="宋体"/>
          <w:b/>
        </w:rPr>
        <w:t>和送达</w:t>
      </w:r>
      <w:bookmarkEnd w:id="283"/>
      <w:bookmarkEnd w:id="284"/>
      <w:bookmarkEnd w:id="285"/>
    </w:p>
    <w:p>
      <w:pPr>
        <w:spacing w:line="440" w:lineRule="exact"/>
        <w:ind w:firstLine="420" w:firstLineChars="200"/>
        <w:rPr>
          <w:rFonts w:ascii="宋体"/>
        </w:rPr>
      </w:pPr>
      <w:bookmarkStart w:id="286" w:name="_Toc6698"/>
      <w:bookmarkStart w:id="287" w:name="_Toc3135"/>
      <w:bookmarkStart w:id="288" w:name="_Toc279701262"/>
      <w:bookmarkStart w:id="289" w:name="_Toc487900372"/>
      <w:bookmarkStart w:id="290" w:name="_Toc259093691"/>
      <w:r>
        <w:rPr>
          <w:rFonts w:ascii="宋体" w:hAnsi="宋体"/>
        </w:rPr>
        <w:t xml:space="preserve">2.18.1 </w:t>
      </w:r>
      <w:r>
        <w:rPr>
          <w:rFonts w:hint="eastAsia" w:ascii="宋体" w:hAnsi="宋体"/>
        </w:rPr>
        <w:t>任何一方因履行合同而以合同第一部分尾部所列明的</w:t>
      </w:r>
      <w:r>
        <w:rPr>
          <w:rFonts w:ascii="宋体" w:hAnsi="宋体"/>
          <w:u w:val="single"/>
        </w:rPr>
        <w:t xml:space="preserve"> </w:t>
      </w:r>
      <w:r>
        <w:rPr>
          <w:rFonts w:hint="eastAsia" w:ascii="宋体" w:hAnsi="宋体"/>
          <w:b/>
          <w:u w:val="single"/>
        </w:rPr>
        <w:t>地址</w:t>
      </w:r>
      <w:r>
        <w:rPr>
          <w:rFonts w:hint="eastAsia" w:ascii="宋体" w:hAnsi="宋体"/>
        </w:rPr>
        <w:t>发出的所有通知、文件、材料</w:t>
      </w:r>
      <w:r>
        <w:rPr>
          <w:rFonts w:ascii="宋体"/>
        </w:rPr>
        <w:t>,</w:t>
      </w:r>
      <w:r>
        <w:rPr>
          <w:rFonts w:hint="eastAsia" w:ascii="宋体" w:hAnsi="宋体"/>
        </w:rPr>
        <w:t>均视为已向对方当事人送达</w:t>
      </w:r>
      <w:r>
        <w:rPr>
          <w:rFonts w:ascii="宋体" w:hAnsi="宋体"/>
        </w:rPr>
        <w:t>;</w:t>
      </w:r>
      <w:r>
        <w:rPr>
          <w:rFonts w:hint="eastAsia" w:ascii="宋体" w:hAnsi="宋体"/>
        </w:rPr>
        <w:t>任何一方变更上述送达方式或者地址的</w:t>
      </w:r>
      <w:r>
        <w:rPr>
          <w:rFonts w:ascii="宋体"/>
        </w:rPr>
        <w:t>,</w:t>
      </w:r>
      <w:r>
        <w:rPr>
          <w:rFonts w:hint="eastAsia" w:ascii="宋体" w:hAnsi="宋体"/>
        </w:rPr>
        <w:t>应于</w:t>
      </w:r>
      <w:r>
        <w:rPr>
          <w:rFonts w:ascii="宋体" w:hAnsi="宋体"/>
          <w:u w:val="single"/>
        </w:rPr>
        <w:t xml:space="preserve"> 3 </w:t>
      </w:r>
      <w:r>
        <w:rPr>
          <w:rFonts w:hint="eastAsia" w:ascii="宋体" w:hAnsi="宋体"/>
        </w:rPr>
        <w:t>个工作日内书面通知对方当事人</w:t>
      </w:r>
      <w:r>
        <w:rPr>
          <w:rFonts w:ascii="宋体"/>
        </w:rPr>
        <w:t>,</w:t>
      </w:r>
      <w:r>
        <w:rPr>
          <w:rFonts w:hint="eastAsia" w:ascii="宋体" w:hAnsi="宋体"/>
        </w:rPr>
        <w:t>在对方当事人收到有关变更通知之前</w:t>
      </w:r>
      <w:r>
        <w:rPr>
          <w:rFonts w:ascii="宋体"/>
        </w:rPr>
        <w:t>,</w:t>
      </w:r>
      <w:r>
        <w:rPr>
          <w:rFonts w:hint="eastAsia" w:ascii="宋体" w:hAnsi="宋体"/>
        </w:rPr>
        <w:t>变更前的约定送达方式或者地址仍视为有效。</w:t>
      </w:r>
      <w:bookmarkEnd w:id="286"/>
      <w:bookmarkEnd w:id="287"/>
    </w:p>
    <w:p>
      <w:pPr>
        <w:spacing w:line="440" w:lineRule="exact"/>
        <w:ind w:firstLine="420" w:firstLineChars="200"/>
        <w:rPr>
          <w:rFonts w:ascii="宋体"/>
        </w:rPr>
      </w:pPr>
      <w:bookmarkStart w:id="291" w:name="_Toc23294"/>
      <w:bookmarkStart w:id="292" w:name="_Toc23128"/>
      <w:r>
        <w:rPr>
          <w:rFonts w:ascii="宋体" w:hAnsi="宋体"/>
        </w:rPr>
        <w:t>2.18.2</w:t>
      </w:r>
      <w:r>
        <w:rPr>
          <w:rFonts w:hint="eastAsia" w:ascii="宋体" w:hAnsi="宋体"/>
        </w:rPr>
        <w:t>以当面交付方式送达的</w:t>
      </w:r>
      <w:r>
        <w:rPr>
          <w:rFonts w:ascii="宋体"/>
        </w:rPr>
        <w:t>,</w:t>
      </w:r>
      <w:r>
        <w:rPr>
          <w:rFonts w:hint="eastAsia" w:ascii="宋体" w:hAnsi="宋体"/>
        </w:rPr>
        <w:t>交付之时视为送达</w:t>
      </w:r>
      <w:r>
        <w:rPr>
          <w:rFonts w:ascii="宋体" w:hAnsi="宋体"/>
        </w:rPr>
        <w:t>;</w:t>
      </w:r>
      <w:r>
        <w:rPr>
          <w:rFonts w:hint="eastAsia" w:ascii="宋体" w:hAnsi="宋体"/>
        </w:rPr>
        <w:t>以电子邮件方式送达的</w:t>
      </w:r>
      <w:r>
        <w:rPr>
          <w:rFonts w:ascii="宋体"/>
        </w:rPr>
        <w:t>,</w:t>
      </w:r>
      <w:r>
        <w:rPr>
          <w:rFonts w:hint="eastAsia" w:ascii="宋体" w:hAnsi="宋体"/>
        </w:rPr>
        <w:t>发出电子邮件之时视为送达</w:t>
      </w:r>
      <w:r>
        <w:rPr>
          <w:rFonts w:ascii="宋体" w:hAnsi="宋体"/>
        </w:rPr>
        <w:t>;</w:t>
      </w:r>
      <w:r>
        <w:rPr>
          <w:rFonts w:hint="eastAsia" w:ascii="宋体" w:hAnsi="宋体"/>
        </w:rPr>
        <w:t>以传真方式送达的</w:t>
      </w:r>
      <w:r>
        <w:rPr>
          <w:rFonts w:ascii="宋体"/>
        </w:rPr>
        <w:t>,</w:t>
      </w:r>
      <w:r>
        <w:rPr>
          <w:rFonts w:hint="eastAsia" w:ascii="宋体" w:hAnsi="宋体"/>
        </w:rPr>
        <w:t>发出传真之时视为送达</w:t>
      </w:r>
      <w:r>
        <w:rPr>
          <w:rFonts w:ascii="宋体" w:hAnsi="宋体"/>
        </w:rPr>
        <w:t>;</w:t>
      </w:r>
      <w:r>
        <w:rPr>
          <w:rFonts w:hint="eastAsia" w:ascii="宋体" w:hAnsi="宋体"/>
        </w:rPr>
        <w:t>以邮寄方式送达的</w:t>
      </w:r>
      <w:r>
        <w:rPr>
          <w:rFonts w:ascii="宋体"/>
        </w:rPr>
        <w:t>,</w:t>
      </w:r>
      <w:r>
        <w:rPr>
          <w:rFonts w:hint="eastAsia" w:ascii="宋体" w:hAnsi="宋体"/>
        </w:rPr>
        <w:t>邮件挂号寄出或者交邮之日之次日视为送达。</w:t>
      </w:r>
      <w:bookmarkEnd w:id="291"/>
      <w:bookmarkEnd w:id="292"/>
    </w:p>
    <w:p>
      <w:pPr>
        <w:spacing w:line="440" w:lineRule="exact"/>
        <w:ind w:firstLine="422" w:firstLineChars="200"/>
        <w:outlineLvl w:val="0"/>
        <w:rPr>
          <w:rFonts w:ascii="宋体"/>
          <w:b/>
        </w:rPr>
      </w:pPr>
      <w:bookmarkStart w:id="293" w:name="_Toc4355"/>
      <w:bookmarkStart w:id="294" w:name="_Toc30599"/>
      <w:bookmarkStart w:id="295" w:name="_Toc18540"/>
      <w:r>
        <w:rPr>
          <w:rFonts w:ascii="宋体" w:hAnsi="宋体"/>
          <w:b/>
        </w:rPr>
        <w:t xml:space="preserve">2.19 </w:t>
      </w:r>
      <w:r>
        <w:rPr>
          <w:rFonts w:hint="eastAsia" w:ascii="宋体" w:hAnsi="宋体"/>
          <w:b/>
        </w:rPr>
        <w:t>计量单位</w:t>
      </w:r>
      <w:bookmarkEnd w:id="288"/>
      <w:bookmarkEnd w:id="289"/>
      <w:bookmarkEnd w:id="290"/>
      <w:bookmarkEnd w:id="293"/>
      <w:bookmarkEnd w:id="294"/>
      <w:bookmarkEnd w:id="295"/>
    </w:p>
    <w:p>
      <w:pPr>
        <w:spacing w:line="440" w:lineRule="exact"/>
        <w:ind w:firstLine="420" w:firstLineChars="200"/>
        <w:rPr>
          <w:rFonts w:ascii="宋体"/>
        </w:rPr>
      </w:pPr>
      <w:r>
        <w:rPr>
          <w:rFonts w:hint="eastAsia" w:ascii="宋体" w:hAnsi="宋体"/>
        </w:rPr>
        <w:t>除技术规范中另有规定外</w:t>
      </w:r>
      <w:r>
        <w:rPr>
          <w:rFonts w:ascii="宋体"/>
        </w:rPr>
        <w:t>,</w:t>
      </w:r>
      <w:r>
        <w:rPr>
          <w:rFonts w:hint="eastAsia" w:ascii="宋体" w:hAnsi="宋体"/>
        </w:rPr>
        <w:t>合同的计量单位均使用国家法定计量单位。</w:t>
      </w:r>
    </w:p>
    <w:p>
      <w:pPr>
        <w:spacing w:line="440" w:lineRule="exact"/>
        <w:ind w:firstLine="422" w:firstLineChars="200"/>
        <w:outlineLvl w:val="0"/>
        <w:rPr>
          <w:rFonts w:ascii="宋体"/>
          <w:b/>
        </w:rPr>
      </w:pPr>
      <w:bookmarkStart w:id="296" w:name="_Toc279701263"/>
      <w:bookmarkStart w:id="297" w:name="_Toc259093692"/>
      <w:bookmarkStart w:id="298" w:name="_Toc487900373"/>
      <w:bookmarkStart w:id="299" w:name="_Toc18567"/>
      <w:bookmarkStart w:id="300" w:name="_Toc12773"/>
      <w:bookmarkStart w:id="301" w:name="_Toc10330"/>
      <w:r>
        <w:rPr>
          <w:rFonts w:ascii="宋体" w:hAnsi="宋体"/>
          <w:b/>
        </w:rPr>
        <w:t xml:space="preserve">2.20 </w:t>
      </w:r>
      <w:r>
        <w:rPr>
          <w:rFonts w:hint="eastAsia" w:ascii="宋体" w:hAnsi="宋体"/>
          <w:b/>
        </w:rPr>
        <w:t>合同使用的文字和适用的法律</w:t>
      </w:r>
      <w:bookmarkEnd w:id="296"/>
      <w:bookmarkEnd w:id="297"/>
      <w:bookmarkEnd w:id="298"/>
      <w:bookmarkEnd w:id="299"/>
      <w:bookmarkEnd w:id="300"/>
      <w:bookmarkEnd w:id="301"/>
    </w:p>
    <w:p>
      <w:pPr>
        <w:spacing w:line="440" w:lineRule="exact"/>
        <w:ind w:firstLine="420" w:firstLineChars="200"/>
        <w:rPr>
          <w:rFonts w:ascii="宋体"/>
        </w:rPr>
      </w:pPr>
      <w:r>
        <w:rPr>
          <w:rFonts w:ascii="宋体" w:hAnsi="宋体"/>
        </w:rPr>
        <w:t xml:space="preserve">2.20.1 </w:t>
      </w:r>
      <w:r>
        <w:rPr>
          <w:rFonts w:hint="eastAsia" w:ascii="宋体" w:hAnsi="宋体"/>
        </w:rPr>
        <w:t>合同使用汉语书就、变更和解释</w:t>
      </w:r>
      <w:r>
        <w:rPr>
          <w:rFonts w:ascii="宋体" w:hAnsi="宋体"/>
        </w:rPr>
        <w:t>;</w:t>
      </w:r>
    </w:p>
    <w:p>
      <w:pPr>
        <w:spacing w:line="440" w:lineRule="exact"/>
        <w:ind w:firstLine="420" w:firstLineChars="200"/>
        <w:rPr>
          <w:rFonts w:ascii="宋体"/>
        </w:rPr>
      </w:pPr>
      <w:r>
        <w:rPr>
          <w:rFonts w:ascii="宋体" w:hAnsi="宋体"/>
        </w:rPr>
        <w:t xml:space="preserve">2.20.2 </w:t>
      </w:r>
      <w:r>
        <w:rPr>
          <w:rFonts w:hint="eastAsia" w:ascii="宋体" w:hAnsi="宋体"/>
        </w:rPr>
        <w:t>合同适用中华人民共和国法律。</w:t>
      </w:r>
    </w:p>
    <w:p>
      <w:pPr>
        <w:spacing w:line="440" w:lineRule="exact"/>
        <w:ind w:firstLine="422" w:firstLineChars="200"/>
        <w:outlineLvl w:val="0"/>
        <w:rPr>
          <w:rFonts w:ascii="宋体"/>
          <w:b/>
        </w:rPr>
      </w:pPr>
      <w:bookmarkStart w:id="302" w:name="_Toc259093693"/>
      <w:bookmarkStart w:id="303" w:name="_Toc279701264"/>
      <w:bookmarkStart w:id="304" w:name="_Toc12004"/>
      <w:bookmarkStart w:id="305" w:name="_Toc16673"/>
      <w:bookmarkStart w:id="306" w:name="_Toc3148"/>
      <w:bookmarkStart w:id="307" w:name="_Toc487900374"/>
      <w:r>
        <w:rPr>
          <w:rFonts w:ascii="宋体" w:hAnsi="宋体"/>
          <w:b/>
        </w:rPr>
        <w:t xml:space="preserve">2.21 </w:t>
      </w:r>
      <w:r>
        <w:rPr>
          <w:rFonts w:hint="eastAsia" w:ascii="宋体" w:hAnsi="宋体"/>
          <w:b/>
        </w:rPr>
        <w:t>履约保证金</w:t>
      </w:r>
      <w:bookmarkEnd w:id="302"/>
      <w:bookmarkEnd w:id="303"/>
      <w:bookmarkEnd w:id="304"/>
      <w:bookmarkEnd w:id="305"/>
      <w:bookmarkEnd w:id="306"/>
    </w:p>
    <w:p>
      <w:pPr>
        <w:spacing w:line="440" w:lineRule="exact"/>
        <w:ind w:firstLine="420" w:firstLineChars="200"/>
        <w:rPr>
          <w:rFonts w:ascii="宋体"/>
        </w:rPr>
      </w:pPr>
      <w:r>
        <w:rPr>
          <w:rFonts w:ascii="宋体" w:hAnsi="宋体"/>
        </w:rPr>
        <w:t xml:space="preserve">2.21.1 </w:t>
      </w:r>
      <w:r>
        <w:rPr>
          <w:rFonts w:hint="eastAsia" w:ascii="宋体" w:hAnsi="宋体"/>
        </w:rPr>
        <w:t>采购文件要求乙方提交履约保证金的</w:t>
      </w:r>
      <w:r>
        <w:rPr>
          <w:rFonts w:ascii="宋体"/>
        </w:rPr>
        <w:t>,</w:t>
      </w:r>
      <w:r>
        <w:rPr>
          <w:rFonts w:hint="eastAsia" w:ascii="宋体" w:hAnsi="宋体"/>
        </w:rPr>
        <w:t>乙方应按</w:t>
      </w:r>
      <w:r>
        <w:rPr>
          <w:rFonts w:hint="eastAsia" w:ascii="宋体" w:hAnsi="宋体"/>
          <w:b/>
          <w:i/>
          <w:u w:val="single"/>
        </w:rPr>
        <w:t>合同专用条款</w:t>
      </w:r>
      <w:r>
        <w:rPr>
          <w:rFonts w:hint="eastAsia" w:ascii="宋体" w:hAnsi="宋体"/>
        </w:rPr>
        <w:t>约定的方式缴纳</w:t>
      </w:r>
      <w:r>
        <w:rPr>
          <w:rFonts w:ascii="宋体" w:hAnsi="宋体"/>
        </w:rPr>
        <w:t>;</w:t>
      </w:r>
    </w:p>
    <w:p>
      <w:pPr>
        <w:spacing w:line="440" w:lineRule="exact"/>
        <w:ind w:firstLine="420" w:firstLineChars="200"/>
        <w:rPr>
          <w:rFonts w:ascii="宋体"/>
        </w:rPr>
      </w:pPr>
      <w:r>
        <w:rPr>
          <w:rFonts w:ascii="宋体" w:hAnsi="宋体"/>
        </w:rPr>
        <w:t xml:space="preserve">2.21.2  </w:t>
      </w:r>
      <w:r>
        <w:rPr>
          <w:rFonts w:hint="eastAsia" w:ascii="宋体" w:hAnsi="宋体"/>
        </w:rPr>
        <w:t>履约保证金在</w:t>
      </w:r>
      <w:r>
        <w:rPr>
          <w:rFonts w:hint="eastAsia" w:ascii="宋体" w:hAnsi="宋体"/>
          <w:b/>
          <w:i/>
          <w:u w:val="single"/>
        </w:rPr>
        <w:t>合同专用条款</w:t>
      </w:r>
      <w:r>
        <w:rPr>
          <w:rFonts w:hint="eastAsia" w:ascii="宋体" w:hAnsi="宋体"/>
        </w:rPr>
        <w:t>约定期间内或者货物质量保证期内不予退还或者应完全有效</w:t>
      </w:r>
      <w:r>
        <w:rPr>
          <w:rFonts w:ascii="宋体"/>
        </w:rPr>
        <w:t>,</w:t>
      </w:r>
      <w:r>
        <w:rPr>
          <w:rFonts w:hint="eastAsia" w:ascii="宋体" w:hAnsi="宋体"/>
        </w:rPr>
        <w:t>前述约定期间届满或者货物质量保证期届满之日起</w:t>
      </w:r>
      <w:r>
        <w:rPr>
          <w:rFonts w:ascii="宋体" w:hAnsi="宋体"/>
          <w:u w:val="single"/>
        </w:rPr>
        <w:t xml:space="preserve"> 5 </w:t>
      </w:r>
      <w:r>
        <w:rPr>
          <w:rFonts w:hint="eastAsia" w:ascii="宋体" w:hAnsi="宋体"/>
        </w:rPr>
        <w:t>个工作日内</w:t>
      </w:r>
      <w:r>
        <w:rPr>
          <w:rFonts w:ascii="宋体"/>
        </w:rPr>
        <w:t>,</w:t>
      </w:r>
      <w:r>
        <w:rPr>
          <w:rFonts w:hint="eastAsia" w:ascii="宋体" w:hAnsi="宋体"/>
        </w:rPr>
        <w:t>甲方应将履约保证金退还乙方</w:t>
      </w:r>
      <w:r>
        <w:rPr>
          <w:rFonts w:ascii="宋体" w:hAnsi="宋体"/>
        </w:rPr>
        <w:t>;</w:t>
      </w:r>
    </w:p>
    <w:p>
      <w:pPr>
        <w:spacing w:line="440" w:lineRule="exact"/>
        <w:ind w:firstLine="420" w:firstLineChars="200"/>
        <w:rPr>
          <w:rFonts w:ascii="宋体"/>
        </w:rPr>
      </w:pPr>
      <w:r>
        <w:rPr>
          <w:rFonts w:ascii="宋体" w:hAnsi="宋体"/>
        </w:rPr>
        <w:t xml:space="preserve">2.21.3 </w:t>
      </w:r>
      <w:r>
        <w:rPr>
          <w:rFonts w:hint="eastAsia" w:ascii="宋体" w:hAnsi="宋体"/>
        </w:rPr>
        <w:t>如果乙方不履行合同</w:t>
      </w:r>
      <w:r>
        <w:rPr>
          <w:rFonts w:ascii="宋体"/>
        </w:rPr>
        <w:t>,</w:t>
      </w:r>
      <w:r>
        <w:rPr>
          <w:rFonts w:hint="eastAsia" w:ascii="宋体" w:hAnsi="宋体"/>
        </w:rPr>
        <w:t>履约保证金不予退还</w:t>
      </w:r>
      <w:r>
        <w:rPr>
          <w:rFonts w:ascii="宋体" w:hAnsi="宋体"/>
        </w:rPr>
        <w:t>;</w:t>
      </w:r>
      <w:r>
        <w:rPr>
          <w:rFonts w:hint="eastAsia" w:ascii="宋体" w:hAnsi="宋体"/>
        </w:rPr>
        <w:t>如果乙方未能按合同约定全面履行义务</w:t>
      </w:r>
      <w:r>
        <w:rPr>
          <w:rFonts w:ascii="宋体"/>
        </w:rPr>
        <w:t>,</w:t>
      </w:r>
      <w:r>
        <w:rPr>
          <w:rFonts w:hint="eastAsia" w:ascii="宋体" w:hAnsi="宋体"/>
        </w:rPr>
        <w:t>那么甲方有权从履约保证金中取得补偿或赔偿</w:t>
      </w:r>
      <w:r>
        <w:rPr>
          <w:rFonts w:ascii="宋体"/>
        </w:rPr>
        <w:t>,</w:t>
      </w:r>
      <w:r>
        <w:rPr>
          <w:rFonts w:hint="eastAsia" w:ascii="宋体" w:hAnsi="宋体"/>
        </w:rPr>
        <w:t>同时不影响甲方要求乙方承担合同约定的超过履约保证金的违约责任的权利。</w:t>
      </w:r>
    </w:p>
    <w:bookmarkEnd w:id="307"/>
    <w:p>
      <w:pPr>
        <w:spacing w:line="440" w:lineRule="exact"/>
        <w:ind w:firstLine="422" w:firstLineChars="200"/>
        <w:outlineLvl w:val="0"/>
        <w:rPr>
          <w:rFonts w:ascii="宋体"/>
          <w:b/>
        </w:rPr>
      </w:pPr>
      <w:bookmarkStart w:id="308" w:name="_Toc14001"/>
      <w:bookmarkStart w:id="309" w:name="_Toc6885"/>
      <w:bookmarkStart w:id="310" w:name="_Toc19890"/>
      <w:r>
        <w:rPr>
          <w:rFonts w:ascii="宋体" w:hAnsi="宋体"/>
          <w:b/>
        </w:rPr>
        <w:t xml:space="preserve">2.22 </w:t>
      </w:r>
      <w:r>
        <w:rPr>
          <w:rFonts w:hint="eastAsia" w:ascii="宋体" w:hAnsi="宋体"/>
          <w:b/>
        </w:rPr>
        <w:t>合同份数</w:t>
      </w:r>
      <w:bookmarkEnd w:id="308"/>
      <w:bookmarkEnd w:id="309"/>
      <w:bookmarkEnd w:id="310"/>
    </w:p>
    <w:p>
      <w:pPr>
        <w:spacing w:line="440" w:lineRule="exact"/>
        <w:ind w:firstLine="420" w:firstLineChars="200"/>
        <w:rPr>
          <w:rFonts w:ascii="宋体"/>
        </w:rPr>
      </w:pPr>
      <w:r>
        <w:rPr>
          <w:rFonts w:hint="eastAsia" w:ascii="宋体" w:hAnsi="宋体"/>
        </w:rPr>
        <w:t>合同份数按</w:t>
      </w:r>
      <w:r>
        <w:rPr>
          <w:rFonts w:hint="eastAsia" w:ascii="宋体" w:hAnsi="宋体"/>
          <w:b/>
          <w:i/>
          <w:u w:val="single"/>
        </w:rPr>
        <w:t>合同专用条款</w:t>
      </w:r>
      <w:r>
        <w:rPr>
          <w:rFonts w:hint="eastAsia" w:ascii="宋体" w:hAnsi="宋体"/>
        </w:rPr>
        <w:t>规定</w:t>
      </w:r>
      <w:r>
        <w:rPr>
          <w:rFonts w:ascii="宋体"/>
        </w:rPr>
        <w:t>,</w:t>
      </w:r>
      <w:r>
        <w:rPr>
          <w:rFonts w:hint="eastAsia" w:ascii="宋体" w:hAnsi="宋体"/>
        </w:rPr>
        <w:t>每份均具有同等法律效力。</w:t>
      </w:r>
    </w:p>
    <w:p>
      <w:pPr>
        <w:pStyle w:val="270"/>
        <w:spacing w:line="560" w:lineRule="exact"/>
        <w:ind w:firstLine="0"/>
        <w:jc w:val="center"/>
        <w:rPr>
          <w:rFonts w:hAnsi="宋体"/>
          <w:b/>
          <w:sz w:val="28"/>
          <w:szCs w:val="28"/>
        </w:rPr>
      </w:pPr>
      <w:r>
        <w:rPr>
          <w:rFonts w:hAnsi="宋体"/>
          <w:szCs w:val="24"/>
        </w:rPr>
        <w:br w:type="page"/>
      </w:r>
      <w:bookmarkStart w:id="311" w:name="_Toc331685784"/>
      <w:r>
        <w:rPr>
          <w:rFonts w:hint="eastAsia" w:hAnsi="宋体"/>
          <w:b/>
          <w:sz w:val="28"/>
          <w:szCs w:val="28"/>
        </w:rPr>
        <w:t>第三部分</w:t>
      </w:r>
      <w:r>
        <w:rPr>
          <w:rFonts w:hAnsi="宋体"/>
          <w:b/>
          <w:sz w:val="28"/>
          <w:szCs w:val="28"/>
        </w:rPr>
        <w:t xml:space="preserve">  </w:t>
      </w:r>
      <w:r>
        <w:rPr>
          <w:rFonts w:hint="eastAsia" w:hAnsi="宋体"/>
          <w:b/>
          <w:sz w:val="28"/>
          <w:szCs w:val="28"/>
        </w:rPr>
        <w:t>合同专用条款</w:t>
      </w:r>
      <w:bookmarkEnd w:id="311"/>
    </w:p>
    <w:p>
      <w:pPr>
        <w:spacing w:line="440" w:lineRule="exact"/>
        <w:ind w:firstLine="420" w:firstLineChars="200"/>
        <w:rPr>
          <w:rFonts w:ascii="宋体"/>
        </w:rPr>
      </w:pPr>
      <w:r>
        <w:rPr>
          <w:rFonts w:hint="eastAsia" w:ascii="宋体" w:hAnsi="宋体"/>
        </w:rPr>
        <w:t>本部分是对前两部分的补充和修改</w:t>
      </w:r>
      <w:r>
        <w:rPr>
          <w:rFonts w:ascii="宋体"/>
        </w:rPr>
        <w:t>,</w:t>
      </w:r>
      <w:r>
        <w:rPr>
          <w:rFonts w:hint="eastAsia" w:ascii="宋体" w:hAnsi="宋体"/>
        </w:rPr>
        <w:t>如果前两部分和本部分的约定不一致</w:t>
      </w:r>
      <w:r>
        <w:rPr>
          <w:rFonts w:ascii="宋体"/>
        </w:rPr>
        <w:t>,</w:t>
      </w:r>
      <w:r>
        <w:rPr>
          <w:rFonts w:hint="eastAsia" w:ascii="宋体" w:hAnsi="宋体"/>
        </w:rPr>
        <w:t>应以本部分的约定为准。本部分的条款号应与前两部分的条款号保持对应</w:t>
      </w:r>
      <w:r>
        <w:rPr>
          <w:rFonts w:ascii="宋体" w:hAnsi="宋体"/>
        </w:rPr>
        <w:t>;</w:t>
      </w:r>
      <w:r>
        <w:rPr>
          <w:rFonts w:hint="eastAsia" w:ascii="宋体" w:hAnsi="宋体"/>
        </w:rPr>
        <w:t>与前两部分无对应关系的内容可另行编制条款号。</w:t>
      </w:r>
    </w:p>
    <w:tbl>
      <w:tblPr>
        <w:tblStyle w:val="66"/>
        <w:tblW w:w="8434"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noWrap w:val="0"/>
            <w:vAlign w:val="center"/>
          </w:tcPr>
          <w:p>
            <w:pPr>
              <w:spacing w:line="560" w:lineRule="exact"/>
              <w:jc w:val="center"/>
              <w:rPr>
                <w:rFonts w:ascii="宋体"/>
                <w:b/>
              </w:rPr>
            </w:pPr>
            <w:r>
              <w:rPr>
                <w:rFonts w:hint="eastAsia" w:ascii="宋体" w:hAnsi="宋体"/>
                <w:b/>
              </w:rPr>
              <w:t>条款号</w:t>
            </w:r>
          </w:p>
        </w:tc>
        <w:tc>
          <w:tcPr>
            <w:tcW w:w="7633" w:type="dxa"/>
            <w:noWrap w:val="0"/>
            <w:vAlign w:val="center"/>
          </w:tcPr>
          <w:p>
            <w:pPr>
              <w:spacing w:line="560" w:lineRule="exact"/>
              <w:jc w:val="center"/>
              <w:rPr>
                <w:rFonts w:ascii="宋体"/>
                <w:b/>
              </w:rPr>
            </w:pPr>
            <w:r>
              <w:rPr>
                <w:rFonts w:hint="eastAsia" w:ascii="宋体" w:hAnsi="宋体"/>
                <w:b/>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noWrap w:val="0"/>
            <w:vAlign w:val="center"/>
          </w:tcPr>
          <w:p>
            <w:pPr>
              <w:spacing w:line="560" w:lineRule="exact"/>
              <w:jc w:val="center"/>
              <w:rPr>
                <w:rFonts w:ascii="宋体"/>
              </w:rPr>
            </w:pPr>
            <w:r>
              <w:rPr>
                <w:rFonts w:ascii="宋体" w:hAnsi="宋体"/>
              </w:rPr>
              <w:t>3.1</w:t>
            </w:r>
          </w:p>
        </w:tc>
        <w:tc>
          <w:tcPr>
            <w:tcW w:w="7633" w:type="dxa"/>
            <w:noWrap w:val="0"/>
            <w:vAlign w:val="center"/>
          </w:tcPr>
          <w:p>
            <w:pPr>
              <w:snapToGrid w:val="0"/>
              <w:spacing w:line="460" w:lineRule="exact"/>
              <w:rPr>
                <w:rFonts w:ascii="宋体"/>
              </w:rPr>
            </w:pPr>
            <w:r>
              <w:rPr>
                <w:rFonts w:hint="eastAsia" w:ascii="宋体" w:hAnsi="宋体"/>
                <w:kern w:val="0"/>
              </w:rPr>
              <w:t>本项目履约保证金为人民币8万元整</w:t>
            </w:r>
            <w:r>
              <w:rPr>
                <w:rFonts w:ascii="宋体"/>
                <w:kern w:val="0"/>
              </w:rPr>
              <w:t>,</w:t>
            </w:r>
            <w:r>
              <w:rPr>
                <w:rFonts w:hint="eastAsia" w:ascii="宋体" w:hAnsi="宋体"/>
                <w:kern w:val="0"/>
              </w:rPr>
              <w:t>中标单位在与招标单位签订正式合同后</w:t>
            </w:r>
            <w:r>
              <w:rPr>
                <w:rFonts w:ascii="宋体" w:hAnsi="宋体"/>
                <w:kern w:val="0"/>
              </w:rPr>
              <w:t>3</w:t>
            </w:r>
            <w:r>
              <w:rPr>
                <w:rFonts w:hint="eastAsia" w:ascii="宋体" w:hAnsi="宋体"/>
                <w:kern w:val="0"/>
              </w:rPr>
              <w:t>日内</w:t>
            </w:r>
            <w:r>
              <w:rPr>
                <w:rFonts w:hint="eastAsia" w:ascii="宋体" w:hAnsi="宋体" w:cs="宋体"/>
              </w:rPr>
              <w:t>汇入指定帐号</w:t>
            </w:r>
            <w:r>
              <w:rPr>
                <w:rFonts w:ascii="宋体" w:cs="宋体"/>
              </w:rPr>
              <w:t>,</w:t>
            </w:r>
            <w:r>
              <w:rPr>
                <w:rFonts w:hint="eastAsia" w:ascii="宋体" w:hAnsi="宋体" w:cs="宋体"/>
              </w:rPr>
              <w:t>户名</w:t>
            </w:r>
            <w:r>
              <w:rPr>
                <w:rFonts w:ascii="宋体" w:hAnsi="宋体" w:cs="宋体"/>
              </w:rPr>
              <w:t>:</w:t>
            </w:r>
            <w:r>
              <w:rPr>
                <w:rFonts w:ascii="宋体" w:hAnsi="宋体" w:cs="宋体"/>
                <w:u w:val="single"/>
              </w:rPr>
              <w:t xml:space="preserve">           </w:t>
            </w:r>
            <w:r>
              <w:rPr>
                <w:rFonts w:ascii="宋体"/>
              </w:rPr>
              <w:t>,</w:t>
            </w:r>
            <w:r>
              <w:rPr>
                <w:rFonts w:hint="eastAsia" w:ascii="宋体" w:hAnsi="宋体"/>
              </w:rPr>
              <w:t>开户行</w:t>
            </w:r>
            <w:r>
              <w:rPr>
                <w:rFonts w:ascii="宋体" w:hAnsi="宋体"/>
              </w:rPr>
              <w:t>:</w:t>
            </w:r>
            <w:r>
              <w:rPr>
                <w:rFonts w:ascii="宋体" w:hAnsi="宋体"/>
                <w:u w:val="single"/>
              </w:rPr>
              <w:t xml:space="preserve">        </w:t>
            </w:r>
            <w:r>
              <w:rPr>
                <w:rFonts w:ascii="宋体" w:hAnsi="宋体"/>
              </w:rPr>
              <w:t xml:space="preserve"> ,</w:t>
            </w:r>
            <w:r>
              <w:rPr>
                <w:rFonts w:hint="eastAsia" w:ascii="宋体" w:hAnsi="宋体"/>
              </w:rPr>
              <w:t>账号</w:t>
            </w:r>
            <w:r>
              <w:rPr>
                <w:rFonts w:ascii="宋体" w:hAnsi="宋体"/>
              </w:rPr>
              <w:t>:</w:t>
            </w:r>
            <w:r>
              <w:rPr>
                <w:rFonts w:ascii="宋体" w:hAnsi="宋体"/>
                <w:u w:val="single"/>
              </w:rPr>
              <w:t xml:space="preserve">       </w:t>
            </w:r>
            <w:r>
              <w:rPr>
                <w:rFonts w:ascii="宋体" w:hAnsi="宋体"/>
              </w:rPr>
              <w:t xml:space="preserve"> </w:t>
            </w:r>
            <w:r>
              <w:rPr>
                <w:rFonts w:hint="eastAsia" w:ascii="宋体" w:hAnsi="宋体"/>
              </w:rPr>
              <w:t>。履约保证金在合同期满一周内原额无息退还。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pPr>
              <w:spacing w:line="560" w:lineRule="exact"/>
              <w:jc w:val="center"/>
              <w:rPr>
                <w:rFonts w:ascii="宋体"/>
              </w:rPr>
            </w:pPr>
            <w:r>
              <w:rPr>
                <w:rFonts w:ascii="宋体" w:hAnsi="宋体"/>
              </w:rPr>
              <w:t>3.2</w:t>
            </w:r>
          </w:p>
        </w:tc>
        <w:tc>
          <w:tcPr>
            <w:tcW w:w="7633" w:type="dxa"/>
            <w:noWrap w:val="0"/>
            <w:vAlign w:val="center"/>
          </w:tcPr>
          <w:p>
            <w:pPr>
              <w:snapToGrid w:val="0"/>
              <w:spacing w:line="460" w:lineRule="exact"/>
              <w:rPr>
                <w:rFonts w:ascii="宋体"/>
              </w:rPr>
            </w:pPr>
            <w:r>
              <w:rPr>
                <w:rFonts w:hint="eastAsia" w:ascii="宋体" w:hAnsi="宋体"/>
                <w:kern w:val="0"/>
              </w:rPr>
              <w:t>本合同一式肆份</w:t>
            </w:r>
            <w:r>
              <w:rPr>
                <w:rFonts w:ascii="宋体"/>
                <w:kern w:val="0"/>
              </w:rPr>
              <w:t>,</w:t>
            </w:r>
            <w:r>
              <w:rPr>
                <w:rFonts w:hint="eastAsia" w:ascii="宋体" w:hAnsi="宋体"/>
                <w:kern w:val="0"/>
              </w:rPr>
              <w:t>具有同等法律效力。甲方执贰份、乙方执壹份、通州区公共资源交易中心备案壹份。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noWrap w:val="0"/>
            <w:vAlign w:val="center"/>
          </w:tcPr>
          <w:p>
            <w:pPr>
              <w:spacing w:line="560" w:lineRule="exact"/>
              <w:rPr>
                <w:rFonts w:ascii="宋体"/>
                <w:sz w:val="24"/>
              </w:rPr>
            </w:pPr>
          </w:p>
        </w:tc>
        <w:tc>
          <w:tcPr>
            <w:tcW w:w="7633" w:type="dxa"/>
            <w:noWrap w:val="0"/>
            <w:vAlign w:val="center"/>
          </w:tcPr>
          <w:p>
            <w:pPr>
              <w:spacing w:line="560" w:lineRule="exact"/>
              <w:rPr>
                <w:rFonts w:ascii="宋体"/>
                <w:sz w:val="24"/>
              </w:rPr>
            </w:pPr>
          </w:p>
        </w:tc>
      </w:tr>
    </w:tbl>
    <w:p>
      <w:pPr>
        <w:widowControl/>
        <w:snapToGrid w:val="0"/>
        <w:spacing w:line="360" w:lineRule="auto"/>
        <w:rPr>
          <w:rFonts w:ascii="宋体"/>
          <w:spacing w:val="-10"/>
          <w:sz w:val="24"/>
          <w:szCs w:val="24"/>
        </w:rPr>
      </w:pPr>
    </w:p>
    <w:p>
      <w:pPr>
        <w:widowControl/>
        <w:snapToGrid w:val="0"/>
        <w:spacing w:line="360" w:lineRule="auto"/>
        <w:rPr>
          <w:rFonts w:ascii="宋体"/>
          <w:sz w:val="24"/>
          <w:szCs w:val="24"/>
        </w:rPr>
      </w:pPr>
    </w:p>
    <w:p>
      <w:pPr>
        <w:widowControl/>
        <w:snapToGrid w:val="0"/>
        <w:spacing w:line="360" w:lineRule="exact"/>
        <w:ind w:firstLine="482" w:firstLineChars="200"/>
        <w:rPr>
          <w:rFonts w:ascii="宋体"/>
          <w:b/>
          <w:sz w:val="24"/>
          <w:szCs w:val="24"/>
        </w:rPr>
      </w:pPr>
      <w:r>
        <w:rPr>
          <w:rFonts w:hint="eastAsia" w:ascii="宋体" w:hAnsi="宋体"/>
          <w:b/>
          <w:sz w:val="24"/>
          <w:szCs w:val="24"/>
        </w:rPr>
        <w:t>发包人保留对合同修改和完善的权利。</w:t>
      </w:r>
    </w:p>
    <w:p>
      <w:pPr>
        <w:rPr>
          <w:rFonts w:hint="eastAsia"/>
          <w:b/>
          <w:sz w:val="32"/>
          <w:szCs w:val="32"/>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jc w:val="center"/>
        <w:rPr>
          <w:rFonts w:hint="eastAsia"/>
          <w:b/>
          <w:sz w:val="32"/>
          <w:szCs w:val="32"/>
        </w:rPr>
      </w:pPr>
      <w:r>
        <w:rPr>
          <w:rFonts w:hint="eastAsia"/>
          <w:b/>
          <w:sz w:val="32"/>
          <w:szCs w:val="32"/>
        </w:rPr>
        <w:t>第四章</w:t>
      </w:r>
      <w:r>
        <w:rPr>
          <w:b/>
          <w:sz w:val="32"/>
          <w:szCs w:val="32"/>
        </w:rPr>
        <w:t xml:space="preserve">  </w:t>
      </w:r>
      <w:r>
        <w:rPr>
          <w:rFonts w:hint="eastAsia"/>
          <w:b/>
          <w:sz w:val="32"/>
          <w:szCs w:val="32"/>
        </w:rPr>
        <w:t>项目需求</w:t>
      </w:r>
    </w:p>
    <w:p>
      <w:pPr>
        <w:spacing w:line="440" w:lineRule="exact"/>
        <w:ind w:firstLine="420" w:firstLineChars="200"/>
        <w:rPr>
          <w:rFonts w:hint="eastAsia" w:ascii="宋体" w:hAnsi="宋体"/>
        </w:rPr>
      </w:pPr>
    </w:p>
    <w:p>
      <w:pPr>
        <w:spacing w:line="440" w:lineRule="exact"/>
        <w:ind w:firstLine="422" w:firstLineChars="200"/>
        <w:rPr>
          <w:rFonts w:hint="eastAsia" w:ascii="宋体" w:hAnsi="宋体"/>
          <w:b/>
        </w:rPr>
      </w:pPr>
      <w:r>
        <w:rPr>
          <w:rFonts w:hint="eastAsia" w:ascii="宋体" w:hAnsi="宋体"/>
          <w:b/>
        </w:rPr>
        <w:t>一、项目的基本情况</w:t>
      </w:r>
    </w:p>
    <w:p>
      <w:pPr>
        <w:spacing w:line="440" w:lineRule="exact"/>
        <w:ind w:firstLine="420" w:firstLineChars="200"/>
        <w:rPr>
          <w:rFonts w:hint="eastAsia" w:ascii="宋体" w:hAnsi="宋体"/>
        </w:rPr>
      </w:pPr>
      <w:r>
        <w:rPr>
          <w:rFonts w:hint="eastAsia" w:ascii="宋体" w:hAnsi="宋体"/>
        </w:rPr>
        <w:t>1、项目名称：通州城区户外广告、临时广告点位广告运营商专家库采购项目</w:t>
      </w:r>
    </w:p>
    <w:p>
      <w:pPr>
        <w:spacing w:line="420" w:lineRule="exact"/>
        <w:ind w:firstLine="420" w:firstLineChars="200"/>
        <w:rPr>
          <w:rFonts w:hint="eastAsia" w:ascii="宋体" w:hAnsi="宋体"/>
        </w:rPr>
      </w:pPr>
      <w:r>
        <w:rPr>
          <w:rFonts w:hint="eastAsia" w:ascii="宋体" w:hAnsi="宋体"/>
        </w:rPr>
        <w:t>2、采购内容：为美化通州区容市貌，提升通州环境品质，促进通州商业发展，增强通州竞争魅力，满足通州城市管理的“美丽通州”的总体愿景和目标，鉴于南通万嘉文化旅游产业发展有限公司已经获批取得城区广告经营权，考虑到城建、文明城市创建、大型活动等对临时广告点位的需求，为保证通州城区广告运营市场的合规、有序、健康良性发展，故对通州城区户外广告、临时广告点位进行供应商库招募，入库单位中标后，入库单位中标后，向南通万嘉文化旅游产业发展有限公司缴纳了对应广告位的特许经营转让费，取得通州区城市管理局许可，即享有对应的通州城区户外广告、临时广告点位的设计、建设、运营管理的权利；临时广告设置主管单位通州区城市管理局负责对供应商库商家进行日常考核、管理。</w:t>
      </w:r>
    </w:p>
    <w:p>
      <w:pPr>
        <w:pStyle w:val="2"/>
        <w:spacing w:line="440" w:lineRule="exact"/>
        <w:rPr>
          <w:rFonts w:hint="eastAsia"/>
        </w:rPr>
      </w:pPr>
      <w:r>
        <w:rPr>
          <w:rFonts w:hint="eastAsia"/>
        </w:rPr>
        <w:t>3、特许权期限：</w:t>
      </w:r>
      <w:r>
        <w:rPr>
          <w:rFonts w:ascii="宋体" w:hAnsi="宋体"/>
          <w:color w:val="000000"/>
        </w:rPr>
        <w:t>除</w:t>
      </w:r>
      <w:r>
        <w:rPr>
          <w:rFonts w:hint="eastAsia" w:ascii="宋体" w:hAnsi="宋体"/>
          <w:color w:val="000000"/>
        </w:rPr>
        <w:t>法定或约定</w:t>
      </w:r>
      <w:r>
        <w:rPr>
          <w:rFonts w:ascii="宋体" w:hAnsi="宋体"/>
          <w:color w:val="000000"/>
        </w:rPr>
        <w:t>提前终止</w:t>
      </w:r>
      <w:r>
        <w:rPr>
          <w:rFonts w:hint="eastAsia" w:ascii="宋体" w:hAnsi="宋体"/>
          <w:color w:val="000000"/>
        </w:rPr>
        <w:t>的情形</w:t>
      </w:r>
      <w:r>
        <w:rPr>
          <w:rFonts w:ascii="宋体" w:hAnsi="宋体"/>
          <w:color w:val="000000"/>
        </w:rPr>
        <w:t>外，</w:t>
      </w:r>
      <w:r>
        <w:rPr>
          <w:rFonts w:hint="eastAsia" w:ascii="宋体" w:hAnsi="宋体"/>
          <w:color w:val="000000"/>
        </w:rPr>
        <w:t>运营期限为5年，运营</w:t>
      </w:r>
      <w:r>
        <w:rPr>
          <w:rFonts w:ascii="宋体" w:hAnsi="宋体"/>
          <w:color w:val="000000"/>
        </w:rPr>
        <w:t>期限自</w:t>
      </w:r>
      <w:r>
        <w:rPr>
          <w:rFonts w:hint="eastAsia" w:ascii="宋体" w:hAnsi="宋体"/>
          <w:color w:val="000000"/>
        </w:rPr>
        <w:t>合同签订之日</w:t>
      </w:r>
      <w:r>
        <w:rPr>
          <w:rFonts w:ascii="宋体" w:hAnsi="宋体"/>
          <w:color w:val="000000"/>
        </w:rPr>
        <w:t>起</w:t>
      </w:r>
      <w:r>
        <w:rPr>
          <w:rFonts w:hint="eastAsia" w:ascii="宋体" w:hAnsi="宋体"/>
          <w:color w:val="000000"/>
        </w:rPr>
        <w:t>计算</w:t>
      </w:r>
      <w:r>
        <w:rPr>
          <w:rFonts w:hint="eastAsia"/>
        </w:rPr>
        <w:t>。在特许权期限内，中标人拥有占有权、收益权，承担各种风险。</w:t>
      </w:r>
    </w:p>
    <w:p>
      <w:pPr>
        <w:spacing w:line="440" w:lineRule="exact"/>
        <w:ind w:firstLine="422" w:firstLineChars="200"/>
        <w:rPr>
          <w:rFonts w:hint="eastAsia" w:ascii="宋体" w:hAnsi="宋体" w:cs="Arial"/>
          <w:b/>
          <w:kern w:val="0"/>
        </w:rPr>
      </w:pPr>
      <w:r>
        <w:rPr>
          <w:rFonts w:hint="eastAsia" w:ascii="宋体" w:hAnsi="宋体" w:cs="Arial"/>
          <w:b/>
          <w:kern w:val="0"/>
        </w:rPr>
        <w:t>二、项目要求</w:t>
      </w:r>
    </w:p>
    <w:p>
      <w:pPr>
        <w:spacing w:line="440" w:lineRule="exact"/>
        <w:ind w:firstLine="420" w:firstLineChars="200"/>
        <w:rPr>
          <w:rFonts w:hint="eastAsia" w:ascii="宋体" w:hAnsi="宋体" w:cs="Arial"/>
          <w:kern w:val="0"/>
        </w:rPr>
      </w:pPr>
      <w:r>
        <w:rPr>
          <w:rFonts w:hint="eastAsia" w:ascii="宋体" w:hAnsi="宋体" w:cs="Arial"/>
          <w:kern w:val="0"/>
        </w:rPr>
        <w:t>1、中标人须严格按照招标人提供的广告牌建设的位置、大小、发布的专业内容、可设置广告类型等来进行设计、建设。</w:t>
      </w:r>
    </w:p>
    <w:p>
      <w:pPr>
        <w:spacing w:line="440" w:lineRule="exact"/>
        <w:ind w:firstLine="420" w:firstLineChars="200"/>
        <w:rPr>
          <w:rFonts w:hint="eastAsia" w:ascii="宋体" w:hAnsi="宋体" w:cs="Arial"/>
          <w:kern w:val="0"/>
        </w:rPr>
      </w:pPr>
      <w:r>
        <w:rPr>
          <w:rFonts w:hint="eastAsia" w:ascii="宋体" w:hAnsi="宋体" w:cs="Arial"/>
          <w:kern w:val="0"/>
        </w:rPr>
        <w:t>2、建成的项目须符合国家规定和招标文件要求，全部投标产品应当是全新的达标产品</w:t>
      </w:r>
      <w:r>
        <w:rPr>
          <w:rFonts w:ascii="宋体" w:hAnsi="宋体" w:cs="Arial"/>
          <w:kern w:val="0"/>
        </w:rPr>
        <w:t>,</w:t>
      </w:r>
      <w:r>
        <w:rPr>
          <w:rFonts w:hint="eastAsia" w:ascii="宋体" w:hAnsi="宋体" w:cs="Arial"/>
          <w:kern w:val="0"/>
        </w:rPr>
        <w:t>须经有关部门验收合格。</w:t>
      </w:r>
    </w:p>
    <w:p>
      <w:pPr>
        <w:spacing w:line="440" w:lineRule="exact"/>
        <w:ind w:firstLine="420" w:firstLineChars="200"/>
        <w:rPr>
          <w:rFonts w:ascii="宋体" w:cs="宋体"/>
        </w:rPr>
      </w:pPr>
      <w:r>
        <w:rPr>
          <w:rFonts w:hint="eastAsia" w:ascii="宋体" w:hAnsi="宋体" w:cs="Arial"/>
          <w:kern w:val="0"/>
        </w:rPr>
        <w:t>3、项目建成后，</w:t>
      </w:r>
      <w:r>
        <w:rPr>
          <w:rFonts w:hint="eastAsia" w:ascii="宋体" w:cs="宋体"/>
        </w:rPr>
        <w:t>市场由乙方负责经营，自负亏盈，按规定标准合理收费，不得乱收取费用，接受甲方的监督。</w:t>
      </w:r>
      <w:r>
        <w:rPr>
          <w:rFonts w:hint="eastAsia" w:ascii="MS Gothic" w:hAnsi="MS Gothic" w:eastAsia="MS Gothic" w:cs="MS Gothic"/>
        </w:rPr>
        <w:t> </w:t>
      </w:r>
      <w:r>
        <w:rPr>
          <w:rFonts w:ascii="宋体" w:cs="宋体"/>
        </w:rPr>
        <w:t xml:space="preserve"> </w:t>
      </w:r>
    </w:p>
    <w:p>
      <w:pPr>
        <w:spacing w:line="440" w:lineRule="exact"/>
        <w:ind w:firstLine="413" w:firstLineChars="196"/>
        <w:rPr>
          <w:rFonts w:ascii="宋体" w:cs="宋体"/>
        </w:rPr>
      </w:pPr>
      <w:r>
        <w:rPr>
          <w:rFonts w:hint="eastAsia" w:ascii="宋体" w:cs="宋体"/>
          <w:b/>
        </w:rPr>
        <w:t>4、</w:t>
      </w:r>
      <w:r>
        <w:rPr>
          <w:rFonts w:hint="eastAsia" w:ascii="宋体" w:cs="宋体"/>
        </w:rPr>
        <w:t>在承包期间中标人自行承担在市场所产生的劳动纠纷、行政纠纷、治安事件及债权债务等等责任和费用。</w:t>
      </w:r>
      <w:r>
        <w:rPr>
          <w:rFonts w:hint="eastAsia" w:ascii="MS Gothic" w:hAnsi="MS Gothic" w:eastAsia="MS Gothic" w:cs="MS Gothic"/>
        </w:rPr>
        <w:t> </w:t>
      </w:r>
      <w:r>
        <w:rPr>
          <w:rFonts w:ascii="宋体" w:cs="宋体"/>
        </w:rPr>
        <w:t xml:space="preserve"> </w:t>
      </w:r>
    </w:p>
    <w:p>
      <w:pPr>
        <w:pStyle w:val="2"/>
        <w:spacing w:line="440" w:lineRule="exact"/>
        <w:rPr>
          <w:rFonts w:hint="eastAsia"/>
        </w:rPr>
      </w:pPr>
      <w:r>
        <w:rPr>
          <w:rFonts w:hint="eastAsia" w:ascii="宋体" w:cs="宋体"/>
        </w:rPr>
        <w:t>5、中标单位既有广告点位或广告阵地，需甲方授权取得广告经营权的，参照通州城区户外广告、临时广告点位（通州店招店牌广告专项规划范围外的点位）的收费标准和运营模式。由中标单位向发包人提出申请，缴纳特许经营转让费后，由发包人协助办理相关行政审批许可。在行政审批许可期限内，产权、使用权归中标单位拥有，行政审批许可限满，产权归发包人南通万嘉文化旅游产业发展有限公司所有，中标单位继续缴纳相关费用的，则继续享有同期的使用权。</w:t>
      </w:r>
    </w:p>
    <w:p>
      <w:pPr>
        <w:spacing w:line="440" w:lineRule="exact"/>
        <w:ind w:firstLine="422" w:firstLineChars="200"/>
        <w:rPr>
          <w:rFonts w:hint="eastAsia" w:ascii="宋体" w:hAnsi="宋体"/>
          <w:b/>
        </w:rPr>
      </w:pPr>
      <w:r>
        <w:rPr>
          <w:rFonts w:hint="eastAsia" w:ascii="宋体" w:hAnsi="宋体"/>
          <w:b/>
        </w:rPr>
        <w:t>三、运行模式</w:t>
      </w:r>
    </w:p>
    <w:p>
      <w:pPr>
        <w:spacing w:line="440" w:lineRule="exact"/>
        <w:ind w:firstLine="420" w:firstLineChars="200"/>
        <w:rPr>
          <w:rFonts w:hint="eastAsia" w:ascii="宋体" w:hAnsi="宋体"/>
        </w:rPr>
      </w:pPr>
      <w:r>
        <w:rPr>
          <w:rFonts w:hint="eastAsia" w:ascii="宋体" w:hAnsi="宋体"/>
        </w:rPr>
        <w:t>1、有意向在通州城区户外广告、临时广告点位建广告牌的自然人或单位，只能从通州城区户外广告、临时广告点位广告运营商供应库里的任意一家运营商选择，由该运营商负责设计、建设、运营，并由该运营商向南通万嘉文化旅游产业发展有限公司缴纳特许经营转让费，由南通万嘉文化旅游产业发展有限公司协助运营商将方案报通州区城管局批准备案后方可实施。</w:t>
      </w:r>
    </w:p>
    <w:p>
      <w:pPr>
        <w:spacing w:line="440" w:lineRule="exact"/>
        <w:ind w:firstLine="420" w:firstLineChars="200"/>
        <w:rPr>
          <w:rFonts w:hint="eastAsia" w:ascii="宋体" w:hAnsi="宋体"/>
        </w:rPr>
      </w:pPr>
      <w:r>
        <w:rPr>
          <w:rFonts w:hint="eastAsia" w:ascii="宋体" w:hAnsi="宋体"/>
        </w:rPr>
        <w:t>2、南通万嘉文化旅游产业发展有限公司负责收取广告的特许经营转让费。</w:t>
      </w:r>
    </w:p>
    <w:p>
      <w:pPr>
        <w:spacing w:line="440" w:lineRule="exact"/>
        <w:ind w:firstLine="420" w:firstLineChars="200"/>
        <w:rPr>
          <w:rFonts w:hint="eastAsia" w:ascii="宋体" w:hAnsi="宋体"/>
        </w:rPr>
      </w:pPr>
      <w:r>
        <w:rPr>
          <w:rFonts w:hint="eastAsia" w:ascii="宋体" w:hAnsi="宋体"/>
        </w:rPr>
        <w:t>3、只有在通州城区户外广告、临时广告点位广告运营专家库里并取得城管部门的临时许可的运营商才有资格在通州城区户外广告、临时广告点位上建广告牌。</w:t>
      </w:r>
    </w:p>
    <w:p>
      <w:pPr>
        <w:spacing w:line="440" w:lineRule="exact"/>
        <w:ind w:firstLine="420" w:firstLineChars="200"/>
        <w:rPr>
          <w:rFonts w:hint="eastAsia" w:ascii="宋体" w:hAnsi="宋体"/>
        </w:rPr>
      </w:pPr>
      <w:r>
        <w:rPr>
          <w:rFonts w:hint="eastAsia" w:ascii="宋体" w:hAnsi="宋体"/>
        </w:rPr>
        <w:t>4、运营商应严格遵照《中华人民共和国广告法》等法律、法规，做到广告版面图案清新，内容健康、详实，制作精良，不得发布性病、丰胸、妇科、男科等医疗广告，符合《通文明办〔2018〕52号》要求。</w:t>
      </w: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jc w:val="center"/>
        <w:rPr>
          <w:b/>
          <w:sz w:val="32"/>
          <w:szCs w:val="32"/>
        </w:rPr>
      </w:pPr>
      <w:r>
        <w:rPr>
          <w:rFonts w:hint="eastAsia"/>
          <w:b/>
          <w:sz w:val="32"/>
          <w:szCs w:val="32"/>
        </w:rPr>
        <w:t>第五章</w:t>
      </w:r>
      <w:r>
        <w:rPr>
          <w:b/>
          <w:sz w:val="32"/>
          <w:szCs w:val="32"/>
        </w:rPr>
        <w:t xml:space="preserve">  </w:t>
      </w:r>
      <w:r>
        <w:rPr>
          <w:rFonts w:hint="eastAsia"/>
          <w:b/>
          <w:sz w:val="32"/>
          <w:szCs w:val="32"/>
        </w:rPr>
        <w:t>评标方法与评标标准</w:t>
      </w:r>
      <w:bookmarkStart w:id="312" w:name="_Toc396833722"/>
      <w:bookmarkStart w:id="313" w:name="_Toc392498221"/>
      <w:bookmarkStart w:id="314" w:name="_Toc358633669"/>
      <w:bookmarkStart w:id="315" w:name="_Toc358637059"/>
      <w:bookmarkStart w:id="316" w:name="_Toc393207967"/>
    </w:p>
    <w:p>
      <w:pPr>
        <w:pStyle w:val="5"/>
        <w:overflowPunct/>
        <w:adjustRightInd/>
        <w:spacing w:line="440" w:lineRule="exact"/>
        <w:jc w:val="both"/>
        <w:textAlignment w:val="auto"/>
        <w:rPr>
          <w:rFonts w:eastAsia="宋体" w:cs="宋体"/>
          <w:b w:val="0"/>
          <w:sz w:val="21"/>
          <w:szCs w:val="21"/>
        </w:rPr>
      </w:pPr>
    </w:p>
    <w:p>
      <w:pPr>
        <w:pStyle w:val="5"/>
        <w:overflowPunct/>
        <w:adjustRightInd/>
        <w:spacing w:line="440" w:lineRule="exact"/>
        <w:ind w:firstLine="422" w:firstLineChars="200"/>
        <w:jc w:val="both"/>
        <w:textAlignment w:val="auto"/>
        <w:rPr>
          <w:rFonts w:eastAsia="宋体" w:cs="仿宋_GB2312"/>
          <w:b w:val="0"/>
          <w:sz w:val="21"/>
          <w:szCs w:val="21"/>
        </w:rPr>
      </w:pPr>
      <w:r>
        <w:rPr>
          <w:rFonts w:hint="eastAsia" w:eastAsia="宋体" w:cs="宋体"/>
          <w:sz w:val="21"/>
          <w:szCs w:val="21"/>
        </w:rPr>
        <w:t>评标</w:t>
      </w:r>
      <w:bookmarkEnd w:id="312"/>
      <w:bookmarkEnd w:id="313"/>
      <w:bookmarkEnd w:id="314"/>
      <w:bookmarkEnd w:id="315"/>
      <w:bookmarkEnd w:id="316"/>
      <w:r>
        <w:rPr>
          <w:rFonts w:hint="eastAsia" w:eastAsia="宋体" w:cs="宋体"/>
          <w:sz w:val="21"/>
          <w:szCs w:val="21"/>
        </w:rPr>
        <w:t>方法</w:t>
      </w:r>
      <w:r>
        <w:rPr>
          <w:rFonts w:eastAsia="宋体" w:cs="仿宋_GB2312"/>
          <w:sz w:val="21"/>
          <w:szCs w:val="21"/>
        </w:rPr>
        <w:t>:</w:t>
      </w:r>
      <w:r>
        <w:rPr>
          <w:rFonts w:hint="eastAsia" w:eastAsia="宋体" w:cs="宋体"/>
          <w:sz w:val="21"/>
          <w:szCs w:val="21"/>
        </w:rPr>
        <w:t>本次招标采用价格单因素法</w:t>
      </w:r>
      <w:r>
        <w:rPr>
          <w:rFonts w:hint="eastAsia" w:eastAsia="宋体" w:cs="宋体"/>
          <w:b w:val="0"/>
          <w:sz w:val="21"/>
          <w:szCs w:val="21"/>
        </w:rPr>
        <w:t>。</w:t>
      </w:r>
    </w:p>
    <w:p>
      <w:pPr>
        <w:widowControl/>
        <w:tabs>
          <w:tab w:val="left" w:pos="0"/>
          <w:tab w:val="left" w:pos="993"/>
          <w:tab w:val="left" w:pos="1134"/>
        </w:tabs>
        <w:adjustRightInd w:val="0"/>
        <w:snapToGrid w:val="0"/>
        <w:spacing w:line="440" w:lineRule="exact"/>
        <w:ind w:firstLine="315" w:firstLineChars="150"/>
        <w:rPr>
          <w:rFonts w:ascii="宋体" w:cs="Courier New"/>
        </w:rPr>
      </w:pPr>
      <w:r>
        <w:rPr>
          <w:rFonts w:hint="eastAsia" w:ascii="宋体" w:hAnsi="宋体" w:cs="仿宋_GB2312"/>
          <w:bCs/>
        </w:rPr>
        <w:t>一、评标程序及评标标准</w:t>
      </w:r>
    </w:p>
    <w:p>
      <w:pPr>
        <w:widowControl/>
        <w:tabs>
          <w:tab w:val="left" w:pos="0"/>
          <w:tab w:val="left" w:pos="993"/>
          <w:tab w:val="left" w:pos="1134"/>
        </w:tabs>
        <w:adjustRightInd w:val="0"/>
        <w:snapToGrid w:val="0"/>
        <w:spacing w:line="440" w:lineRule="exact"/>
        <w:ind w:firstLine="420" w:firstLineChars="200"/>
        <w:rPr>
          <w:rFonts w:ascii="宋体" w:cs="Courier New"/>
        </w:rPr>
      </w:pPr>
      <w:r>
        <w:rPr>
          <w:rFonts w:ascii="宋体" w:hAnsi="宋体" w:cs="仿宋_GB2312"/>
          <w:bCs/>
        </w:rPr>
        <w:t>1</w:t>
      </w:r>
      <w:r>
        <w:rPr>
          <w:rFonts w:hint="eastAsia" w:ascii="宋体" w:hAnsi="宋体" w:cs="仿宋_GB2312"/>
          <w:bCs/>
        </w:rPr>
        <w:t>资格性审查评审</w:t>
      </w:r>
      <w:r>
        <w:rPr>
          <w:rFonts w:ascii="宋体" w:hAnsi="宋体" w:cs="仿宋_GB2312"/>
          <w:bCs/>
        </w:rPr>
        <w:t>—2</w:t>
      </w:r>
      <w:r>
        <w:rPr>
          <w:rFonts w:hint="eastAsia" w:ascii="宋体" w:hAnsi="宋体" w:cs="仿宋_GB2312"/>
          <w:bCs/>
        </w:rPr>
        <w:t>商务标评审</w:t>
      </w:r>
      <w:r>
        <w:rPr>
          <w:rFonts w:ascii="宋体" w:hAnsi="宋体" w:cs="仿宋_GB2312"/>
          <w:bCs/>
        </w:rPr>
        <w:t>—</w:t>
      </w:r>
      <w:r>
        <w:rPr>
          <w:rFonts w:hint="eastAsia" w:ascii="宋体" w:hAnsi="宋体" w:cs="仿宋_GB2312"/>
          <w:bCs/>
        </w:rPr>
        <w:t>3确定前10名中标候选人。</w:t>
      </w:r>
    </w:p>
    <w:p>
      <w:pPr>
        <w:spacing w:line="440" w:lineRule="exact"/>
        <w:rPr>
          <w:rFonts w:ascii="宋体" w:cs="仿宋_GB2312"/>
          <w:bCs/>
        </w:rPr>
      </w:pPr>
      <w:r>
        <w:rPr>
          <w:rFonts w:hint="eastAsia" w:ascii="宋体" w:hAnsi="宋体" w:cs="仿宋_GB2312"/>
          <w:bCs/>
        </w:rPr>
        <w:t>　</w:t>
      </w:r>
      <w:r>
        <w:rPr>
          <w:rFonts w:ascii="宋体" w:hAnsi="宋体" w:cs="仿宋_GB2312"/>
          <w:bCs/>
        </w:rPr>
        <w:t xml:space="preserve"> </w:t>
      </w:r>
      <w:r>
        <w:rPr>
          <w:rFonts w:hint="eastAsia" w:ascii="宋体" w:hAnsi="宋体" w:cs="仿宋_GB2312"/>
          <w:bCs/>
        </w:rPr>
        <w:t>二、资格审查程序及评审内容</w:t>
      </w:r>
    </w:p>
    <w:p>
      <w:pPr>
        <w:spacing w:line="440" w:lineRule="exact"/>
        <w:ind w:firstLine="420" w:firstLineChars="200"/>
        <w:rPr>
          <w:rFonts w:ascii="宋体" w:cs="仿宋_GB2312"/>
          <w:bCs/>
        </w:rPr>
      </w:pPr>
      <w:r>
        <w:rPr>
          <w:rFonts w:ascii="宋体" w:hAnsi="宋体" w:cs="仿宋_GB2312"/>
          <w:bCs/>
        </w:rPr>
        <w:t>1</w:t>
      </w:r>
      <w:r>
        <w:rPr>
          <w:rFonts w:hint="eastAsia" w:ascii="宋体" w:hAnsi="宋体" w:cs="仿宋_GB2312"/>
          <w:bCs/>
        </w:rPr>
        <w:t>、</w:t>
      </w:r>
      <w:r>
        <w:rPr>
          <w:rFonts w:hint="eastAsia" w:ascii="宋体" w:hAnsi="宋体" w:cs="宋体"/>
          <w:bCs/>
        </w:rPr>
        <w:t>投标人全部进入资格审查，由本</w:t>
      </w:r>
      <w:r>
        <w:rPr>
          <w:rFonts w:hint="eastAsia" w:ascii="宋体" w:hAnsi="宋体" w:cs="仿宋_GB2312"/>
          <w:bCs/>
        </w:rPr>
        <w:t>采购项目</w:t>
      </w:r>
      <w:r>
        <w:rPr>
          <w:rFonts w:hint="eastAsia" w:ascii="宋体" w:hAnsi="宋体" w:cs="宋体"/>
          <w:bCs/>
        </w:rPr>
        <w:t>评标委员会根据参加资格审查的投标人递交的资格证明文件，并按照本</w:t>
      </w:r>
      <w:r>
        <w:rPr>
          <w:rFonts w:hint="eastAsia" w:ascii="宋体" w:hAnsi="宋体" w:cs="仿宋_GB2312"/>
          <w:bCs/>
        </w:rPr>
        <w:t>采购项目</w:t>
      </w:r>
      <w:r>
        <w:rPr>
          <w:rFonts w:hint="eastAsia" w:ascii="宋体" w:hAnsi="宋体" w:cs="宋体"/>
          <w:bCs/>
        </w:rPr>
        <w:t>招标文件《资格审查标准》对投标人的资格进行审查。</w:t>
      </w:r>
    </w:p>
    <w:p>
      <w:pPr>
        <w:widowControl/>
        <w:tabs>
          <w:tab w:val="left" w:pos="0"/>
          <w:tab w:val="left" w:pos="993"/>
          <w:tab w:val="left" w:pos="1134"/>
        </w:tabs>
        <w:adjustRightInd w:val="0"/>
        <w:snapToGrid w:val="0"/>
        <w:spacing w:line="440" w:lineRule="exact"/>
        <w:ind w:firstLine="420" w:firstLineChars="200"/>
        <w:rPr>
          <w:rFonts w:ascii="宋体" w:cs="仿宋_GB2312"/>
          <w:bCs/>
        </w:rPr>
      </w:pPr>
      <w:r>
        <w:rPr>
          <w:rFonts w:ascii="宋体" w:hAnsi="宋体" w:cs="仿宋_GB2312"/>
          <w:bCs/>
        </w:rPr>
        <w:t>2</w:t>
      </w:r>
      <w:r>
        <w:rPr>
          <w:rFonts w:hint="eastAsia" w:ascii="宋体" w:hAnsi="宋体" w:cs="仿宋_GB2312"/>
          <w:bCs/>
        </w:rPr>
        <w:t>、本次资格审查采用符合性审查，各投标人资格审查通过后方能进入商务标标评审。</w:t>
      </w:r>
    </w:p>
    <w:p>
      <w:pPr>
        <w:widowControl/>
        <w:tabs>
          <w:tab w:val="left" w:pos="0"/>
          <w:tab w:val="left" w:pos="993"/>
          <w:tab w:val="left" w:pos="1134"/>
        </w:tabs>
        <w:adjustRightInd w:val="0"/>
        <w:snapToGrid w:val="0"/>
        <w:spacing w:line="440" w:lineRule="exact"/>
        <w:ind w:firstLine="422" w:firstLineChars="200"/>
        <w:rPr>
          <w:rFonts w:ascii="宋体" w:cs="仿宋_GB2312"/>
          <w:b/>
          <w:bCs/>
        </w:rPr>
      </w:pPr>
      <w:r>
        <w:rPr>
          <w:rFonts w:ascii="宋体" w:hAnsi="宋体" w:cs="仿宋_GB2312"/>
          <w:b/>
          <w:bCs/>
        </w:rPr>
        <w:t>3</w:t>
      </w:r>
      <w:r>
        <w:rPr>
          <w:rFonts w:hint="eastAsia" w:ascii="宋体" w:hAnsi="宋体" w:cs="仿宋_GB2312"/>
          <w:b/>
          <w:bCs/>
        </w:rPr>
        <w:t>、资格性审查必要合格条件标准如下：</w:t>
      </w:r>
    </w:p>
    <w:p>
      <w:pPr>
        <w:spacing w:line="440" w:lineRule="exact"/>
        <w:ind w:firstLine="420" w:firstLineChars="200"/>
        <w:rPr>
          <w:rFonts w:ascii="宋体"/>
          <w:u w:val="single"/>
        </w:rPr>
      </w:pPr>
      <w:r>
        <w:rPr>
          <w:rFonts w:hint="eastAsia" w:ascii="宋体" w:hAnsi="宋体"/>
          <w:u w:val="single"/>
        </w:rPr>
        <w:t>（1）法定代表人或负责人身份证明书（格式见附件）；</w:t>
      </w:r>
    </w:p>
    <w:p>
      <w:pPr>
        <w:spacing w:line="440" w:lineRule="exact"/>
        <w:ind w:firstLine="420" w:firstLineChars="200"/>
        <w:rPr>
          <w:rFonts w:ascii="宋体"/>
          <w:u w:val="single"/>
        </w:rPr>
      </w:pPr>
      <w:r>
        <w:rPr>
          <w:rFonts w:hint="eastAsia" w:ascii="宋体" w:hAnsi="宋体"/>
          <w:u w:val="single"/>
        </w:rPr>
        <w:t>（2）法定代表人或负责人授权委托书（如有授权）（格式见附件）；</w:t>
      </w:r>
    </w:p>
    <w:p>
      <w:pPr>
        <w:spacing w:line="440" w:lineRule="exact"/>
        <w:ind w:firstLine="420" w:firstLineChars="200"/>
        <w:rPr>
          <w:rFonts w:ascii="宋体" w:hAnsi="宋体"/>
          <w:u w:val="single"/>
        </w:rPr>
      </w:pPr>
      <w:r>
        <w:rPr>
          <w:rFonts w:hint="eastAsia" w:ascii="宋体" w:hAnsi="宋体"/>
          <w:u w:val="single"/>
        </w:rPr>
        <w:t>（3）投标人企业营业执照副</w:t>
      </w:r>
      <w:r>
        <w:rPr>
          <w:rFonts w:ascii="宋体" w:hAnsi="宋体"/>
          <w:u w:val="single"/>
        </w:rPr>
        <w:t>本</w:t>
      </w:r>
      <w:r>
        <w:rPr>
          <w:rFonts w:hint="eastAsia" w:ascii="宋体" w:hAnsi="宋体"/>
          <w:u w:val="single"/>
        </w:rPr>
        <w:t>复印</w:t>
      </w:r>
      <w:r>
        <w:rPr>
          <w:rFonts w:ascii="宋体" w:hAnsi="宋体"/>
          <w:u w:val="single"/>
        </w:rPr>
        <w:t>件</w:t>
      </w:r>
      <w:r>
        <w:rPr>
          <w:rFonts w:hint="eastAsia" w:ascii="宋体" w:hAnsi="宋体"/>
          <w:u w:val="single"/>
        </w:rPr>
        <w:t>并</w:t>
      </w:r>
      <w:r>
        <w:rPr>
          <w:rFonts w:ascii="宋体" w:hAnsi="宋体"/>
          <w:u w:val="single"/>
        </w:rPr>
        <w:t>加盖公章</w:t>
      </w:r>
      <w:r>
        <w:rPr>
          <w:rFonts w:hint="eastAsia" w:ascii="宋体" w:hAnsi="宋体"/>
          <w:u w:val="single"/>
        </w:rPr>
        <w:t>；</w:t>
      </w:r>
    </w:p>
    <w:p>
      <w:pPr>
        <w:spacing w:line="440" w:lineRule="exact"/>
        <w:ind w:firstLine="420" w:firstLineChars="200"/>
        <w:rPr>
          <w:rFonts w:ascii="宋体" w:hAnsi="宋体"/>
          <w:u w:val="single"/>
        </w:rPr>
      </w:pPr>
      <w:r>
        <w:rPr>
          <w:rFonts w:hint="eastAsia" w:ascii="宋体" w:hAnsi="宋体"/>
          <w:u w:val="single"/>
        </w:rPr>
        <w:t>（4）授权委托人与投标人签订的有效劳动合同及社保机构出具由企业为委托代理人缴纳的 2020年4月至2020年6月的养老保险缴费证明（注 ：如果社保不满足2020年4月至2020年6月的养老保险要求，则从新进月份或新注册月份起至今当地社保机构加盖公章社保缴费证明,法人代表参加开标无需提供其养老保险缴费证明）；</w:t>
      </w:r>
    </w:p>
    <w:p>
      <w:pPr>
        <w:spacing w:line="440" w:lineRule="exact"/>
        <w:ind w:firstLine="420" w:firstLineChars="200"/>
        <w:rPr>
          <w:rFonts w:ascii="宋体"/>
          <w:u w:val="single"/>
        </w:rPr>
      </w:pPr>
      <w:r>
        <w:rPr>
          <w:rFonts w:hint="eastAsia" w:ascii="宋体" w:hAnsi="宋体"/>
          <w:u w:val="single"/>
        </w:rPr>
        <w:t>（5）企业财务状况（提供最近一年度经会计事务所审计的财务审计报告或开标前3个月内投标单位基本账户开户行出具的银行资信证明）（复印件加盖公章）；</w:t>
      </w:r>
    </w:p>
    <w:p>
      <w:pPr>
        <w:spacing w:line="440" w:lineRule="exact"/>
        <w:ind w:firstLine="420" w:firstLineChars="200"/>
        <w:rPr>
          <w:rFonts w:ascii="宋体"/>
          <w:u w:val="single"/>
        </w:rPr>
      </w:pPr>
      <w:r>
        <w:rPr>
          <w:rFonts w:hint="eastAsia" w:ascii="宋体" w:hAnsi="宋体"/>
          <w:u w:val="single"/>
        </w:rPr>
        <w:t>（6）投标人依法缴纳近一年内任意一个月税收的相关凭证的复印件，及投标人依法缴纳近一年内任意一个月社会保险的相关凭证[包括社会保险的凭据（专用收据或社会保险缴纳清单）]，依法免税或不需要缴纳社会保障资金的投标人，应提供相应文件证明其依法免税或不需要缴纳社会保障资金；</w:t>
      </w:r>
    </w:p>
    <w:p>
      <w:pPr>
        <w:spacing w:line="440" w:lineRule="exact"/>
        <w:ind w:firstLine="420" w:firstLineChars="200"/>
        <w:rPr>
          <w:rFonts w:ascii="宋体"/>
          <w:u w:val="single"/>
        </w:rPr>
      </w:pPr>
      <w:r>
        <w:rPr>
          <w:rFonts w:hint="eastAsia" w:ascii="宋体" w:hAnsi="宋体"/>
          <w:u w:val="single"/>
        </w:rPr>
        <w:t>（7）投标声明函（格式见附件）；</w:t>
      </w:r>
    </w:p>
    <w:p>
      <w:pPr>
        <w:spacing w:line="440" w:lineRule="exact"/>
        <w:rPr>
          <w:rFonts w:ascii="宋体"/>
        </w:rPr>
      </w:pPr>
      <w:r>
        <w:rPr>
          <w:rFonts w:hint="eastAsia" w:ascii="宋体" w:hAnsi="宋体"/>
        </w:rPr>
        <w:t>上述（</w:t>
      </w:r>
      <w:r>
        <w:rPr>
          <w:rFonts w:ascii="宋体" w:hAnsi="宋体"/>
        </w:rPr>
        <w:t>1</w:t>
      </w:r>
      <w:r>
        <w:rPr>
          <w:rFonts w:hint="eastAsia" w:ascii="宋体" w:hAnsi="宋体"/>
        </w:rPr>
        <w:t>）</w:t>
      </w:r>
      <w:r>
        <w:rPr>
          <w:rFonts w:ascii="宋体" w:hAnsi="宋体"/>
        </w:rPr>
        <w:t>—</w:t>
      </w:r>
      <w:r>
        <w:rPr>
          <w:rFonts w:hint="eastAsia" w:ascii="宋体" w:hAnsi="宋体"/>
        </w:rPr>
        <w:t>（7）中任何一条不符合要求，则资格性审查不通过，按无效标处理。</w:t>
      </w:r>
    </w:p>
    <w:p>
      <w:pPr>
        <w:spacing w:line="360" w:lineRule="auto"/>
        <w:ind w:firstLine="316" w:firstLineChars="150"/>
        <w:rPr>
          <w:rFonts w:ascii="宋体" w:hAnsi="宋体"/>
          <w:b/>
        </w:rPr>
      </w:pPr>
    </w:p>
    <w:p>
      <w:pPr>
        <w:spacing w:line="460" w:lineRule="exact"/>
        <w:ind w:firstLine="316" w:firstLineChars="150"/>
        <w:rPr>
          <w:rFonts w:ascii="宋体"/>
          <w:b/>
        </w:rPr>
      </w:pPr>
      <w:r>
        <w:rPr>
          <w:rFonts w:hint="eastAsia" w:ascii="宋体" w:hAnsi="宋体"/>
          <w:b/>
        </w:rPr>
        <w:t>4、商务标评审标准（分值10</w:t>
      </w:r>
      <w:r>
        <w:rPr>
          <w:rFonts w:ascii="宋体"/>
          <w:b/>
        </w:rPr>
        <w:t>0</w:t>
      </w:r>
      <w:r>
        <w:rPr>
          <w:rFonts w:hint="eastAsia" w:ascii="宋体" w:hAnsi="宋体"/>
          <w:b/>
        </w:rPr>
        <w:t>分）</w:t>
      </w:r>
    </w:p>
    <w:p>
      <w:pPr>
        <w:spacing w:line="460" w:lineRule="exact"/>
        <w:ind w:firstLine="420" w:firstLineChars="200"/>
        <w:rPr>
          <w:rFonts w:hint="eastAsia" w:ascii="宋体" w:hAnsi="宋体"/>
        </w:rPr>
      </w:pPr>
      <w:r>
        <w:rPr>
          <w:rFonts w:hint="eastAsia" w:ascii="宋体" w:hAnsi="宋体"/>
        </w:rPr>
        <w:t>报价标分的评审标准为：</w:t>
      </w:r>
    </w:p>
    <w:p>
      <w:pPr>
        <w:spacing w:line="460" w:lineRule="exact"/>
        <w:ind w:firstLine="420" w:firstLineChars="200"/>
        <w:rPr>
          <w:rFonts w:hint="eastAsia" w:ascii="宋体" w:hAnsi="宋体"/>
        </w:rPr>
      </w:pPr>
      <w:r>
        <w:rPr>
          <w:rFonts w:hint="eastAsia" w:ascii="宋体" w:hAnsi="宋体"/>
        </w:rPr>
        <w:t>（1）评标基准价：</w:t>
      </w:r>
      <w:r>
        <w:rPr>
          <w:rFonts w:hint="eastAsia" w:ascii="宋体" w:hAnsi="宋体"/>
          <w:b/>
        </w:rPr>
        <w:t>即满足招标文件要求且城区户外广告、临时广告点位两项报价中每一项投标价格最高的投标报价为评标基准价</w:t>
      </w:r>
      <w:r>
        <w:rPr>
          <w:rFonts w:hint="eastAsia" w:ascii="宋体" w:hAnsi="宋体"/>
        </w:rPr>
        <w:t>，其价格分（即报价标分）各为满分5</w:t>
      </w:r>
      <w:r>
        <w:rPr>
          <w:rFonts w:ascii="宋体"/>
        </w:rPr>
        <w:t>0</w:t>
      </w:r>
      <w:r>
        <w:rPr>
          <w:rFonts w:hint="eastAsia" w:ascii="宋体" w:hAnsi="宋体"/>
        </w:rPr>
        <w:t>分；</w:t>
      </w:r>
    </w:p>
    <w:p>
      <w:pPr>
        <w:spacing w:line="460" w:lineRule="exact"/>
        <w:ind w:firstLine="420" w:firstLineChars="200"/>
        <w:rPr>
          <w:rFonts w:hint="eastAsia" w:ascii="宋体" w:hAnsi="宋体"/>
        </w:rPr>
      </w:pPr>
      <w:r>
        <w:rPr>
          <w:rFonts w:hint="eastAsia" w:ascii="宋体" w:hAnsi="宋体"/>
        </w:rPr>
        <w:t>（2）其他投标人的价格分统一按照下列公式计算：</w:t>
      </w:r>
    </w:p>
    <w:p>
      <w:pPr>
        <w:spacing w:line="460" w:lineRule="exact"/>
        <w:ind w:firstLine="420" w:firstLineChars="200"/>
        <w:rPr>
          <w:rFonts w:hint="eastAsia" w:ascii="宋体" w:hAnsi="宋体"/>
        </w:rPr>
      </w:pPr>
      <w:r>
        <w:rPr>
          <w:rFonts w:hint="eastAsia" w:ascii="宋体" w:hAnsi="宋体"/>
        </w:rPr>
        <w:t>投标报价得分</w:t>
      </w:r>
      <w:r>
        <w:rPr>
          <w:rFonts w:ascii="宋体" w:hAnsi="宋体"/>
        </w:rPr>
        <w:t>=</w:t>
      </w:r>
      <w:r>
        <w:rPr>
          <w:rFonts w:hint="eastAsia" w:ascii="宋体" w:hAnsi="宋体"/>
        </w:rPr>
        <w:t>（城区户外广告投标报价/城区户外广告评标基准价）</w:t>
      </w:r>
      <w:r>
        <w:rPr>
          <w:rFonts w:ascii="宋体" w:hAnsi="宋体"/>
        </w:rPr>
        <w:t>*</w:t>
      </w:r>
      <w:r>
        <w:rPr>
          <w:rFonts w:hint="eastAsia" w:ascii="宋体" w:hAnsi="宋体"/>
        </w:rPr>
        <w:t>5</w:t>
      </w:r>
      <w:r>
        <w:rPr>
          <w:rFonts w:ascii="宋体" w:hAnsi="宋体"/>
        </w:rPr>
        <w:t>0</w:t>
      </w:r>
      <w:r>
        <w:rPr>
          <w:rFonts w:hint="eastAsia" w:ascii="宋体" w:hAnsi="宋体"/>
        </w:rPr>
        <w:t xml:space="preserve"> + （临时广告点位投标报价/临时广告点位评标基准价）</w:t>
      </w:r>
      <w:r>
        <w:rPr>
          <w:rFonts w:ascii="宋体" w:hAnsi="宋体"/>
        </w:rPr>
        <w:t>*</w:t>
      </w:r>
      <w:r>
        <w:rPr>
          <w:rFonts w:hint="eastAsia" w:ascii="宋体" w:hAnsi="宋体"/>
        </w:rPr>
        <w:t>5</w:t>
      </w:r>
      <w:r>
        <w:rPr>
          <w:rFonts w:ascii="宋体" w:hAnsi="宋体"/>
        </w:rPr>
        <w:t>0</w:t>
      </w:r>
      <w:r>
        <w:rPr>
          <w:rFonts w:hint="eastAsia" w:ascii="宋体" w:hAnsi="宋体"/>
        </w:rPr>
        <w:t>。</w:t>
      </w:r>
    </w:p>
    <w:p>
      <w:pPr>
        <w:pStyle w:val="2"/>
        <w:spacing w:line="460" w:lineRule="exact"/>
        <w:rPr>
          <w:rFonts w:hint="eastAsia"/>
        </w:rPr>
      </w:pPr>
      <w:r>
        <w:rPr>
          <w:rFonts w:hint="eastAsia" w:ascii="宋体" w:hAnsi="宋体"/>
        </w:rPr>
        <w:t xml:space="preserve">本项目的最终中标价（即：（1）城区户外广告的结算标准    </w:t>
      </w:r>
      <w:r>
        <w:rPr>
          <w:rFonts w:hint="eastAsia" w:ascii="宋体" w:hAnsi="宋体"/>
          <w:b/>
        </w:rPr>
        <w:t>元/点位·年，</w:t>
      </w:r>
      <w:r>
        <w:rPr>
          <w:rFonts w:hint="eastAsia" w:ascii="宋体" w:hAnsi="宋体"/>
        </w:rPr>
        <w:t xml:space="preserve">（2）临时广告点位的结算标准    </w:t>
      </w:r>
      <w:r>
        <w:rPr>
          <w:rFonts w:hint="eastAsia" w:ascii="宋体" w:hAnsi="宋体"/>
          <w:b/>
        </w:rPr>
        <w:t>元/㎡·月</w:t>
      </w:r>
      <w:r>
        <w:rPr>
          <w:rFonts w:hint="eastAsia" w:ascii="宋体" w:hAnsi="宋体"/>
        </w:rPr>
        <w:t>），为所有入库中标人的商务报价平均价。（即所有入库供应商的商务报价之和除以入库供应商数）。</w:t>
      </w:r>
    </w:p>
    <w:p>
      <w:pPr>
        <w:snapToGrid w:val="0"/>
        <w:spacing w:line="460" w:lineRule="exact"/>
        <w:ind w:firstLine="422" w:firstLineChars="200"/>
        <w:rPr>
          <w:rFonts w:hint="eastAsia" w:ascii="宋体" w:hAnsi="宋体"/>
          <w:b/>
        </w:rPr>
      </w:pPr>
      <w:r>
        <w:rPr>
          <w:rFonts w:hint="eastAsia" w:ascii="宋体" w:hAnsi="宋体"/>
          <w:b/>
        </w:rPr>
        <w:t>注：</w:t>
      </w:r>
      <w:r>
        <w:rPr>
          <w:rFonts w:hint="eastAsia"/>
        </w:rPr>
        <w:t>本项目在报价相同的情况下优先录用（1）取得某项广告专利的投标人；（2）</w:t>
      </w:r>
      <w:r>
        <w:rPr>
          <w:rFonts w:hint="eastAsia" w:ascii="宋体" w:hAnsi="宋体"/>
        </w:rPr>
        <w:t>小型和微型企业；（3）监狱企业；（4）残疾人企业。</w:t>
      </w:r>
    </w:p>
    <w:p>
      <w:pPr>
        <w:snapToGrid w:val="0"/>
        <w:spacing w:line="460" w:lineRule="exact"/>
        <w:ind w:firstLine="420" w:firstLineChars="200"/>
      </w:pPr>
      <w:r>
        <w:rPr>
          <w:rFonts w:hint="eastAsia"/>
        </w:rPr>
        <w:t>（</w:t>
      </w:r>
      <w:r>
        <w:t>6</w:t>
      </w:r>
      <w:r>
        <w:rPr>
          <w:rFonts w:hint="eastAsia"/>
        </w:rPr>
        <w:t>）定标：评标委员会对满足招标文件实质要求的投标文件进行评审打分，得分从高到底前10名为入围单位（投标人不满10家则全部入围）。</w:t>
      </w:r>
    </w:p>
    <w:p>
      <w:pPr>
        <w:snapToGrid w:val="0"/>
        <w:spacing w:line="460" w:lineRule="exact"/>
        <w:ind w:firstLine="420" w:firstLineChars="200"/>
        <w:jc w:val="center"/>
        <w:rPr>
          <w:rFonts w:ascii="宋体"/>
          <w:b/>
          <w:bCs/>
          <w:sz w:val="32"/>
          <w:szCs w:val="32"/>
        </w:rPr>
      </w:pPr>
      <w:r>
        <w:rPr>
          <w:rFonts w:ascii="宋体"/>
          <w:bCs/>
        </w:rPr>
        <w:br w:type="page"/>
      </w:r>
      <w:r>
        <w:rPr>
          <w:rFonts w:hint="eastAsia" w:ascii="宋体" w:hAnsi="宋体"/>
          <w:b/>
          <w:bCs/>
          <w:sz w:val="32"/>
          <w:szCs w:val="32"/>
        </w:rPr>
        <w:t>第六章</w:t>
      </w:r>
      <w:r>
        <w:rPr>
          <w:rFonts w:ascii="宋体" w:hAnsi="宋体"/>
          <w:b/>
          <w:bCs/>
          <w:sz w:val="32"/>
          <w:szCs w:val="32"/>
        </w:rPr>
        <w:t xml:space="preserve">  </w:t>
      </w:r>
      <w:r>
        <w:rPr>
          <w:rFonts w:hint="eastAsia" w:ascii="宋体" w:hAnsi="宋体"/>
          <w:b/>
          <w:bCs/>
          <w:sz w:val="32"/>
          <w:szCs w:val="32"/>
        </w:rPr>
        <w:t>投标</w:t>
      </w:r>
      <w:bookmarkEnd w:id="152"/>
      <w:bookmarkEnd w:id="153"/>
      <w:bookmarkEnd w:id="154"/>
      <w:r>
        <w:rPr>
          <w:rFonts w:hint="eastAsia" w:ascii="宋体" w:hAnsi="宋体"/>
          <w:b/>
          <w:bCs/>
          <w:sz w:val="32"/>
          <w:szCs w:val="32"/>
        </w:rPr>
        <w:t>文件格式</w:t>
      </w:r>
    </w:p>
    <w:p>
      <w:pPr>
        <w:snapToGrid w:val="0"/>
        <w:spacing w:line="360" w:lineRule="auto"/>
        <w:jc w:val="center"/>
        <w:rPr>
          <w:rFonts w:ascii="宋体"/>
          <w:b/>
          <w:bCs/>
          <w:sz w:val="32"/>
          <w:szCs w:val="32"/>
        </w:rPr>
      </w:pPr>
    </w:p>
    <w:p>
      <w:pPr>
        <w:snapToGrid w:val="0"/>
        <w:spacing w:line="360" w:lineRule="auto"/>
        <w:jc w:val="center"/>
        <w:rPr>
          <w:rFonts w:ascii="宋体"/>
          <w:b/>
          <w:bCs/>
          <w:sz w:val="32"/>
          <w:szCs w:val="32"/>
        </w:rPr>
      </w:pPr>
    </w:p>
    <w:p>
      <w:pPr>
        <w:snapToGrid w:val="0"/>
        <w:spacing w:line="360" w:lineRule="auto"/>
        <w:jc w:val="center"/>
        <w:rPr>
          <w:rFonts w:ascii="宋体"/>
          <w:b/>
          <w:sz w:val="32"/>
          <w:szCs w:val="32"/>
        </w:rPr>
      </w:pPr>
    </w:p>
    <w:p>
      <w:pPr>
        <w:spacing w:line="360" w:lineRule="auto"/>
        <w:jc w:val="center"/>
        <w:rPr>
          <w:rFonts w:ascii="宋体"/>
          <w:b/>
          <w:sz w:val="72"/>
        </w:rPr>
      </w:pPr>
      <w:bookmarkStart w:id="317" w:name="_Hlt26671244"/>
      <w:bookmarkEnd w:id="317"/>
      <w:bookmarkStart w:id="318" w:name="_Hlt26955039"/>
      <w:bookmarkEnd w:id="318"/>
      <w:bookmarkStart w:id="319" w:name="_Toc26554094"/>
      <w:bookmarkStart w:id="320" w:name="_Toc49090576"/>
      <w:bookmarkStart w:id="321" w:name="_Toc120614282"/>
    </w:p>
    <w:p>
      <w:pPr>
        <w:spacing w:line="360" w:lineRule="auto"/>
        <w:jc w:val="center"/>
        <w:rPr>
          <w:rFonts w:ascii="宋体"/>
          <w:b/>
          <w:sz w:val="52"/>
          <w:szCs w:val="52"/>
        </w:rPr>
      </w:pPr>
      <w:r>
        <w:rPr>
          <w:rFonts w:hint="eastAsia" w:ascii="宋体" w:hAnsi="宋体"/>
          <w:b/>
          <w:sz w:val="52"/>
          <w:szCs w:val="52"/>
        </w:rPr>
        <w:t>投</w:t>
      </w:r>
      <w:r>
        <w:rPr>
          <w:rFonts w:ascii="宋体" w:hAnsi="宋体"/>
          <w:b/>
          <w:sz w:val="52"/>
          <w:szCs w:val="52"/>
        </w:rPr>
        <w:t xml:space="preserve"> </w:t>
      </w:r>
      <w:r>
        <w:rPr>
          <w:rFonts w:hint="eastAsia" w:ascii="宋体" w:hAnsi="宋体"/>
          <w:b/>
          <w:sz w:val="52"/>
          <w:szCs w:val="52"/>
        </w:rPr>
        <w:t>标</w:t>
      </w:r>
      <w:r>
        <w:rPr>
          <w:rFonts w:ascii="宋体" w:hAnsi="宋体"/>
          <w:b/>
          <w:sz w:val="52"/>
          <w:szCs w:val="52"/>
        </w:rPr>
        <w:t xml:space="preserve"> </w:t>
      </w:r>
      <w:r>
        <w:rPr>
          <w:rFonts w:hint="eastAsia" w:ascii="宋体" w:hAnsi="宋体"/>
          <w:b/>
          <w:sz w:val="52"/>
          <w:szCs w:val="52"/>
        </w:rPr>
        <w:t>文</w:t>
      </w:r>
      <w:r>
        <w:rPr>
          <w:rFonts w:ascii="宋体" w:hAnsi="宋体"/>
          <w:b/>
          <w:sz w:val="52"/>
          <w:szCs w:val="52"/>
        </w:rPr>
        <w:t xml:space="preserve"> </w:t>
      </w:r>
      <w:r>
        <w:rPr>
          <w:rFonts w:hint="eastAsia" w:ascii="宋体" w:hAnsi="宋体"/>
          <w:b/>
          <w:sz w:val="52"/>
          <w:szCs w:val="52"/>
        </w:rPr>
        <w:t>件</w:t>
      </w:r>
    </w:p>
    <w:p>
      <w:pPr>
        <w:overflowPunct w:val="0"/>
        <w:autoSpaceDE w:val="0"/>
        <w:autoSpaceDN w:val="0"/>
        <w:adjustRightInd w:val="0"/>
        <w:spacing w:line="360" w:lineRule="auto"/>
        <w:ind w:left="-794" w:right="-794"/>
        <w:jc w:val="center"/>
        <w:rPr>
          <w:rFonts w:ascii="宋体"/>
          <w:b/>
          <w:kern w:val="0"/>
          <w:sz w:val="36"/>
          <w:szCs w:val="36"/>
        </w:rPr>
      </w:pPr>
    </w:p>
    <w:p>
      <w:pPr>
        <w:overflowPunct w:val="0"/>
        <w:autoSpaceDE w:val="0"/>
        <w:autoSpaceDN w:val="0"/>
        <w:adjustRightInd w:val="0"/>
        <w:spacing w:line="360" w:lineRule="auto"/>
        <w:ind w:left="-794" w:right="-794"/>
        <w:jc w:val="center"/>
        <w:rPr>
          <w:rFonts w:ascii="宋体"/>
          <w:b/>
          <w:kern w:val="0"/>
          <w:sz w:val="36"/>
          <w:szCs w:val="36"/>
        </w:rPr>
      </w:pPr>
    </w:p>
    <w:p>
      <w:pPr>
        <w:overflowPunct w:val="0"/>
        <w:autoSpaceDE w:val="0"/>
        <w:autoSpaceDN w:val="0"/>
        <w:adjustRightInd w:val="0"/>
        <w:spacing w:line="360" w:lineRule="auto"/>
        <w:ind w:left="-794" w:right="-794"/>
        <w:jc w:val="center"/>
        <w:rPr>
          <w:rFonts w:ascii="宋体"/>
          <w:b/>
          <w:kern w:val="0"/>
          <w:sz w:val="32"/>
          <w:szCs w:val="32"/>
        </w:rPr>
      </w:pPr>
      <w:r>
        <w:rPr>
          <w:rFonts w:hint="eastAsia" w:ascii="宋体" w:hAnsi="宋体"/>
          <w:b/>
          <w:kern w:val="0"/>
          <w:sz w:val="32"/>
          <w:szCs w:val="32"/>
        </w:rPr>
        <w:t>资格审查材料</w:t>
      </w:r>
      <w:r>
        <w:rPr>
          <w:rFonts w:ascii="宋体" w:hAnsi="宋体"/>
          <w:b/>
          <w:kern w:val="0"/>
          <w:sz w:val="32"/>
          <w:szCs w:val="32"/>
        </w:rPr>
        <w:t>/</w:t>
      </w:r>
      <w:r>
        <w:rPr>
          <w:rFonts w:hint="eastAsia" w:ascii="宋体" w:hAnsi="宋体"/>
          <w:b/>
          <w:kern w:val="0"/>
          <w:sz w:val="32"/>
          <w:szCs w:val="32"/>
        </w:rPr>
        <w:t>商务标</w:t>
      </w:r>
    </w:p>
    <w:p>
      <w:pPr>
        <w:spacing w:line="360" w:lineRule="auto"/>
        <w:jc w:val="center"/>
        <w:rPr>
          <w:rFonts w:ascii="宋体"/>
          <w:b/>
          <w:sz w:val="72"/>
        </w:rPr>
      </w:pPr>
    </w:p>
    <w:p>
      <w:pPr>
        <w:spacing w:line="360" w:lineRule="auto"/>
        <w:jc w:val="center"/>
        <w:rPr>
          <w:rFonts w:ascii="宋体"/>
          <w:b/>
          <w:sz w:val="36"/>
        </w:rPr>
      </w:pPr>
    </w:p>
    <w:p>
      <w:pPr>
        <w:spacing w:line="360" w:lineRule="auto"/>
        <w:jc w:val="center"/>
        <w:rPr>
          <w:rFonts w:ascii="宋体"/>
          <w:b/>
          <w:sz w:val="36"/>
        </w:rPr>
      </w:pPr>
    </w:p>
    <w:p>
      <w:pPr>
        <w:spacing w:line="360" w:lineRule="auto"/>
        <w:jc w:val="center"/>
        <w:rPr>
          <w:rFonts w:ascii="宋体"/>
          <w:b/>
          <w:sz w:val="36"/>
        </w:rPr>
      </w:pPr>
    </w:p>
    <w:p>
      <w:pPr>
        <w:spacing w:line="360" w:lineRule="auto"/>
        <w:jc w:val="center"/>
        <w:rPr>
          <w:rFonts w:ascii="宋体"/>
          <w:b/>
          <w:sz w:val="36"/>
        </w:rPr>
      </w:pPr>
    </w:p>
    <w:p>
      <w:pPr>
        <w:spacing w:line="360" w:lineRule="auto"/>
        <w:ind w:firstLine="964" w:firstLineChars="300"/>
        <w:rPr>
          <w:rFonts w:ascii="宋体"/>
          <w:b/>
          <w:sz w:val="32"/>
          <w:szCs w:val="32"/>
        </w:rPr>
      </w:pPr>
      <w:r>
        <w:rPr>
          <w:rFonts w:hint="eastAsia" w:ascii="宋体" w:hAnsi="宋体"/>
          <w:b/>
          <w:sz w:val="32"/>
          <w:szCs w:val="32"/>
        </w:rPr>
        <w:t>项</w:t>
      </w:r>
      <w:r>
        <w:rPr>
          <w:rFonts w:ascii="宋体" w:hAnsi="宋体"/>
          <w:b/>
          <w:sz w:val="32"/>
          <w:szCs w:val="32"/>
        </w:rPr>
        <w:t xml:space="preserve"> </w:t>
      </w:r>
      <w:r>
        <w:rPr>
          <w:rFonts w:hint="eastAsia" w:ascii="宋体" w:hAnsi="宋体"/>
          <w:b/>
          <w:sz w:val="32"/>
          <w:szCs w:val="32"/>
        </w:rPr>
        <w:t>目</w:t>
      </w:r>
      <w:r>
        <w:rPr>
          <w:rFonts w:ascii="宋体" w:hAnsi="宋体"/>
          <w:b/>
          <w:sz w:val="32"/>
          <w:szCs w:val="32"/>
        </w:rPr>
        <w:t xml:space="preserve"> </w:t>
      </w:r>
      <w:r>
        <w:rPr>
          <w:rFonts w:hint="eastAsia" w:ascii="宋体" w:hAnsi="宋体"/>
          <w:b/>
          <w:sz w:val="32"/>
          <w:szCs w:val="32"/>
        </w:rPr>
        <w:t>名</w:t>
      </w:r>
      <w:r>
        <w:rPr>
          <w:rFonts w:ascii="宋体" w:hAnsi="宋体"/>
          <w:b/>
          <w:sz w:val="32"/>
          <w:szCs w:val="32"/>
        </w:rPr>
        <w:t xml:space="preserve"> </w:t>
      </w:r>
      <w:r>
        <w:rPr>
          <w:rFonts w:hint="eastAsia" w:ascii="宋体" w:hAnsi="宋体"/>
          <w:b/>
          <w:sz w:val="32"/>
          <w:szCs w:val="32"/>
        </w:rPr>
        <w:t>称：</w:t>
      </w:r>
    </w:p>
    <w:p>
      <w:pPr>
        <w:spacing w:line="360" w:lineRule="auto"/>
        <w:ind w:firstLine="964" w:firstLineChars="300"/>
        <w:rPr>
          <w:rFonts w:ascii="宋体"/>
          <w:b/>
          <w:sz w:val="32"/>
          <w:szCs w:val="32"/>
          <w:u w:val="single"/>
        </w:rPr>
      </w:pPr>
      <w:r>
        <w:rPr>
          <w:rFonts w:hint="eastAsia" w:ascii="宋体" w:hAnsi="宋体"/>
          <w:b/>
          <w:sz w:val="32"/>
          <w:szCs w:val="32"/>
        </w:rPr>
        <w:t>采购人名称：</w:t>
      </w:r>
    </w:p>
    <w:p>
      <w:pPr>
        <w:spacing w:line="360" w:lineRule="auto"/>
        <w:rPr>
          <w:rFonts w:ascii="宋体"/>
          <w:b/>
          <w:sz w:val="32"/>
          <w:szCs w:val="32"/>
          <w:u w:val="single"/>
        </w:rPr>
      </w:pPr>
      <w:r>
        <w:rPr>
          <w:rFonts w:ascii="宋体" w:hAnsi="宋体"/>
          <w:b/>
          <w:sz w:val="32"/>
          <w:szCs w:val="32"/>
        </w:rPr>
        <w:t xml:space="preserve">      </w:t>
      </w:r>
      <w:r>
        <w:rPr>
          <w:rFonts w:hint="eastAsia" w:ascii="宋体" w:hAnsi="宋体"/>
          <w:b/>
          <w:sz w:val="32"/>
          <w:szCs w:val="32"/>
        </w:rPr>
        <w:t>投标人名称</w:t>
      </w:r>
      <w:r>
        <w:rPr>
          <w:rFonts w:ascii="宋体" w:hAnsi="宋体"/>
          <w:b/>
          <w:sz w:val="32"/>
          <w:szCs w:val="32"/>
        </w:rPr>
        <w:t xml:space="preserve"> </w:t>
      </w:r>
      <w:r>
        <w:rPr>
          <w:rFonts w:hint="eastAsia" w:ascii="宋体" w:hAnsi="宋体"/>
          <w:b/>
          <w:sz w:val="32"/>
          <w:szCs w:val="32"/>
        </w:rPr>
        <w:t>：</w:t>
      </w:r>
    </w:p>
    <w:p>
      <w:pPr>
        <w:spacing w:line="360" w:lineRule="auto"/>
        <w:rPr>
          <w:rFonts w:ascii="宋体"/>
          <w:b/>
          <w:sz w:val="32"/>
          <w:szCs w:val="32"/>
        </w:rPr>
      </w:pPr>
      <w:r>
        <w:rPr>
          <w:rFonts w:ascii="宋体" w:hAnsi="宋体"/>
          <w:b/>
          <w:sz w:val="32"/>
          <w:szCs w:val="32"/>
        </w:rPr>
        <w:t xml:space="preserve">      </w:t>
      </w:r>
      <w:r>
        <w:rPr>
          <w:rFonts w:hint="eastAsia" w:ascii="宋体" w:hAnsi="宋体"/>
          <w:b/>
          <w:sz w:val="32"/>
          <w:szCs w:val="32"/>
        </w:rPr>
        <w:t>日</w:t>
      </w:r>
      <w:r>
        <w:rPr>
          <w:rFonts w:ascii="宋体" w:hAnsi="宋体"/>
          <w:b/>
          <w:sz w:val="32"/>
          <w:szCs w:val="32"/>
        </w:rPr>
        <w:t xml:space="preserve">      </w:t>
      </w:r>
      <w:r>
        <w:rPr>
          <w:rFonts w:hint="eastAsia" w:ascii="宋体" w:hAnsi="宋体"/>
          <w:b/>
          <w:sz w:val="32"/>
          <w:szCs w:val="32"/>
        </w:rPr>
        <w:t>期</w:t>
      </w:r>
      <w:r>
        <w:rPr>
          <w:rFonts w:ascii="宋体" w:hAnsi="宋体"/>
          <w:b/>
          <w:sz w:val="32"/>
          <w:szCs w:val="32"/>
        </w:rPr>
        <w:t xml:space="preserve"> </w:t>
      </w:r>
      <w:r>
        <w:rPr>
          <w:rFonts w:hint="eastAsia" w:ascii="宋体" w:hAnsi="宋体"/>
          <w:b/>
          <w:sz w:val="32"/>
          <w:szCs w:val="32"/>
        </w:rPr>
        <w:t>：</w:t>
      </w:r>
    </w:p>
    <w:bookmarkEnd w:id="319"/>
    <w:bookmarkEnd w:id="320"/>
    <w:bookmarkEnd w:id="321"/>
    <w:p>
      <w:pPr>
        <w:keepNext/>
        <w:keepLines/>
        <w:spacing w:before="100" w:line="360" w:lineRule="auto"/>
        <w:outlineLvl w:val="1"/>
      </w:pPr>
      <w:bookmarkStart w:id="322" w:name="_Toc120614284"/>
      <w:r>
        <w:t xml:space="preserve"> </w:t>
      </w:r>
    </w:p>
    <w:p>
      <w:pPr>
        <w:spacing w:line="360" w:lineRule="auto"/>
        <w:ind w:firstLine="632" w:firstLineChars="300"/>
        <w:jc w:val="center"/>
        <w:rPr>
          <w:rFonts w:ascii="宋体"/>
          <w:b/>
          <w:color w:val="000000"/>
          <w:sz w:val="36"/>
        </w:rPr>
      </w:pPr>
      <w:r>
        <w:rPr>
          <w:rFonts w:hint="eastAsia" w:ascii="宋体" w:hAnsi="宋体"/>
          <w:b/>
          <w:color w:val="000000"/>
        </w:rPr>
        <w:t>一、</w:t>
      </w:r>
      <w:r>
        <w:rPr>
          <w:rFonts w:hint="eastAsia" w:ascii="宋体" w:hAnsi="宋体" w:cs="宋体"/>
          <w:b/>
          <w:color w:val="000000"/>
          <w:sz w:val="28"/>
          <w:szCs w:val="20"/>
        </w:rPr>
        <w:t>法定代表人或负责人身份证明书</w:t>
      </w:r>
    </w:p>
    <w:p>
      <w:pPr>
        <w:spacing w:line="360" w:lineRule="auto"/>
        <w:ind w:firstLine="600" w:firstLineChars="250"/>
        <w:rPr>
          <w:rFonts w:ascii="宋体"/>
          <w:color w:val="000000"/>
          <w:sz w:val="24"/>
          <w:szCs w:val="24"/>
        </w:rPr>
      </w:pPr>
      <w:r>
        <w:rPr>
          <w:rFonts w:hint="eastAsia" w:ascii="宋体" w:hAnsi="宋体"/>
          <w:color w:val="000000"/>
          <w:sz w:val="24"/>
          <w:szCs w:val="24"/>
        </w:rPr>
        <w:t>投</w:t>
      </w:r>
      <w:r>
        <w:rPr>
          <w:rFonts w:ascii="宋体" w:hAnsi="宋体"/>
          <w:color w:val="000000"/>
          <w:sz w:val="24"/>
          <w:szCs w:val="24"/>
        </w:rPr>
        <w:t xml:space="preserve"> </w:t>
      </w:r>
      <w:r>
        <w:rPr>
          <w:rFonts w:hint="eastAsia" w:ascii="宋体" w:hAnsi="宋体"/>
          <w:color w:val="000000"/>
          <w:sz w:val="24"/>
          <w:szCs w:val="24"/>
        </w:rPr>
        <w:t>标</w:t>
      </w:r>
      <w:r>
        <w:rPr>
          <w:rFonts w:ascii="宋体" w:hAnsi="宋体"/>
          <w:color w:val="000000"/>
          <w:sz w:val="24"/>
          <w:szCs w:val="24"/>
        </w:rPr>
        <w:t xml:space="preserve"> </w:t>
      </w:r>
      <w:r>
        <w:rPr>
          <w:rFonts w:hint="eastAsia" w:ascii="宋体" w:hAnsi="宋体"/>
          <w:color w:val="000000"/>
          <w:sz w:val="24"/>
          <w:szCs w:val="24"/>
        </w:rPr>
        <w:t>人：</w:t>
      </w:r>
    </w:p>
    <w:p>
      <w:pPr>
        <w:spacing w:line="360" w:lineRule="auto"/>
        <w:ind w:firstLine="600" w:firstLineChars="250"/>
        <w:rPr>
          <w:rFonts w:ascii="宋体"/>
          <w:color w:val="000000"/>
          <w:sz w:val="24"/>
          <w:szCs w:val="24"/>
        </w:rPr>
      </w:pPr>
      <w:r>
        <w:rPr>
          <w:rFonts w:hint="eastAsia" w:ascii="宋体" w:hAnsi="宋体"/>
          <w:color w:val="000000"/>
          <w:sz w:val="24"/>
          <w:szCs w:val="24"/>
        </w:rPr>
        <w:t>单位性质：</w:t>
      </w:r>
    </w:p>
    <w:p>
      <w:pPr>
        <w:spacing w:line="360" w:lineRule="auto"/>
        <w:ind w:firstLine="600" w:firstLineChars="250"/>
        <w:rPr>
          <w:rFonts w:ascii="宋体"/>
          <w:color w:val="000000"/>
          <w:sz w:val="24"/>
          <w:szCs w:val="24"/>
        </w:rPr>
      </w:pPr>
      <w:r>
        <w:rPr>
          <w:rFonts w:hint="eastAsia" w:ascii="宋体" w:hAnsi="宋体"/>
          <w:color w:val="000000"/>
          <w:sz w:val="24"/>
          <w:szCs w:val="24"/>
        </w:rPr>
        <w:t>地</w:t>
      </w:r>
      <w:r>
        <w:rPr>
          <w:rFonts w:ascii="宋体" w:hAnsi="宋体"/>
          <w:color w:val="000000"/>
          <w:sz w:val="24"/>
          <w:szCs w:val="24"/>
        </w:rPr>
        <w:t xml:space="preserve">    </w:t>
      </w:r>
      <w:r>
        <w:rPr>
          <w:rFonts w:hint="eastAsia" w:ascii="宋体" w:hAnsi="宋体"/>
          <w:color w:val="000000"/>
          <w:sz w:val="24"/>
          <w:szCs w:val="24"/>
        </w:rPr>
        <w:t>址：</w:t>
      </w:r>
    </w:p>
    <w:p>
      <w:pPr>
        <w:spacing w:line="360" w:lineRule="auto"/>
        <w:ind w:firstLine="600" w:firstLineChars="250"/>
        <w:rPr>
          <w:rFonts w:ascii="宋体"/>
          <w:color w:val="000000"/>
          <w:sz w:val="24"/>
          <w:szCs w:val="24"/>
        </w:rPr>
      </w:pPr>
      <w:r>
        <w:rPr>
          <w:rFonts w:hint="eastAsia" w:ascii="宋体" w:hAnsi="宋体"/>
          <w:color w:val="000000"/>
          <w:sz w:val="24"/>
          <w:szCs w:val="24"/>
        </w:rPr>
        <w:t>成立时间：</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spacing w:line="360" w:lineRule="auto"/>
        <w:ind w:firstLine="600" w:firstLineChars="250"/>
        <w:rPr>
          <w:rFonts w:ascii="宋体"/>
          <w:color w:val="000000"/>
          <w:sz w:val="24"/>
          <w:szCs w:val="24"/>
        </w:rPr>
      </w:pPr>
      <w:r>
        <w:rPr>
          <w:rFonts w:hint="eastAsia" w:ascii="宋体" w:hAnsi="宋体"/>
          <w:color w:val="000000"/>
          <w:sz w:val="24"/>
          <w:szCs w:val="24"/>
        </w:rPr>
        <w:t>经营期限：</w:t>
      </w:r>
    </w:p>
    <w:p>
      <w:pPr>
        <w:spacing w:line="360" w:lineRule="auto"/>
        <w:ind w:firstLine="600" w:firstLineChars="250"/>
        <w:rPr>
          <w:rFonts w:ascii="宋体"/>
          <w:color w:val="000000"/>
          <w:sz w:val="24"/>
          <w:szCs w:val="24"/>
        </w:rPr>
      </w:pPr>
      <w:r>
        <w:rPr>
          <w:rFonts w:hint="eastAsia" w:ascii="宋体" w:hAnsi="宋体"/>
          <w:color w:val="000000"/>
          <w:sz w:val="24"/>
          <w:szCs w:val="24"/>
        </w:rPr>
        <w:t>姓</w:t>
      </w:r>
      <w:r>
        <w:rPr>
          <w:rFonts w:ascii="宋体" w:hAnsi="宋体"/>
          <w:color w:val="000000"/>
          <w:sz w:val="24"/>
          <w:szCs w:val="24"/>
        </w:rPr>
        <w:t xml:space="preserve">    </w:t>
      </w:r>
      <w:r>
        <w:rPr>
          <w:rFonts w:hint="eastAsia" w:ascii="宋体" w:hAnsi="宋体"/>
          <w:color w:val="000000"/>
          <w:sz w:val="24"/>
          <w:szCs w:val="24"/>
        </w:rPr>
        <w:t>名：</w:t>
      </w:r>
      <w:r>
        <w:rPr>
          <w:rFonts w:ascii="宋体" w:hAnsi="宋体"/>
          <w:color w:val="000000"/>
          <w:sz w:val="24"/>
          <w:szCs w:val="24"/>
        </w:rPr>
        <w:t xml:space="preserve">          </w:t>
      </w:r>
      <w:r>
        <w:rPr>
          <w:rFonts w:hint="eastAsia" w:ascii="宋体" w:hAnsi="宋体"/>
          <w:color w:val="000000"/>
          <w:sz w:val="24"/>
          <w:szCs w:val="24"/>
        </w:rPr>
        <w:t>性</w:t>
      </w:r>
      <w:r>
        <w:rPr>
          <w:rFonts w:ascii="宋体" w:hAnsi="宋体"/>
          <w:color w:val="000000"/>
          <w:sz w:val="24"/>
          <w:szCs w:val="24"/>
        </w:rPr>
        <w:t xml:space="preserve">     </w:t>
      </w:r>
      <w:r>
        <w:rPr>
          <w:rFonts w:hint="eastAsia" w:ascii="宋体" w:hAnsi="宋体"/>
          <w:color w:val="000000"/>
          <w:sz w:val="24"/>
          <w:szCs w:val="24"/>
        </w:rPr>
        <w:t>别：</w:t>
      </w:r>
    </w:p>
    <w:p>
      <w:pPr>
        <w:spacing w:line="360" w:lineRule="auto"/>
        <w:ind w:firstLine="600" w:firstLineChars="250"/>
        <w:rPr>
          <w:rFonts w:ascii="宋体"/>
          <w:color w:val="000000"/>
          <w:sz w:val="24"/>
          <w:szCs w:val="24"/>
        </w:rPr>
      </w:pP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龄：</w:t>
      </w:r>
      <w:r>
        <w:rPr>
          <w:rFonts w:ascii="宋体" w:hAnsi="宋体"/>
          <w:color w:val="000000"/>
          <w:sz w:val="24"/>
          <w:szCs w:val="24"/>
        </w:rPr>
        <w:t xml:space="preserve">          </w:t>
      </w:r>
      <w:r>
        <w:rPr>
          <w:rFonts w:hint="eastAsia" w:ascii="宋体" w:hAnsi="宋体"/>
          <w:color w:val="000000"/>
          <w:sz w:val="24"/>
          <w:szCs w:val="24"/>
        </w:rPr>
        <w:t>职</w:t>
      </w:r>
      <w:r>
        <w:rPr>
          <w:rFonts w:ascii="宋体" w:hAnsi="宋体"/>
          <w:color w:val="000000"/>
          <w:sz w:val="24"/>
          <w:szCs w:val="24"/>
        </w:rPr>
        <w:t xml:space="preserve">     </w:t>
      </w:r>
      <w:r>
        <w:rPr>
          <w:rFonts w:hint="eastAsia" w:ascii="宋体" w:hAnsi="宋体"/>
          <w:color w:val="000000"/>
          <w:sz w:val="24"/>
          <w:szCs w:val="24"/>
        </w:rPr>
        <w:t>务：</w:t>
      </w:r>
    </w:p>
    <w:p>
      <w:pPr>
        <w:spacing w:line="360" w:lineRule="auto"/>
        <w:ind w:firstLine="600" w:firstLineChars="250"/>
        <w:rPr>
          <w:rFonts w:ascii="宋体"/>
          <w:color w:val="000000"/>
          <w:sz w:val="24"/>
          <w:szCs w:val="24"/>
        </w:rPr>
      </w:pPr>
      <w:r>
        <w:rPr>
          <w:rFonts w:hint="eastAsia" w:ascii="宋体" w:hAnsi="宋体"/>
          <w:color w:val="000000"/>
          <w:sz w:val="24"/>
          <w:szCs w:val="24"/>
        </w:rPr>
        <w:t>系（投标供应商名称）的法定代表人或负责人。</w:t>
      </w:r>
    </w:p>
    <w:p>
      <w:pPr>
        <w:spacing w:line="360" w:lineRule="auto"/>
        <w:ind w:firstLine="600" w:firstLineChars="250"/>
        <w:rPr>
          <w:rFonts w:ascii="宋体"/>
          <w:color w:val="000000"/>
          <w:sz w:val="24"/>
          <w:szCs w:val="24"/>
        </w:rPr>
      </w:pPr>
      <w:r>
        <w:rPr>
          <w:rFonts w:hint="eastAsia" w:ascii="宋体" w:hAnsi="宋体"/>
          <w:color w:val="000000"/>
          <w:sz w:val="24"/>
          <w:szCs w:val="24"/>
        </w:rPr>
        <w:t>特此证明。</w:t>
      </w:r>
    </w:p>
    <w:p>
      <w:pPr>
        <w:spacing w:line="360" w:lineRule="auto"/>
        <w:rPr>
          <w:rFonts w:ascii="宋体"/>
          <w:color w:val="000000"/>
          <w:sz w:val="24"/>
          <w:szCs w:val="24"/>
        </w:rPr>
      </w:pPr>
    </w:p>
    <w:p>
      <w:pPr>
        <w:spacing w:line="360" w:lineRule="auto"/>
        <w:rPr>
          <w:rFonts w:ascii="宋体"/>
          <w:color w:val="000000"/>
          <w:sz w:val="24"/>
          <w:szCs w:val="24"/>
        </w:rPr>
      </w:pPr>
    </w:p>
    <w:p>
      <w:pPr>
        <w:spacing w:line="360" w:lineRule="auto"/>
        <w:jc w:val="right"/>
        <w:rPr>
          <w:rFonts w:ascii="宋体"/>
          <w:color w:val="000000"/>
          <w:sz w:val="24"/>
          <w:szCs w:val="24"/>
        </w:rPr>
      </w:pPr>
      <w:r>
        <w:rPr>
          <w:rFonts w:hint="eastAsia" w:ascii="宋体" w:hAnsi="宋体"/>
          <w:color w:val="000000"/>
          <w:sz w:val="24"/>
          <w:szCs w:val="24"/>
        </w:rPr>
        <w:t>投标供应商：（盖单位章）</w:t>
      </w:r>
    </w:p>
    <w:p>
      <w:pPr>
        <w:spacing w:line="360" w:lineRule="auto"/>
        <w:jc w:val="right"/>
        <w:rPr>
          <w:rFonts w:ascii="宋体"/>
          <w:color w:val="000000"/>
          <w:sz w:val="24"/>
          <w:szCs w:val="24"/>
        </w:rPr>
      </w:pP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pPr>
        <w:spacing w:line="360" w:lineRule="auto"/>
        <w:rPr>
          <w:rFonts w:ascii="宋体"/>
          <w:color w:val="000000"/>
          <w:sz w:val="36"/>
          <w:szCs w:val="36"/>
        </w:rPr>
      </w:pPr>
    </w:p>
    <w:p>
      <w:pPr>
        <w:pStyle w:val="464"/>
        <w:spacing w:line="360" w:lineRule="auto"/>
        <w:ind w:left="281" w:leftChars="134" w:firstLine="281" w:firstLineChars="100"/>
        <w:jc w:val="center"/>
        <w:rPr>
          <w:rFonts w:ascii="宋体"/>
          <w:b/>
          <w:color w:val="000000"/>
        </w:rPr>
      </w:pPr>
      <w:r>
        <w:rPr>
          <w:rFonts w:ascii="宋体"/>
          <w:b/>
          <w:color w:val="000000"/>
        </w:rPr>
        <w:br w:type="page"/>
      </w:r>
      <w:r>
        <w:rPr>
          <w:rFonts w:hint="eastAsia" w:ascii="宋体" w:hAnsi="宋体"/>
          <w:b/>
          <w:color w:val="000000"/>
        </w:rPr>
        <w:t>二、法定代表人或负责人授权委托书</w:t>
      </w:r>
    </w:p>
    <w:p>
      <w:pPr>
        <w:pStyle w:val="464"/>
        <w:spacing w:line="360" w:lineRule="auto"/>
        <w:ind w:left="281" w:leftChars="134" w:firstLine="280" w:firstLineChars="100"/>
        <w:jc w:val="center"/>
        <w:rPr>
          <w:rFonts w:ascii="宋体"/>
          <w:color w:val="000000"/>
        </w:rPr>
      </w:pPr>
    </w:p>
    <w:p>
      <w:pPr>
        <w:pStyle w:val="464"/>
        <w:spacing w:line="360" w:lineRule="auto"/>
        <w:ind w:firstLine="420"/>
        <w:rPr>
          <w:rFonts w:ascii="宋体"/>
          <w:color w:val="000000"/>
          <w:sz w:val="21"/>
          <w:szCs w:val="21"/>
        </w:rPr>
      </w:pPr>
      <w:r>
        <w:rPr>
          <w:rFonts w:hint="eastAsia" w:ascii="宋体" w:hAnsi="宋体"/>
          <w:color w:val="000000"/>
          <w:sz w:val="21"/>
          <w:szCs w:val="21"/>
        </w:rPr>
        <w:t>本授权书声明：</w:t>
      </w:r>
      <w:r>
        <w:rPr>
          <w:rFonts w:ascii="宋体" w:hAnsi="宋体"/>
          <w:color w:val="000000"/>
          <w:sz w:val="21"/>
          <w:szCs w:val="21"/>
        </w:rPr>
        <w:t>____________</w:t>
      </w:r>
      <w:r>
        <w:rPr>
          <w:rFonts w:hint="eastAsia" w:ascii="宋体" w:hAnsi="宋体"/>
          <w:color w:val="000000"/>
          <w:sz w:val="21"/>
          <w:szCs w:val="21"/>
        </w:rPr>
        <w:t>（供应商名称）授权</w:t>
      </w:r>
      <w:r>
        <w:rPr>
          <w:rFonts w:ascii="宋体" w:hAnsi="宋体"/>
          <w:color w:val="000000"/>
          <w:sz w:val="21"/>
          <w:szCs w:val="21"/>
        </w:rPr>
        <w:t>________________</w:t>
      </w:r>
      <w:r>
        <w:rPr>
          <w:rFonts w:hint="eastAsia" w:ascii="宋体" w:hAnsi="宋体"/>
          <w:color w:val="000000"/>
          <w:sz w:val="21"/>
          <w:szCs w:val="21"/>
        </w:rPr>
        <w:t>（被授权人的姓名）为我方就</w:t>
      </w:r>
      <w:r>
        <w:rPr>
          <w:rFonts w:ascii="宋体" w:hAnsi="宋体"/>
          <w:color w:val="000000"/>
          <w:sz w:val="21"/>
          <w:szCs w:val="21"/>
        </w:rPr>
        <w:t xml:space="preserve">  </w:t>
      </w:r>
      <w:r>
        <w:rPr>
          <w:rFonts w:hint="eastAsia" w:ascii="宋体" w:hAnsi="宋体"/>
          <w:color w:val="000000"/>
          <w:sz w:val="21"/>
          <w:szCs w:val="21"/>
        </w:rPr>
        <w:t>项目采购活动的合法代理人，以本公司名义全权处理一切与该项目采购有关的事务。</w:t>
      </w:r>
    </w:p>
    <w:p>
      <w:pPr>
        <w:pStyle w:val="464"/>
        <w:spacing w:line="360" w:lineRule="auto"/>
        <w:ind w:firstLine="420"/>
        <w:rPr>
          <w:rFonts w:ascii="宋体"/>
          <w:color w:val="000000"/>
          <w:sz w:val="21"/>
          <w:szCs w:val="21"/>
        </w:rPr>
      </w:pPr>
      <w:r>
        <w:rPr>
          <w:rFonts w:hint="eastAsia" w:ascii="宋体" w:hAnsi="宋体"/>
          <w:color w:val="000000"/>
          <w:sz w:val="21"/>
          <w:szCs w:val="21"/>
        </w:rPr>
        <w:t>本授权书于</w:t>
      </w:r>
      <w:r>
        <w:rPr>
          <w:rFonts w:ascii="宋体" w:hAnsi="宋体"/>
          <w:color w:val="000000"/>
          <w:sz w:val="21"/>
          <w:szCs w:val="21"/>
        </w:rPr>
        <w:t>______</w:t>
      </w:r>
      <w:r>
        <w:rPr>
          <w:rFonts w:hint="eastAsia" w:ascii="宋体" w:hAnsi="宋体"/>
          <w:color w:val="000000"/>
          <w:sz w:val="21"/>
          <w:szCs w:val="21"/>
        </w:rPr>
        <w:t>年</w:t>
      </w:r>
      <w:r>
        <w:rPr>
          <w:rFonts w:ascii="宋体" w:hAnsi="宋体"/>
          <w:color w:val="000000"/>
          <w:sz w:val="21"/>
          <w:szCs w:val="21"/>
        </w:rPr>
        <w:t>____</w:t>
      </w:r>
      <w:r>
        <w:rPr>
          <w:rFonts w:hint="eastAsia" w:ascii="宋体" w:hAnsi="宋体"/>
          <w:color w:val="000000"/>
          <w:sz w:val="21"/>
          <w:szCs w:val="21"/>
        </w:rPr>
        <w:t>月</w:t>
      </w:r>
      <w:r>
        <w:rPr>
          <w:rFonts w:ascii="宋体" w:hAnsi="宋体"/>
          <w:color w:val="000000"/>
          <w:sz w:val="21"/>
          <w:szCs w:val="21"/>
        </w:rPr>
        <w:t>____</w:t>
      </w:r>
      <w:r>
        <w:rPr>
          <w:rFonts w:hint="eastAsia" w:ascii="宋体" w:hAnsi="宋体"/>
          <w:color w:val="000000"/>
          <w:sz w:val="21"/>
          <w:szCs w:val="21"/>
        </w:rPr>
        <w:t>日起生效，特此声明。</w:t>
      </w:r>
    </w:p>
    <w:p>
      <w:pPr>
        <w:pStyle w:val="464"/>
        <w:spacing w:line="360" w:lineRule="auto"/>
        <w:ind w:firstLine="0" w:firstLineChars="0"/>
        <w:rPr>
          <w:rFonts w:ascii="宋体" w:hAnsi="宋体"/>
          <w:color w:val="000000"/>
          <w:sz w:val="21"/>
          <w:szCs w:val="21"/>
        </w:rPr>
      </w:pPr>
      <w:r>
        <w:rPr>
          <w:rFonts w:ascii="宋体" w:hAnsi="宋体"/>
          <w:color w:val="000000"/>
          <w:sz w:val="21"/>
          <w:szCs w:val="21"/>
        </w:rPr>
        <w:t xml:space="preserve">          </w:t>
      </w:r>
      <w:r>
        <w:rPr>
          <w:rFonts w:hint="eastAsia" w:ascii="宋体" w:hAnsi="宋体"/>
          <w:color w:val="000000"/>
          <w:sz w:val="21"/>
          <w:szCs w:val="21"/>
        </w:rPr>
        <w:t>代理人（被授权人）：</w:t>
      </w:r>
      <w:r>
        <w:rPr>
          <w:rFonts w:ascii="宋体" w:hAnsi="宋体"/>
          <w:color w:val="000000"/>
          <w:sz w:val="21"/>
          <w:szCs w:val="21"/>
        </w:rPr>
        <w:t>_______________________</w:t>
      </w:r>
    </w:p>
    <w:p>
      <w:pPr>
        <w:pStyle w:val="464"/>
        <w:spacing w:line="360" w:lineRule="auto"/>
        <w:ind w:firstLine="0" w:firstLineChars="0"/>
        <w:rPr>
          <w:rFonts w:ascii="宋体" w:hAnsi="宋体"/>
          <w:color w:val="000000"/>
          <w:sz w:val="21"/>
          <w:szCs w:val="21"/>
        </w:rPr>
      </w:pPr>
    </w:p>
    <w:p>
      <w:pPr>
        <w:pStyle w:val="464"/>
        <w:spacing w:line="360" w:lineRule="auto"/>
        <w:ind w:firstLine="0" w:firstLineChars="0"/>
        <w:rPr>
          <w:rFonts w:ascii="宋体" w:hAnsi="宋体"/>
          <w:color w:val="000000"/>
          <w:sz w:val="21"/>
          <w:szCs w:val="21"/>
        </w:rPr>
      </w:pPr>
      <w:r>
        <w:rPr>
          <w:rFonts w:ascii="宋体" w:hAnsi="宋体"/>
          <w:color w:val="000000"/>
          <w:sz w:val="21"/>
          <w:szCs w:val="21"/>
        </w:rPr>
        <w:t xml:space="preserve">          </w:t>
      </w:r>
      <w:r>
        <w:rPr>
          <w:rFonts w:hint="eastAsia" w:ascii="宋体" w:hAnsi="宋体"/>
          <w:color w:val="000000"/>
          <w:sz w:val="21"/>
          <w:szCs w:val="21"/>
        </w:rPr>
        <w:t>单位名称：</w:t>
      </w:r>
      <w:r>
        <w:rPr>
          <w:rFonts w:ascii="宋体" w:hAnsi="宋体"/>
          <w:color w:val="000000"/>
          <w:sz w:val="21"/>
          <w:szCs w:val="21"/>
        </w:rPr>
        <w:t>_____________________________________</w:t>
      </w:r>
    </w:p>
    <w:p>
      <w:pPr>
        <w:pStyle w:val="464"/>
        <w:spacing w:line="360" w:lineRule="auto"/>
        <w:ind w:firstLine="420"/>
        <w:rPr>
          <w:rFonts w:ascii="宋体"/>
          <w:color w:val="000000"/>
          <w:sz w:val="21"/>
          <w:szCs w:val="21"/>
        </w:rPr>
      </w:pPr>
    </w:p>
    <w:p>
      <w:pPr>
        <w:pStyle w:val="464"/>
        <w:spacing w:line="360" w:lineRule="auto"/>
        <w:ind w:firstLine="0" w:firstLineChars="0"/>
        <w:rPr>
          <w:rFonts w:ascii="宋体" w:hAnsi="宋体"/>
          <w:color w:val="000000"/>
          <w:sz w:val="21"/>
          <w:szCs w:val="21"/>
        </w:rPr>
      </w:pPr>
      <w:r>
        <w:rPr>
          <w:rFonts w:ascii="宋体" w:hAnsi="宋体"/>
          <w:color w:val="000000"/>
          <w:sz w:val="21"/>
          <w:szCs w:val="21"/>
        </w:rPr>
        <w:t xml:space="preserve">          </w:t>
      </w:r>
      <w:r>
        <w:rPr>
          <w:rFonts w:hint="eastAsia" w:ascii="宋体" w:hAnsi="宋体"/>
          <w:color w:val="000000"/>
          <w:sz w:val="21"/>
          <w:szCs w:val="21"/>
        </w:rPr>
        <w:t>授权单位盖章：</w:t>
      </w:r>
      <w:r>
        <w:rPr>
          <w:rFonts w:ascii="宋体" w:hAnsi="宋体"/>
          <w:color w:val="000000"/>
          <w:sz w:val="21"/>
          <w:szCs w:val="21"/>
        </w:rPr>
        <w:t>_________________________________</w:t>
      </w:r>
    </w:p>
    <w:p>
      <w:pPr>
        <w:pStyle w:val="464"/>
        <w:spacing w:line="360" w:lineRule="auto"/>
        <w:ind w:firstLine="420"/>
        <w:rPr>
          <w:rFonts w:ascii="宋体"/>
          <w:color w:val="000000"/>
          <w:sz w:val="21"/>
          <w:szCs w:val="21"/>
        </w:rPr>
      </w:pPr>
    </w:p>
    <w:p>
      <w:pPr>
        <w:pStyle w:val="464"/>
        <w:spacing w:line="360" w:lineRule="auto"/>
        <w:ind w:firstLine="945" w:firstLineChars="450"/>
        <w:rPr>
          <w:rFonts w:ascii="宋体" w:hAnsi="宋体"/>
          <w:color w:val="000000"/>
          <w:sz w:val="21"/>
          <w:szCs w:val="21"/>
        </w:rPr>
      </w:pPr>
      <w:r>
        <w:rPr>
          <w:rFonts w:hint="eastAsia" w:ascii="宋体" w:hAnsi="宋体"/>
          <w:color w:val="000000"/>
          <w:sz w:val="21"/>
          <w:szCs w:val="21"/>
        </w:rPr>
        <w:t>法定代表人或负责人签字：</w:t>
      </w:r>
      <w:r>
        <w:rPr>
          <w:rFonts w:ascii="宋体" w:hAnsi="宋体"/>
          <w:color w:val="000000"/>
          <w:sz w:val="21"/>
          <w:szCs w:val="21"/>
        </w:rPr>
        <w:t>_____________________________________</w:t>
      </w:r>
    </w:p>
    <w:p>
      <w:pPr>
        <w:spacing w:line="360" w:lineRule="auto"/>
        <w:ind w:firstLine="3570" w:firstLineChars="1700"/>
        <w:jc w:val="left"/>
        <w:rPr>
          <w:rFonts w:ascii="宋体"/>
          <w:color w:val="000000"/>
          <w:sz w:val="28"/>
          <w:szCs w:val="28"/>
        </w:rPr>
      </w:pPr>
      <w:r>
        <w:rPr>
          <w:rFonts w:ascii="宋体" w:hAnsi="宋体"/>
          <w:color w:val="000000"/>
        </w:rPr>
        <w:t xml:space="preserve">           </w:t>
      </w:r>
      <w:r>
        <w:rPr>
          <w:rFonts w:hint="eastAsia" w:ascii="宋体" w:hAnsi="宋体"/>
          <w:color w:val="000000"/>
        </w:rPr>
        <w:t>日期：</w:t>
      </w:r>
      <w:r>
        <w:rPr>
          <w:rFonts w:ascii="宋体" w:hAnsi="宋体"/>
          <w:color w:val="000000"/>
        </w:rPr>
        <w:t xml:space="preserve">   </w:t>
      </w:r>
      <w:r>
        <w:rPr>
          <w:rFonts w:ascii="宋体" w:hAnsi="宋体"/>
          <w:color w:val="000000"/>
          <w:sz w:val="24"/>
          <w:szCs w:val="24"/>
        </w:rPr>
        <w:t xml:space="preserve">                </w:t>
      </w:r>
    </w:p>
    <w:p/>
    <w:p>
      <w:pPr>
        <w:widowControl/>
        <w:jc w:val="left"/>
        <w:rPr>
          <w:rFonts w:ascii="宋体"/>
          <w:sz w:val="28"/>
        </w:rPr>
      </w:pPr>
    </w:p>
    <w:p>
      <w:pPr>
        <w:spacing w:line="360" w:lineRule="auto"/>
        <w:jc w:val="center"/>
        <w:rPr>
          <w:rFonts w:ascii="宋体"/>
          <w:b/>
          <w:sz w:val="28"/>
        </w:rPr>
      </w:pPr>
      <w:r>
        <w:rPr>
          <w:rFonts w:ascii="宋体"/>
          <w:sz w:val="28"/>
        </w:rPr>
        <w:br w:type="page"/>
      </w:r>
      <w:r>
        <w:rPr>
          <w:rFonts w:hint="eastAsia" w:ascii="宋体" w:hAnsi="宋体"/>
          <w:b/>
          <w:sz w:val="28"/>
        </w:rPr>
        <w:t>三、投标声明函</w:t>
      </w:r>
    </w:p>
    <w:p>
      <w:pPr>
        <w:spacing w:line="360" w:lineRule="auto"/>
        <w:jc w:val="left"/>
        <w:rPr>
          <w:rFonts w:ascii="宋体"/>
          <w:sz w:val="24"/>
        </w:rPr>
      </w:pPr>
    </w:p>
    <w:p>
      <w:pPr>
        <w:adjustRightInd w:val="0"/>
        <w:snapToGrid w:val="0"/>
        <w:spacing w:line="360" w:lineRule="auto"/>
        <w:rPr>
          <w:rFonts w:ascii="宋体" w:hAnsi="宋体"/>
          <w:b/>
          <w:bCs/>
          <w:sz w:val="24"/>
        </w:rPr>
      </w:pPr>
      <w:r>
        <w:rPr>
          <w:rFonts w:hint="eastAsia" w:ascii="宋体" w:hAnsi="宋体"/>
          <w:b/>
          <w:bCs/>
          <w:sz w:val="24"/>
        </w:rPr>
        <w:t>致：</w:t>
      </w:r>
      <w:r>
        <w:rPr>
          <w:rFonts w:ascii="宋体" w:hAnsi="宋体" w:cs="宋体"/>
          <w:kern w:val="0"/>
          <w:sz w:val="24"/>
          <w:szCs w:val="20"/>
          <w:u w:val="single"/>
          <w:shd w:val="clear" w:color="auto" w:fill="FFFFFF"/>
        </w:rPr>
        <w:t xml:space="preserve">     </w:t>
      </w:r>
      <w:r>
        <w:rPr>
          <w:rFonts w:hint="eastAsia" w:ascii="宋体" w:hAnsi="宋体" w:cs="宋体"/>
          <w:kern w:val="0"/>
          <w:sz w:val="24"/>
          <w:szCs w:val="20"/>
          <w:u w:val="single"/>
          <w:shd w:val="clear" w:color="auto" w:fill="FFFFFF"/>
        </w:rPr>
        <w:t>（采购人）</w:t>
      </w:r>
      <w:r>
        <w:rPr>
          <w:rFonts w:ascii="宋体" w:hAnsi="宋体" w:cs="宋体"/>
          <w:kern w:val="0"/>
          <w:sz w:val="24"/>
          <w:szCs w:val="20"/>
          <w:u w:val="single"/>
          <w:shd w:val="clear" w:color="auto" w:fill="FFFFFF"/>
        </w:rPr>
        <w:t xml:space="preserve">      </w:t>
      </w:r>
      <w:r>
        <w:rPr>
          <w:rFonts w:hint="eastAsia" w:ascii="宋体" w:hAnsi="宋体"/>
          <w:b/>
          <w:bCs/>
          <w:sz w:val="24"/>
        </w:rPr>
        <w:t>：</w:t>
      </w:r>
      <w:r>
        <w:rPr>
          <w:rFonts w:ascii="宋体" w:hAnsi="宋体"/>
          <w:b/>
          <w:bCs/>
          <w:sz w:val="24"/>
        </w:rPr>
        <w:t xml:space="preserve">   </w:t>
      </w:r>
    </w:p>
    <w:p>
      <w:pPr>
        <w:numPr>
          <w:ilvl w:val="1"/>
          <w:numId w:val="28"/>
        </w:numPr>
        <w:tabs>
          <w:tab w:val="left" w:pos="420"/>
          <w:tab w:val="left" w:pos="945"/>
          <w:tab w:val="left" w:pos="5382"/>
          <w:tab w:val="left" w:pos="7560"/>
        </w:tabs>
        <w:adjustRightInd w:val="0"/>
        <w:snapToGrid w:val="0"/>
        <w:spacing w:line="440" w:lineRule="exact"/>
        <w:ind w:left="0" w:firstLine="0"/>
        <w:rPr>
          <w:rFonts w:ascii="宋体"/>
        </w:rPr>
      </w:pPr>
      <w:bookmarkStart w:id="323" w:name="_Toc396833717"/>
      <w:r>
        <w:rPr>
          <w:rFonts w:hint="eastAsia" w:ascii="宋体" w:hAnsi="宋体"/>
        </w:rPr>
        <w:t>我方承诺完全具备《中华人民共和国政府采购法》第二十二条规定的条件：（一）具有独立承担民事责任的能力；（二）具有良好的商业信誉和健全的财务会计制度；（三）具有履行合同所必需的设备和专业技术能力；（四）有依法缴纳税收和社会保障资金的良好记录；（五）参加政府采购活动前三年内，在经营活动中没有重大违法记录；（六）法律、行政法规规定的其他条件。且符合、承认并承诺履行招标文件各项规定的国内法人、其他组织（不包括在港澳台地区注册成立的法人、其它组织）以及本项目招标文件规定的投标人须满足的特定条件。</w:t>
      </w:r>
    </w:p>
    <w:p>
      <w:pPr>
        <w:numPr>
          <w:ilvl w:val="1"/>
          <w:numId w:val="28"/>
        </w:numPr>
        <w:tabs>
          <w:tab w:val="left" w:pos="420"/>
          <w:tab w:val="left" w:pos="945"/>
          <w:tab w:val="left" w:pos="5382"/>
          <w:tab w:val="left" w:pos="7560"/>
        </w:tabs>
        <w:adjustRightInd w:val="0"/>
        <w:snapToGrid w:val="0"/>
        <w:spacing w:line="440" w:lineRule="exact"/>
        <w:ind w:left="0" w:firstLine="0"/>
        <w:rPr>
          <w:rFonts w:ascii="宋体"/>
        </w:rPr>
      </w:pPr>
      <w:r>
        <w:rPr>
          <w:rFonts w:hint="eastAsia" w:ascii="宋体" w:hAnsi="宋体"/>
        </w:rPr>
        <w:t>我方承诺信用记录中未被“信用中国”网站</w:t>
      </w:r>
      <w:r>
        <w:rPr>
          <w:rFonts w:ascii="宋体" w:hAnsi="宋体"/>
        </w:rPr>
        <w:t>(</w:t>
      </w:r>
      <w:r>
        <w:fldChar w:fldCharType="begin"/>
      </w:r>
      <w:r>
        <w:instrText xml:space="preserve"> HYPERLINK "http://www.creditchina.gov.cn" </w:instrText>
      </w:r>
      <w:r>
        <w:fldChar w:fldCharType="separate"/>
      </w:r>
      <w:r>
        <w:rPr>
          <w:rStyle w:val="74"/>
          <w:rFonts w:ascii="宋体" w:hAnsi="宋体"/>
          <w:color w:val="auto"/>
        </w:rPr>
        <w:t>www.creditchina.gov.cn</w:t>
      </w:r>
      <w:r>
        <w:rPr>
          <w:rFonts w:ascii="宋体" w:hAnsi="宋体"/>
        </w:rPr>
        <w:fldChar w:fldCharType="end"/>
      </w:r>
      <w:r>
        <w:rPr>
          <w:rFonts w:ascii="宋体" w:hAnsi="宋体"/>
        </w:rPr>
        <w:t>)</w:t>
      </w:r>
      <w:r>
        <w:rPr>
          <w:rFonts w:hint="eastAsia" w:ascii="宋体" w:hAnsi="宋体"/>
        </w:rPr>
        <w:t>、中华人民共和国最高人民法院网站（</w:t>
      </w:r>
      <w:r>
        <w:fldChar w:fldCharType="begin"/>
      </w:r>
      <w:r>
        <w:instrText xml:space="preserve"> HYPERLINK "http://www.court.gov.cn/" </w:instrText>
      </w:r>
      <w:r>
        <w:fldChar w:fldCharType="separate"/>
      </w:r>
      <w:r>
        <w:rPr>
          <w:rStyle w:val="74"/>
          <w:rFonts w:ascii="宋体" w:hAnsi="宋体"/>
          <w:color w:val="auto"/>
        </w:rPr>
        <w:t>http://www.court.gov.cn</w:t>
      </w:r>
      <w:r>
        <w:rPr>
          <w:rFonts w:ascii="宋体" w:hAnsi="宋体"/>
        </w:rPr>
        <w:fldChar w:fldCharType="end"/>
      </w:r>
      <w:r>
        <w:rPr>
          <w:rFonts w:hint="eastAsia" w:ascii="宋体" w:hAnsi="宋体"/>
        </w:rPr>
        <w:t>）等渠道列入信用记录失信被执行人，未被中国政府采购网</w:t>
      </w:r>
      <w:r>
        <w:rPr>
          <w:rFonts w:ascii="宋体" w:hAnsi="宋体"/>
        </w:rPr>
        <w:t>(</w:t>
      </w:r>
      <w:r>
        <w:fldChar w:fldCharType="begin"/>
      </w:r>
      <w:r>
        <w:instrText xml:space="preserve"> HYPERLINK "http://www.ccgp.gov.cn" </w:instrText>
      </w:r>
      <w:r>
        <w:fldChar w:fldCharType="separate"/>
      </w:r>
      <w:r>
        <w:rPr>
          <w:rStyle w:val="74"/>
          <w:rFonts w:ascii="宋体" w:hAnsi="宋体"/>
          <w:color w:val="auto"/>
        </w:rPr>
        <w:t>www.ccgp.gov.cn</w:t>
      </w:r>
      <w:r>
        <w:rPr>
          <w:rFonts w:ascii="宋体" w:hAnsi="宋体"/>
        </w:rPr>
        <w:fldChar w:fldCharType="end"/>
      </w:r>
      <w:r>
        <w:rPr>
          <w:rFonts w:ascii="宋体" w:hAnsi="宋体"/>
        </w:rPr>
        <w:t>)</w:t>
      </w:r>
      <w:r>
        <w:rPr>
          <w:rFonts w:hint="eastAsia" w:ascii="宋体" w:hAnsi="宋体"/>
        </w:rPr>
        <w:t>等渠道列入政府采购严重违法失信行为记录名单，未被中华人民共和国应急管理部网站（</w:t>
      </w:r>
      <w:r>
        <w:fldChar w:fldCharType="begin"/>
      </w:r>
      <w:r>
        <w:instrText xml:space="preserve"> HYPERLINK "http://www.chinasafety.gov.cn/" </w:instrText>
      </w:r>
      <w:r>
        <w:fldChar w:fldCharType="separate"/>
      </w:r>
      <w:r>
        <w:rPr>
          <w:rStyle w:val="74"/>
          <w:rFonts w:ascii="宋体" w:hAnsi="宋体"/>
          <w:color w:val="auto"/>
        </w:rPr>
        <w:t>http://www.chinasafety.gov.cn</w:t>
      </w:r>
      <w:r>
        <w:rPr>
          <w:rFonts w:ascii="宋体" w:hAnsi="宋体"/>
        </w:rPr>
        <w:fldChar w:fldCharType="end"/>
      </w:r>
      <w:r>
        <w:rPr>
          <w:rFonts w:hint="eastAsia" w:ascii="宋体" w:hAnsi="宋体"/>
        </w:rPr>
        <w:t>）等渠道列入安全生产失信联合惩戒“黑名单”，</w:t>
      </w:r>
      <w:r>
        <w:rPr>
          <w:rFonts w:ascii="宋体" w:hAnsi="宋体"/>
        </w:rPr>
        <w:t xml:space="preserve"> </w:t>
      </w:r>
      <w:r>
        <w:rPr>
          <w:rFonts w:hint="eastAsia" w:ascii="宋体" w:hAnsi="宋体"/>
        </w:rPr>
        <w:t>未被国家税务总局网站（</w:t>
      </w:r>
      <w:r>
        <w:fldChar w:fldCharType="begin"/>
      </w:r>
      <w:r>
        <w:instrText xml:space="preserve"> HYPERLINK "http://hd.chinatax.gov.cn/xxk/" </w:instrText>
      </w:r>
      <w:r>
        <w:fldChar w:fldCharType="separate"/>
      </w:r>
      <w:r>
        <w:rPr>
          <w:rStyle w:val="74"/>
          <w:rFonts w:ascii="宋体" w:hAnsi="宋体"/>
          <w:color w:val="auto"/>
        </w:rPr>
        <w:t>http://hd.chinatax.gov.cn/xxk</w:t>
      </w:r>
      <w:r>
        <w:rPr>
          <w:rFonts w:ascii="宋体" w:hAnsi="宋体"/>
        </w:rPr>
        <w:fldChar w:fldCharType="end"/>
      </w:r>
      <w:r>
        <w:rPr>
          <w:rFonts w:hint="eastAsia" w:ascii="宋体" w:hAnsi="宋体"/>
        </w:rPr>
        <w:t>）等渠道列入重大税收违法案件当事人名单，未被国家企业信用信息公示系统（</w:t>
      </w:r>
      <w:r>
        <w:fldChar w:fldCharType="begin"/>
      </w:r>
      <w:r>
        <w:instrText xml:space="preserve"> HYPERLINK "http://www.gsxt.gov.cn" </w:instrText>
      </w:r>
      <w:r>
        <w:fldChar w:fldCharType="separate"/>
      </w:r>
      <w:r>
        <w:rPr>
          <w:rStyle w:val="74"/>
          <w:rFonts w:ascii="宋体" w:hAnsi="宋体"/>
          <w:color w:val="auto"/>
        </w:rPr>
        <w:t>http://www.gsxt.gov.cn</w:t>
      </w:r>
      <w:r>
        <w:rPr>
          <w:rFonts w:ascii="宋体" w:hAnsi="宋体"/>
        </w:rPr>
        <w:fldChar w:fldCharType="end"/>
      </w:r>
      <w:r>
        <w:rPr>
          <w:rFonts w:hint="eastAsia" w:ascii="宋体" w:hAnsi="宋体"/>
        </w:rPr>
        <w:t>）等渠道列入经营异常名录、严重违法失信企业名单，未被全国公共资源交易平台（</w:t>
      </w:r>
      <w:r>
        <w:fldChar w:fldCharType="begin"/>
      </w:r>
      <w:r>
        <w:instrText xml:space="preserve"> HYPERLINK "http://www.ggzy.gov.cn" </w:instrText>
      </w:r>
      <w:r>
        <w:fldChar w:fldCharType="separate"/>
      </w:r>
      <w:r>
        <w:rPr>
          <w:rStyle w:val="74"/>
          <w:rFonts w:ascii="宋体" w:hAnsi="宋体"/>
          <w:color w:val="auto"/>
        </w:rPr>
        <w:t>http://www.ggzy.gov.cn</w:t>
      </w:r>
      <w:r>
        <w:rPr>
          <w:rFonts w:ascii="宋体" w:hAnsi="宋体"/>
        </w:rPr>
        <w:fldChar w:fldCharType="end"/>
      </w:r>
      <w:r>
        <w:rPr>
          <w:rFonts w:hint="eastAsia" w:ascii="宋体" w:hAnsi="宋体"/>
        </w:rPr>
        <w:t>）等渠道列入黑名单，否则，可将我方的投标文件按照无效投标文件处理。</w:t>
      </w:r>
    </w:p>
    <w:p>
      <w:pPr>
        <w:numPr>
          <w:ilvl w:val="1"/>
          <w:numId w:val="28"/>
        </w:numPr>
        <w:tabs>
          <w:tab w:val="left" w:pos="420"/>
          <w:tab w:val="left" w:pos="945"/>
          <w:tab w:val="left" w:pos="5382"/>
          <w:tab w:val="left" w:pos="7560"/>
        </w:tabs>
        <w:adjustRightInd w:val="0"/>
        <w:snapToGrid w:val="0"/>
        <w:spacing w:line="440" w:lineRule="exact"/>
        <w:ind w:left="0" w:firstLine="0"/>
        <w:rPr>
          <w:rFonts w:ascii="宋体"/>
          <w:kern w:val="0"/>
        </w:rPr>
      </w:pPr>
      <w:r>
        <w:rPr>
          <w:rFonts w:hint="eastAsia" w:ascii="宋体" w:hAnsi="宋体"/>
          <w:kern w:val="0"/>
        </w:rPr>
        <w:t>我方承诺参加本次采购活动前三年内，在经营活动中没有重大违法记录，否则，可将我方的投标文件按照无效投标文件处理。</w:t>
      </w:r>
    </w:p>
    <w:p>
      <w:pPr>
        <w:numPr>
          <w:ilvl w:val="1"/>
          <w:numId w:val="28"/>
        </w:numPr>
        <w:tabs>
          <w:tab w:val="left" w:pos="420"/>
          <w:tab w:val="left" w:pos="945"/>
          <w:tab w:val="left" w:pos="5382"/>
          <w:tab w:val="left" w:pos="7560"/>
        </w:tabs>
        <w:adjustRightInd w:val="0"/>
        <w:snapToGrid w:val="0"/>
        <w:spacing w:line="440" w:lineRule="exact"/>
        <w:ind w:left="0" w:firstLine="0"/>
        <w:rPr>
          <w:rFonts w:ascii="宋体"/>
        </w:rPr>
      </w:pPr>
      <w:r>
        <w:rPr>
          <w:rFonts w:hint="eastAsia" w:ascii="宋体" w:hAnsi="宋体"/>
        </w:rPr>
        <w:t>我方承诺按照本项目招标文件和相关技术标准的条件，提供货物及相关服务，并承担因货物质量或服务等引起的一切责任。</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我方对本项目招标文件（包括修改文件及有关附件）完全理解，并承诺在发生争议时，不会以对招标文件存在误解、不明为由，向你方行使任何法律上的抗辩权。</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我方投标文件有效期为自开标日起</w:t>
      </w:r>
      <w:r>
        <w:rPr>
          <w:rFonts w:ascii="宋体" w:hAnsi="宋体"/>
          <w:u w:val="single"/>
        </w:rPr>
        <w:t>60</w:t>
      </w:r>
      <w:r>
        <w:rPr>
          <w:rFonts w:hint="eastAsia" w:ascii="宋体" w:hAnsi="宋体"/>
        </w:rPr>
        <w:t>天，若中标，则投标有效期自动延续至合同履行完毕。</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我方承诺接受招标文件规定的付款方式。</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我方承诺投标文件中所有的资料及所作各项承诺均真实准确，所提交的营业执照</w:t>
      </w:r>
      <w:r>
        <w:rPr>
          <w:rFonts w:ascii="宋体" w:hAnsi="宋体"/>
        </w:rPr>
        <w:t>/</w:t>
      </w:r>
      <w:r>
        <w:rPr>
          <w:rFonts w:hint="eastAsia" w:ascii="宋体" w:hAnsi="宋体"/>
        </w:rPr>
        <w:t>《事业单位法人证书》已依法向登记管理机关报送相应的年度报告并予以公示（或所提交的《社会团体法人登记证书》</w:t>
      </w:r>
      <w:r>
        <w:rPr>
          <w:rFonts w:ascii="宋体" w:hAnsi="宋体"/>
        </w:rPr>
        <w:t>/</w:t>
      </w:r>
      <w:r>
        <w:rPr>
          <w:rFonts w:hint="eastAsia" w:ascii="宋体" w:hAnsi="宋体"/>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我方委托授权</w:t>
      </w:r>
      <w:r>
        <w:rPr>
          <w:rFonts w:ascii="宋体" w:hAnsi="宋体"/>
        </w:rPr>
        <w:t>(</w:t>
      </w:r>
      <w:r>
        <w:rPr>
          <w:rFonts w:hint="eastAsia" w:ascii="宋体" w:hAnsi="宋体"/>
        </w:rPr>
        <w:t>姓名：</w:t>
      </w:r>
      <w:r>
        <w:rPr>
          <w:rFonts w:ascii="宋体" w:hAnsi="宋体"/>
        </w:rPr>
        <w:t xml:space="preserve">_______ </w:t>
      </w:r>
      <w:r>
        <w:rPr>
          <w:rFonts w:hint="eastAsia" w:ascii="宋体" w:hAnsi="宋体"/>
        </w:rPr>
        <w:t>身份证号</w:t>
      </w:r>
      <w:r>
        <w:rPr>
          <w:rFonts w:ascii="宋体" w:hAnsi="宋体"/>
        </w:rPr>
        <w:t>:_________</w:t>
      </w:r>
      <w:r>
        <w:rPr>
          <w:rFonts w:hint="eastAsia" w:ascii="宋体" w:hAnsi="宋体"/>
        </w:rPr>
        <w:t>，联系电话：</w:t>
      </w:r>
      <w:r>
        <w:rPr>
          <w:rFonts w:ascii="宋体" w:hAnsi="宋体"/>
        </w:rPr>
        <w:t>________)</w:t>
      </w:r>
      <w:r>
        <w:rPr>
          <w:rFonts w:hint="eastAsia" w:ascii="宋体" w:hAnsi="宋体"/>
        </w:rPr>
        <w:t>作为我方的代理人参加本项目投标，负责提交投标文件以及其它相关资料，参加开标，接受质询并予以澄清，签署、接受招投标过程中的各种法律文件，办理投标过程中的其他相关事务。</w:t>
      </w:r>
    </w:p>
    <w:p>
      <w:pPr>
        <w:numPr>
          <w:ilvl w:val="1"/>
          <w:numId w:val="28"/>
        </w:numPr>
        <w:tabs>
          <w:tab w:val="left" w:pos="525"/>
          <w:tab w:val="left" w:pos="945"/>
          <w:tab w:val="left" w:pos="5382"/>
        </w:tabs>
        <w:adjustRightInd w:val="0"/>
        <w:snapToGrid w:val="0"/>
        <w:spacing w:line="440" w:lineRule="exact"/>
        <w:ind w:left="0" w:firstLine="0"/>
        <w:rPr>
          <w:rFonts w:ascii="宋体"/>
        </w:rPr>
      </w:pPr>
      <w:r>
        <w:rPr>
          <w:rFonts w:hint="eastAsia" w:ascii="宋体" w:hAnsi="宋体"/>
        </w:rPr>
        <w:t>我方承诺将严格遵守相关法律法规，若存在违法违规行为，将承担相应的法律后果。</w:t>
      </w:r>
    </w:p>
    <w:p>
      <w:pPr>
        <w:tabs>
          <w:tab w:val="left" w:pos="945"/>
        </w:tabs>
        <w:adjustRightInd w:val="0"/>
        <w:snapToGrid w:val="0"/>
        <w:spacing w:line="440" w:lineRule="exact"/>
        <w:ind w:firstLine="3780" w:firstLineChars="1800"/>
        <w:rPr>
          <w:rFonts w:ascii="宋体"/>
        </w:rPr>
      </w:pPr>
    </w:p>
    <w:p>
      <w:pPr>
        <w:tabs>
          <w:tab w:val="left" w:pos="945"/>
        </w:tabs>
        <w:adjustRightInd w:val="0"/>
        <w:snapToGrid w:val="0"/>
        <w:spacing w:line="440" w:lineRule="exact"/>
        <w:ind w:firstLine="3780" w:firstLineChars="1800"/>
        <w:rPr>
          <w:rFonts w:ascii="宋体"/>
        </w:rPr>
      </w:pPr>
    </w:p>
    <w:p>
      <w:pPr>
        <w:tabs>
          <w:tab w:val="left" w:pos="945"/>
        </w:tabs>
        <w:adjustRightInd w:val="0"/>
        <w:snapToGrid w:val="0"/>
        <w:spacing w:line="440" w:lineRule="exact"/>
        <w:ind w:firstLine="3780" w:firstLineChars="1800"/>
        <w:rPr>
          <w:rFonts w:ascii="宋体"/>
        </w:rPr>
      </w:pPr>
    </w:p>
    <w:p>
      <w:pPr>
        <w:tabs>
          <w:tab w:val="left" w:pos="945"/>
        </w:tabs>
        <w:adjustRightInd w:val="0"/>
        <w:snapToGrid w:val="0"/>
        <w:spacing w:line="440" w:lineRule="exact"/>
        <w:ind w:firstLine="3780" w:firstLineChars="1800"/>
        <w:rPr>
          <w:rFonts w:ascii="宋体"/>
        </w:rPr>
      </w:pPr>
      <w:r>
        <w:rPr>
          <w:rFonts w:hint="eastAsia" w:ascii="宋体" w:hAnsi="宋体"/>
        </w:rPr>
        <w:t>法定代表人或负责人签字或盖章：</w:t>
      </w:r>
    </w:p>
    <w:p>
      <w:pPr>
        <w:tabs>
          <w:tab w:val="left" w:pos="945"/>
        </w:tabs>
        <w:adjustRightInd w:val="0"/>
        <w:snapToGrid w:val="0"/>
        <w:spacing w:line="440" w:lineRule="exact"/>
        <w:ind w:firstLine="3780" w:firstLineChars="1800"/>
        <w:rPr>
          <w:rFonts w:ascii="宋体"/>
        </w:rPr>
      </w:pPr>
      <w:r>
        <w:rPr>
          <w:rFonts w:hint="eastAsia" w:ascii="宋体" w:hAnsi="宋体"/>
        </w:rPr>
        <w:t>投标人公章：</w:t>
      </w:r>
    </w:p>
    <w:p>
      <w:pPr>
        <w:adjustRightInd w:val="0"/>
        <w:snapToGrid w:val="0"/>
        <w:spacing w:line="440" w:lineRule="exact"/>
        <w:ind w:firstLine="4179" w:firstLineChars="1990"/>
        <w:rPr>
          <w:rFonts w:ascii="宋体"/>
          <w:sz w:val="24"/>
        </w:rPr>
      </w:pPr>
      <w:r>
        <w:rPr>
          <w:rFonts w:hint="eastAsia" w:ascii="宋体" w:hAnsi="宋体"/>
        </w:rPr>
        <w:t>日期：</w:t>
      </w: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p>
      <w:pPr>
        <w:adjustRightInd w:val="0"/>
        <w:snapToGrid w:val="0"/>
        <w:spacing w:line="360" w:lineRule="auto"/>
        <w:ind w:right="840" w:firstLine="4776" w:firstLineChars="1990"/>
        <w:rPr>
          <w:rFonts w:ascii="宋体"/>
          <w:sz w:val="24"/>
        </w:rPr>
      </w:pPr>
    </w:p>
    <w:bookmarkEnd w:id="323"/>
    <w:p>
      <w:pPr>
        <w:spacing w:line="360" w:lineRule="auto"/>
        <w:rPr>
          <w:rFonts w:ascii="宋体"/>
          <w:bCs/>
          <w:sz w:val="24"/>
        </w:rPr>
      </w:pPr>
    </w:p>
    <w:p>
      <w:pPr>
        <w:pStyle w:val="5"/>
        <w:spacing w:line="360" w:lineRule="auto"/>
        <w:jc w:val="center"/>
        <w:rPr>
          <w:rFonts w:eastAsia="宋体"/>
          <w:bCs/>
          <w:sz w:val="28"/>
          <w:szCs w:val="28"/>
        </w:rPr>
      </w:pPr>
      <w:r>
        <w:rPr>
          <w:rFonts w:eastAsia="宋体"/>
          <w:b w:val="0"/>
          <w:sz w:val="32"/>
          <w:szCs w:val="32"/>
        </w:rPr>
        <w:br w:type="page"/>
      </w:r>
      <w:r>
        <w:rPr>
          <w:rFonts w:hint="eastAsia" w:eastAsia="宋体"/>
          <w:sz w:val="28"/>
          <w:szCs w:val="28"/>
        </w:rPr>
        <w:t>四、</w:t>
      </w:r>
      <w:r>
        <w:rPr>
          <w:rFonts w:hint="eastAsia" w:eastAsia="宋体"/>
          <w:bCs/>
          <w:sz w:val="28"/>
          <w:szCs w:val="28"/>
        </w:rPr>
        <w:t>投标函</w:t>
      </w:r>
    </w:p>
    <w:p>
      <w:pPr>
        <w:pStyle w:val="397"/>
        <w:spacing w:before="0" w:after="0" w:line="460" w:lineRule="exact"/>
        <w:ind w:firstLine="0"/>
        <w:rPr>
          <w:rFonts w:ascii="宋体"/>
          <w:kern w:val="2"/>
          <w:szCs w:val="21"/>
        </w:rPr>
      </w:pPr>
      <w:r>
        <w:rPr>
          <w:rFonts w:hint="eastAsia" w:ascii="宋体" w:hAnsi="宋体"/>
          <w:kern w:val="2"/>
          <w:szCs w:val="21"/>
        </w:rPr>
        <w:t>致：</w:t>
      </w:r>
      <w:r>
        <w:rPr>
          <w:rFonts w:ascii="宋体" w:hAnsi="宋体"/>
          <w:kern w:val="2"/>
          <w:szCs w:val="21"/>
        </w:rPr>
        <w:t xml:space="preserve"> </w:t>
      </w:r>
      <w:r>
        <w:rPr>
          <w:rFonts w:hint="eastAsia" w:ascii="宋体" w:hAnsi="宋体"/>
          <w:kern w:val="2"/>
          <w:szCs w:val="21"/>
        </w:rPr>
        <w:t>（采购人）</w:t>
      </w:r>
    </w:p>
    <w:bookmarkEnd w:id="322"/>
    <w:p>
      <w:pPr>
        <w:spacing w:line="460" w:lineRule="exact"/>
        <w:ind w:firstLine="420" w:firstLineChars="200"/>
        <w:rPr>
          <w:rFonts w:ascii="宋体"/>
        </w:rPr>
      </w:pPr>
      <w:bookmarkStart w:id="324" w:name="_Hlt26580838"/>
      <w:bookmarkEnd w:id="324"/>
      <w:bookmarkStart w:id="325" w:name="_Hlt26782999"/>
      <w:bookmarkEnd w:id="325"/>
      <w:bookmarkStart w:id="326" w:name="_Hlt26955056"/>
      <w:bookmarkEnd w:id="326"/>
      <w:bookmarkStart w:id="327" w:name="_Hlt26671343"/>
      <w:bookmarkEnd w:id="327"/>
      <w:bookmarkStart w:id="328" w:name="_Hlt26955064"/>
      <w:bookmarkEnd w:id="328"/>
      <w:bookmarkStart w:id="329" w:name="_Hlt24879081"/>
      <w:bookmarkEnd w:id="329"/>
      <w:bookmarkStart w:id="330" w:name="_Hlt26609391"/>
      <w:bookmarkEnd w:id="330"/>
      <w:bookmarkStart w:id="331" w:name="_Hlt26671372"/>
      <w:bookmarkEnd w:id="331"/>
      <w:r>
        <w:rPr>
          <w:rFonts w:hint="eastAsia" w:ascii="宋体" w:hAnsi="宋体"/>
        </w:rPr>
        <w:t>依据贵单位项目公开招标的采购招标文件，我方授权（姓名）（职务）为全权代表参加该项目的投标，全权处理本次投标的有关事宜。同时，我公司声明如下：</w:t>
      </w:r>
    </w:p>
    <w:p>
      <w:pPr>
        <w:spacing w:line="460" w:lineRule="exact"/>
        <w:ind w:firstLine="420" w:firstLineChars="200"/>
        <w:rPr>
          <w:rFonts w:hint="eastAsia" w:ascii="宋体" w:hAnsi="宋体"/>
        </w:rPr>
      </w:pPr>
      <w:r>
        <w:rPr>
          <w:rFonts w:ascii="宋体" w:hAnsi="宋体"/>
        </w:rPr>
        <w:t>1</w:t>
      </w:r>
      <w:r>
        <w:rPr>
          <w:rFonts w:hint="eastAsia" w:ascii="宋体" w:hAnsi="宋体"/>
        </w:rPr>
        <w:t>、我单位愿意按照招标文件的一切要求，缴纳南通万嘉文化旅游产业发展有限公司收取广告的特许经营转让费的起始价为：</w:t>
      </w:r>
    </w:p>
    <w:p>
      <w:pPr>
        <w:spacing w:line="460" w:lineRule="exact"/>
        <w:ind w:firstLine="420" w:firstLineChars="200"/>
        <w:rPr>
          <w:rFonts w:hint="eastAsia" w:ascii="宋体" w:hAnsi="宋体"/>
        </w:rPr>
      </w:pPr>
      <w:r>
        <w:rPr>
          <w:rFonts w:hint="eastAsia" w:ascii="宋体" w:hAnsi="宋体"/>
        </w:rPr>
        <w:t>（1）城区户外广告的起始价：</w:t>
      </w:r>
      <w:r>
        <w:rPr>
          <w:rFonts w:hint="eastAsia" w:ascii="宋体" w:hAnsi="宋体"/>
          <w:b/>
          <w:u w:val="single"/>
        </w:rPr>
        <w:t xml:space="preserve">         </w:t>
      </w:r>
      <w:r>
        <w:rPr>
          <w:rFonts w:hint="eastAsia" w:ascii="宋体" w:hAnsi="宋体"/>
          <w:b/>
        </w:rPr>
        <w:t>元/点位·年；</w:t>
      </w:r>
    </w:p>
    <w:p>
      <w:pPr>
        <w:spacing w:line="460" w:lineRule="exact"/>
        <w:ind w:firstLine="420" w:firstLineChars="200"/>
        <w:rPr>
          <w:rFonts w:hint="eastAsia" w:ascii="宋体" w:hAnsi="宋体"/>
        </w:rPr>
      </w:pPr>
      <w:r>
        <w:rPr>
          <w:rFonts w:hint="eastAsia" w:ascii="宋体" w:hAnsi="宋体"/>
        </w:rPr>
        <w:t>（2）临时广告点位的起始价为：</w:t>
      </w:r>
      <w:r>
        <w:rPr>
          <w:rFonts w:hint="eastAsia" w:ascii="宋体" w:hAnsi="宋体"/>
          <w:b/>
          <w:u w:val="single"/>
        </w:rPr>
        <w:t xml:space="preserve">        </w:t>
      </w:r>
      <w:r>
        <w:rPr>
          <w:rFonts w:hint="eastAsia" w:ascii="宋体" w:hAnsi="宋体"/>
          <w:b/>
        </w:rPr>
        <w:t>元/㎡·月</w:t>
      </w:r>
      <w:r>
        <w:rPr>
          <w:rFonts w:hint="eastAsia" w:ascii="宋体" w:hAnsi="宋体"/>
        </w:rPr>
        <w:t>。</w:t>
      </w:r>
    </w:p>
    <w:p>
      <w:pPr>
        <w:pStyle w:val="2"/>
        <w:spacing w:line="440" w:lineRule="exact"/>
        <w:rPr>
          <w:rFonts w:hint="eastAsia" w:ascii="宋体" w:hAnsi="宋体"/>
        </w:rPr>
      </w:pPr>
      <w:r>
        <w:rPr>
          <w:rFonts w:hint="eastAsia" w:ascii="宋体" w:hAnsi="宋体"/>
        </w:rPr>
        <w:t>（3）合同期内租金价格每3年上浮</w:t>
      </w:r>
      <w:r>
        <w:rPr>
          <w:rFonts w:hint="eastAsia" w:ascii="宋体" w:hAnsi="宋体"/>
          <w:b/>
          <w:u w:val="single"/>
        </w:rPr>
        <w:t>3%</w:t>
      </w:r>
      <w:r>
        <w:rPr>
          <w:rFonts w:hint="eastAsia" w:ascii="宋体" w:hAnsi="宋体"/>
        </w:rPr>
        <w:t>。</w:t>
      </w:r>
    </w:p>
    <w:p>
      <w:pPr>
        <w:spacing w:line="460" w:lineRule="exact"/>
        <w:ind w:firstLine="420" w:firstLineChars="200"/>
        <w:rPr>
          <w:rFonts w:ascii="宋体"/>
        </w:rPr>
      </w:pPr>
      <w:r>
        <w:rPr>
          <w:rFonts w:hint="eastAsia" w:ascii="宋体" w:hAnsi="宋体"/>
        </w:rPr>
        <w:t>２、本投标有效期为自开标日起</w:t>
      </w:r>
      <w:r>
        <w:rPr>
          <w:rFonts w:ascii="宋体" w:hAnsi="宋体"/>
        </w:rPr>
        <w:t>60</w:t>
      </w:r>
      <w:r>
        <w:rPr>
          <w:rFonts w:hint="eastAsia" w:ascii="宋体" w:hAnsi="宋体"/>
        </w:rPr>
        <w:t>天。</w:t>
      </w:r>
    </w:p>
    <w:p>
      <w:pPr>
        <w:spacing w:line="460" w:lineRule="exact"/>
        <w:ind w:firstLine="420" w:firstLineChars="200"/>
        <w:rPr>
          <w:rFonts w:ascii="宋体"/>
        </w:rPr>
      </w:pPr>
      <w:r>
        <w:rPr>
          <w:rFonts w:ascii="宋体" w:hAnsi="宋体"/>
        </w:rPr>
        <w:t>3</w:t>
      </w:r>
      <w:r>
        <w:rPr>
          <w:rFonts w:hint="eastAsia" w:ascii="宋体" w:hAnsi="宋体"/>
        </w:rPr>
        <w:t>、同意并接受招标文件的各项要求，遵守招标文件中的各项规定，按招标文件的要求提供报价。</w:t>
      </w:r>
    </w:p>
    <w:p>
      <w:pPr>
        <w:spacing w:line="460" w:lineRule="exact"/>
        <w:ind w:firstLine="420" w:firstLineChars="200"/>
        <w:rPr>
          <w:rFonts w:ascii="宋体"/>
        </w:rPr>
      </w:pPr>
      <w:r>
        <w:rPr>
          <w:rFonts w:ascii="宋体" w:hAnsi="宋体"/>
        </w:rPr>
        <w:t>4</w:t>
      </w:r>
      <w:r>
        <w:rPr>
          <w:rFonts w:hint="eastAsia" w:ascii="宋体" w:hAnsi="宋体"/>
        </w:rPr>
        <w:t>、我公司已经详细阅读了全部招标文件及其附件，我方已完全清晰理解招标文件的要求，不存在任何含糊不清和误解之处，同意放弃对这些文件所提出的异议和质疑的权利。</w:t>
      </w:r>
    </w:p>
    <w:p>
      <w:pPr>
        <w:spacing w:line="460" w:lineRule="exact"/>
        <w:ind w:firstLine="420" w:firstLineChars="200"/>
        <w:rPr>
          <w:rFonts w:ascii="宋体"/>
        </w:rPr>
      </w:pPr>
      <w:r>
        <w:rPr>
          <w:rFonts w:ascii="宋体" w:hAnsi="宋体"/>
        </w:rPr>
        <w:t>5</w:t>
      </w:r>
      <w:r>
        <w:rPr>
          <w:rFonts w:hint="eastAsia" w:ascii="宋体" w:hAnsi="宋体"/>
        </w:rPr>
        <w:t>、我公司已毫无保留地向贵方提供一切所需的证明材料。</w:t>
      </w:r>
    </w:p>
    <w:p>
      <w:pPr>
        <w:spacing w:line="460" w:lineRule="exact"/>
        <w:ind w:firstLine="420" w:firstLineChars="200"/>
        <w:rPr>
          <w:rFonts w:ascii="宋体"/>
        </w:rPr>
      </w:pPr>
      <w:r>
        <w:rPr>
          <w:rFonts w:ascii="宋体" w:hAnsi="宋体"/>
        </w:rPr>
        <w:t>6</w:t>
      </w:r>
      <w:r>
        <w:rPr>
          <w:rFonts w:hint="eastAsia" w:ascii="宋体" w:hAnsi="宋体"/>
        </w:rPr>
        <w:t>、我公司承诺在本次招标响应中提供的一切文件，无论是原件还是复印件均真实有效，绝无任何虚假、伪造和夸大的成份。否则，愿承担相应的后果和法律责任。</w:t>
      </w:r>
    </w:p>
    <w:p>
      <w:pPr>
        <w:spacing w:line="460" w:lineRule="exact"/>
        <w:ind w:firstLine="420" w:firstLineChars="200"/>
        <w:rPr>
          <w:rFonts w:ascii="宋体"/>
        </w:rPr>
      </w:pPr>
      <w:r>
        <w:rPr>
          <w:rFonts w:ascii="宋体" w:hAnsi="宋体"/>
        </w:rPr>
        <w:t>7</w:t>
      </w:r>
      <w:r>
        <w:rPr>
          <w:rFonts w:hint="eastAsia" w:ascii="宋体" w:hAnsi="宋体"/>
        </w:rPr>
        <w:t>、我公司尊重评标小组所作的评定结果，同时清楚理解到报价最低并非意味着必定获得中标资格。</w:t>
      </w:r>
    </w:p>
    <w:p>
      <w:pPr>
        <w:spacing w:line="460" w:lineRule="exact"/>
        <w:ind w:firstLine="420" w:firstLineChars="200"/>
        <w:rPr>
          <w:rFonts w:ascii="宋体"/>
        </w:rPr>
      </w:pPr>
      <w:r>
        <w:rPr>
          <w:rFonts w:ascii="宋体" w:hAnsi="宋体"/>
        </w:rPr>
        <w:t>8</w:t>
      </w:r>
      <w:r>
        <w:rPr>
          <w:rFonts w:hint="eastAsia" w:ascii="宋体" w:hAnsi="宋体"/>
        </w:rPr>
        <w:t>、一旦我方中标</w:t>
      </w:r>
      <w:r>
        <w:rPr>
          <w:rFonts w:ascii="宋体"/>
        </w:rPr>
        <w:t>,</w:t>
      </w:r>
      <w:r>
        <w:rPr>
          <w:rFonts w:hint="eastAsia" w:ascii="宋体" w:hAnsi="宋体"/>
        </w:rPr>
        <w:t>我方将根据招标文件的要求和投标响应文件的承诺签订合同，严格履行合同的责任和义务</w:t>
      </w:r>
      <w:r>
        <w:rPr>
          <w:rFonts w:ascii="宋体"/>
        </w:rPr>
        <w:t>,</w:t>
      </w:r>
      <w:r>
        <w:rPr>
          <w:rFonts w:hint="eastAsia" w:ascii="宋体" w:hAnsi="宋体"/>
        </w:rPr>
        <w:t>并保证在采购文件规定的时间完成服务。</w:t>
      </w:r>
    </w:p>
    <w:p>
      <w:pPr>
        <w:spacing w:line="360" w:lineRule="auto"/>
        <w:ind w:firstLine="1680" w:firstLineChars="800"/>
        <w:rPr>
          <w:rFonts w:ascii="宋体"/>
        </w:rPr>
      </w:pPr>
    </w:p>
    <w:p>
      <w:pPr>
        <w:spacing w:line="360" w:lineRule="auto"/>
        <w:ind w:firstLine="1680" w:firstLineChars="800"/>
        <w:rPr>
          <w:rFonts w:hint="eastAsia" w:ascii="宋体"/>
        </w:rPr>
      </w:pPr>
    </w:p>
    <w:p>
      <w:pPr>
        <w:pStyle w:val="2"/>
        <w:rPr>
          <w:rFonts w:hint="eastAsia"/>
        </w:rPr>
      </w:pPr>
    </w:p>
    <w:p>
      <w:pPr>
        <w:spacing w:line="360" w:lineRule="auto"/>
        <w:ind w:firstLine="1680" w:firstLineChars="800"/>
        <w:rPr>
          <w:rFonts w:ascii="宋体"/>
        </w:rPr>
      </w:pPr>
    </w:p>
    <w:p>
      <w:pPr>
        <w:spacing w:line="360" w:lineRule="auto"/>
        <w:ind w:firstLine="3570" w:firstLineChars="1700"/>
        <w:rPr>
          <w:rFonts w:ascii="宋体"/>
        </w:rPr>
      </w:pPr>
      <w:r>
        <w:rPr>
          <w:rFonts w:hint="eastAsia" w:ascii="宋体" w:hAnsi="宋体"/>
        </w:rPr>
        <w:t>投标人：（加盖公章）</w:t>
      </w:r>
    </w:p>
    <w:p>
      <w:pPr>
        <w:spacing w:line="360" w:lineRule="auto"/>
        <w:ind w:firstLine="3570" w:firstLineChars="1700"/>
        <w:rPr>
          <w:rFonts w:ascii="宋体"/>
        </w:rPr>
      </w:pPr>
      <w:r>
        <w:rPr>
          <w:rFonts w:hint="eastAsia" w:ascii="宋体" w:hAnsi="宋体"/>
        </w:rPr>
        <w:t>法定代表人或负责人或其授权人：（签字或盖章）</w:t>
      </w:r>
    </w:p>
    <w:p>
      <w:pPr>
        <w:spacing w:line="360" w:lineRule="auto"/>
        <w:ind w:firstLine="4410" w:firstLineChars="2100"/>
        <w:rPr>
          <w:rFonts w:hint="eastAsia" w:ascii="宋体" w:hAnsi="宋体"/>
        </w:rPr>
      </w:pPr>
    </w:p>
    <w:p>
      <w:pPr>
        <w:spacing w:line="360" w:lineRule="auto"/>
        <w:ind w:firstLine="4410" w:firstLineChars="2100"/>
        <w:rPr>
          <w:rFonts w:ascii="宋体"/>
        </w:rPr>
      </w:pPr>
      <w:r>
        <w:rPr>
          <w:rFonts w:hint="eastAsia" w:ascii="宋体" w:hAnsi="宋体"/>
        </w:rPr>
        <w:t>年</w:t>
      </w:r>
      <w:r>
        <w:rPr>
          <w:rFonts w:ascii="宋体" w:hAnsi="宋体"/>
        </w:rPr>
        <w:t xml:space="preserve">  </w:t>
      </w:r>
      <w:r>
        <w:rPr>
          <w:rFonts w:hint="eastAsia" w:ascii="宋体" w:hAnsi="宋体"/>
        </w:rPr>
        <w:t>月</w:t>
      </w:r>
      <w:r>
        <w:rPr>
          <w:rFonts w:ascii="宋体" w:hAnsi="宋体"/>
        </w:rPr>
        <w:t xml:space="preserve">  </w:t>
      </w:r>
      <w:r>
        <w:rPr>
          <w:rFonts w:hint="eastAsia" w:ascii="宋体" w:hAnsi="宋体"/>
        </w:rPr>
        <w:t>日</w:t>
      </w:r>
    </w:p>
    <w:bookmarkEnd w:id="150"/>
    <w:bookmarkEnd w:id="151"/>
    <w:p>
      <w:pPr>
        <w:widowControl/>
        <w:spacing w:line="560" w:lineRule="exact"/>
        <w:rPr>
          <w:rFonts w:ascii="宋体"/>
        </w:rPr>
      </w:pPr>
      <w:bookmarkStart w:id="332" w:name="_格式2__法定代表人授权书"/>
      <w:bookmarkEnd w:id="332"/>
      <w:bookmarkStart w:id="333" w:name="_Hlt26671374"/>
      <w:bookmarkEnd w:id="333"/>
      <w:bookmarkStart w:id="334" w:name="_Hlt26955066"/>
      <w:bookmarkEnd w:id="334"/>
      <w:bookmarkStart w:id="335" w:name="_Hlt26609389"/>
      <w:bookmarkEnd w:id="335"/>
    </w:p>
    <w:p>
      <w:pPr>
        <w:pStyle w:val="2"/>
        <w:ind w:firstLine="560"/>
        <w:jc w:val="center"/>
        <w:rPr>
          <w:rFonts w:hint="eastAsia"/>
          <w:sz w:val="28"/>
          <w:szCs w:val="28"/>
        </w:rPr>
      </w:pPr>
    </w:p>
    <w:p>
      <w:pPr>
        <w:pStyle w:val="2"/>
        <w:ind w:firstLine="560"/>
        <w:jc w:val="center"/>
        <w:rPr>
          <w:rFonts w:hint="eastAsia"/>
          <w:sz w:val="28"/>
          <w:szCs w:val="28"/>
        </w:rPr>
      </w:pPr>
    </w:p>
    <w:p>
      <w:pPr>
        <w:pStyle w:val="2"/>
        <w:ind w:firstLine="560"/>
        <w:rPr>
          <w:rFonts w:hint="eastAsia"/>
          <w:sz w:val="28"/>
          <w:szCs w:val="28"/>
        </w:rPr>
      </w:pPr>
      <w:r>
        <w:rPr>
          <w:rFonts w:hint="eastAsia"/>
          <w:sz w:val="28"/>
          <w:szCs w:val="28"/>
        </w:rPr>
        <w:t>附件：</w:t>
      </w:r>
    </w:p>
    <w:p>
      <w:pPr>
        <w:pStyle w:val="2"/>
        <w:ind w:firstLine="560"/>
        <w:jc w:val="center"/>
        <w:rPr>
          <w:sz w:val="28"/>
          <w:szCs w:val="28"/>
        </w:rPr>
      </w:pPr>
      <w:r>
        <w:rPr>
          <w:rFonts w:hint="eastAsia"/>
          <w:sz w:val="28"/>
          <w:szCs w:val="28"/>
        </w:rPr>
        <w:t>中小企业声明函</w:t>
      </w:r>
    </w:p>
    <w:p>
      <w:pPr>
        <w:spacing w:line="360" w:lineRule="auto"/>
        <w:jc w:val="left"/>
        <w:rPr>
          <w:rFonts w:ascii="宋体"/>
          <w:sz w:val="24"/>
        </w:rPr>
      </w:pPr>
    </w:p>
    <w:p>
      <w:pPr>
        <w:widowControl/>
        <w:adjustRightInd w:val="0"/>
        <w:snapToGrid w:val="0"/>
        <w:spacing w:line="360" w:lineRule="auto"/>
        <w:ind w:left="142" w:firstLine="420" w:firstLineChars="200"/>
        <w:rPr>
          <w:rFonts w:ascii="宋体" w:cs="宋体"/>
          <w:kern w:val="0"/>
        </w:rPr>
      </w:pPr>
      <w:r>
        <w:rPr>
          <w:rFonts w:hint="eastAsia" w:ascii="宋体" w:hAnsi="宋体" w:cs="宋体"/>
          <w:kern w:val="0"/>
        </w:rPr>
        <w:t>本公司郑重声明，根据《政府采购促进中小企业发展暂行办法》（财库</w:t>
      </w:r>
      <w:r>
        <w:rPr>
          <w:rFonts w:ascii="宋体" w:hAnsi="宋体" w:cs="宋体"/>
          <w:kern w:val="0"/>
        </w:rPr>
        <w:t>[2011]181</w:t>
      </w:r>
      <w:r>
        <w:rPr>
          <w:rFonts w:hint="eastAsia" w:ascii="宋体" w:hAnsi="宋体" w:cs="宋体"/>
          <w:kern w:val="0"/>
        </w:rPr>
        <w:t>号）的规定，本公司为</w:t>
      </w:r>
      <w:r>
        <w:rPr>
          <w:rFonts w:ascii="宋体" w:hAnsi="宋体" w:cs="宋体"/>
          <w:kern w:val="0"/>
        </w:rPr>
        <w:t>_________</w:t>
      </w:r>
      <w:r>
        <w:rPr>
          <w:rFonts w:hint="eastAsia" w:ascii="宋体" w:hAnsi="宋体" w:cs="宋体"/>
          <w:kern w:val="0"/>
        </w:rPr>
        <w:t>（请填写：中型、小型、微型）企业。即，本公司同时满足以下条件：</w:t>
      </w:r>
    </w:p>
    <w:p>
      <w:pPr>
        <w:widowControl/>
        <w:adjustRightInd w:val="0"/>
        <w:snapToGrid w:val="0"/>
        <w:spacing w:line="360" w:lineRule="auto"/>
        <w:ind w:left="141" w:leftChars="67"/>
        <w:rPr>
          <w:rFonts w:ascii="宋体" w:cs="宋体"/>
          <w:kern w:val="0"/>
        </w:rPr>
      </w:pPr>
      <w:r>
        <w:rPr>
          <w:rFonts w:hint="eastAsia" w:ascii="宋体" w:hAnsi="宋体" w:cs="宋体"/>
          <w:kern w:val="0"/>
        </w:rPr>
        <w:t>　　</w:t>
      </w:r>
      <w:r>
        <w:rPr>
          <w:rFonts w:ascii="宋体" w:hAnsi="宋体" w:cs="宋体"/>
          <w:kern w:val="0"/>
        </w:rPr>
        <w:t>1.</w:t>
      </w:r>
      <w:r>
        <w:rPr>
          <w:rFonts w:hint="eastAsia" w:ascii="宋体" w:hAnsi="宋体" w:cs="宋体"/>
          <w:kern w:val="0"/>
        </w:rPr>
        <w:t>根据《工业和信息化部、国家统计局、国家发展和改革委员会、财政部关于印发中小企业划型标准规定的通知》（工信部联企业</w:t>
      </w:r>
      <w:r>
        <w:rPr>
          <w:rFonts w:ascii="宋体" w:hAnsi="宋体" w:cs="宋体"/>
          <w:kern w:val="0"/>
        </w:rPr>
        <w:t>[2011]300</w:t>
      </w:r>
      <w:r>
        <w:rPr>
          <w:rFonts w:hint="eastAsia" w:ascii="宋体" w:hAnsi="宋体" w:cs="宋体"/>
          <w:kern w:val="0"/>
        </w:rPr>
        <w:t>号）规定的划分标准，本公司为</w:t>
      </w:r>
      <w:r>
        <w:rPr>
          <w:rFonts w:ascii="宋体" w:hAnsi="宋体" w:cs="宋体"/>
          <w:kern w:val="0"/>
        </w:rPr>
        <w:t>__________</w:t>
      </w:r>
      <w:r>
        <w:rPr>
          <w:rFonts w:hint="eastAsia" w:ascii="宋体" w:hAnsi="宋体" w:cs="宋体"/>
          <w:kern w:val="0"/>
        </w:rPr>
        <w:t>（请填写：中型、小型、微型）企业。</w:t>
      </w:r>
    </w:p>
    <w:p>
      <w:pPr>
        <w:widowControl/>
        <w:adjustRightInd w:val="0"/>
        <w:snapToGrid w:val="0"/>
        <w:spacing w:line="360" w:lineRule="auto"/>
        <w:ind w:left="141" w:leftChars="67"/>
        <w:rPr>
          <w:rFonts w:ascii="宋体" w:cs="宋体"/>
          <w:kern w:val="0"/>
        </w:rPr>
      </w:pPr>
      <w:r>
        <w:rPr>
          <w:rFonts w:hint="eastAsia" w:ascii="宋体" w:hAnsi="宋体" w:cs="宋体"/>
          <w:kern w:val="0"/>
        </w:rPr>
        <w:t>　　</w:t>
      </w:r>
      <w:r>
        <w:rPr>
          <w:rFonts w:ascii="宋体" w:hAnsi="宋体" w:cs="宋体"/>
          <w:kern w:val="0"/>
        </w:rPr>
        <w:t>2.</w:t>
      </w:r>
      <w:r>
        <w:rPr>
          <w:rFonts w:hint="eastAsia" w:ascii="宋体" w:hAnsi="宋体" w:cs="宋体"/>
          <w:kern w:val="0"/>
        </w:rPr>
        <w:t>本公司参加单位的项目采购活动提供本企业制造的货物，由本企业承担工程、提供服务，或者提供其他</w:t>
      </w:r>
      <w:r>
        <w:rPr>
          <w:rFonts w:ascii="宋体" w:hAnsi="宋体" w:cs="宋体"/>
          <w:kern w:val="0"/>
        </w:rPr>
        <w:t>_________</w:t>
      </w:r>
      <w:r>
        <w:rPr>
          <w:rFonts w:hint="eastAsia" w:ascii="宋体" w:hAnsi="宋体" w:cs="宋体"/>
          <w:kern w:val="0"/>
        </w:rPr>
        <w:t>（请填写：中型、小型、微型）企业制造的货物。本条所称货物不包括使用大型企业注册商标的货物。</w:t>
      </w:r>
    </w:p>
    <w:p>
      <w:pPr>
        <w:widowControl/>
        <w:adjustRightInd w:val="0"/>
        <w:snapToGrid w:val="0"/>
        <w:spacing w:line="360" w:lineRule="auto"/>
        <w:ind w:left="141" w:leftChars="67"/>
        <w:rPr>
          <w:rFonts w:ascii="宋体" w:cs="宋体"/>
          <w:kern w:val="0"/>
        </w:rPr>
      </w:pPr>
      <w:r>
        <w:rPr>
          <w:rFonts w:hint="eastAsia" w:ascii="宋体" w:hAnsi="宋体" w:cs="宋体"/>
          <w:kern w:val="0"/>
        </w:rPr>
        <w:t>　　本公司对上述声明的真实性负责。如有虚假，将依法承担相应责任。</w:t>
      </w:r>
    </w:p>
    <w:p>
      <w:pPr>
        <w:widowControl/>
        <w:adjustRightInd w:val="0"/>
        <w:snapToGrid w:val="0"/>
        <w:spacing w:line="360" w:lineRule="auto"/>
        <w:ind w:left="141" w:leftChars="67"/>
        <w:rPr>
          <w:rFonts w:ascii="宋体" w:cs="宋体"/>
          <w:kern w:val="0"/>
        </w:rPr>
      </w:pPr>
    </w:p>
    <w:p>
      <w:pPr>
        <w:widowControl/>
        <w:adjustRightInd w:val="0"/>
        <w:snapToGrid w:val="0"/>
        <w:spacing w:line="360" w:lineRule="auto"/>
        <w:ind w:left="141" w:leftChars="67" w:right="480"/>
        <w:jc w:val="center"/>
        <w:rPr>
          <w:rFonts w:ascii="宋体" w:cs="宋体"/>
          <w:kern w:val="0"/>
        </w:rPr>
      </w:pPr>
      <w:r>
        <w:rPr>
          <w:rFonts w:ascii="宋体" w:hAnsi="宋体" w:cs="宋体"/>
          <w:kern w:val="0"/>
        </w:rPr>
        <w:t xml:space="preserve">                                   </w:t>
      </w:r>
      <w:r>
        <w:rPr>
          <w:rFonts w:hint="eastAsia" w:ascii="宋体" w:hAnsi="宋体" w:cs="宋体"/>
          <w:kern w:val="0"/>
        </w:rPr>
        <w:t>投标人公章：</w:t>
      </w:r>
    </w:p>
    <w:p>
      <w:pPr>
        <w:widowControl/>
        <w:adjustRightInd w:val="0"/>
        <w:snapToGrid w:val="0"/>
        <w:spacing w:line="360" w:lineRule="auto"/>
        <w:ind w:left="141" w:leftChars="67" w:firstLine="5250" w:firstLineChars="2500"/>
        <w:rPr>
          <w:rFonts w:ascii="宋体" w:cs="宋体"/>
          <w:kern w:val="0"/>
        </w:rPr>
      </w:pPr>
      <w:r>
        <w:rPr>
          <w:rFonts w:hint="eastAsia" w:ascii="宋体" w:hAnsi="宋体" w:cs="宋体"/>
          <w:kern w:val="0"/>
        </w:rPr>
        <w:t>日期：</w:t>
      </w:r>
    </w:p>
    <w:p>
      <w:pPr>
        <w:widowControl/>
        <w:adjustRightInd w:val="0"/>
        <w:snapToGrid w:val="0"/>
        <w:spacing w:line="360" w:lineRule="auto"/>
        <w:ind w:left="141" w:leftChars="67"/>
        <w:rPr>
          <w:rFonts w:ascii="宋体" w:cs="宋体"/>
          <w:kern w:val="0"/>
        </w:rPr>
      </w:pPr>
      <w:r>
        <w:rPr>
          <w:rFonts w:hint="eastAsia" w:ascii="宋体" w:hAnsi="宋体" w:cs="宋体"/>
          <w:kern w:val="0"/>
        </w:rPr>
        <w:t>备注：</w:t>
      </w:r>
      <w:r>
        <w:rPr>
          <w:rFonts w:ascii="宋体" w:hAnsi="宋体" w:cs="宋体"/>
          <w:kern w:val="0"/>
        </w:rPr>
        <w:t>1</w:t>
      </w:r>
      <w:r>
        <w:rPr>
          <w:rFonts w:hint="eastAsia" w:ascii="宋体" w:hAnsi="宋体" w:cs="宋体"/>
          <w:kern w:val="0"/>
        </w:rPr>
        <w:t>、投标人若不提供本声明函的，将不能享受政府采购扶持中小微型企业的政策。</w:t>
      </w:r>
    </w:p>
    <w:p>
      <w:pPr>
        <w:widowControl/>
        <w:adjustRightInd w:val="0"/>
        <w:snapToGrid w:val="0"/>
        <w:spacing w:line="360" w:lineRule="auto"/>
        <w:ind w:left="141" w:leftChars="67"/>
        <w:rPr>
          <w:rFonts w:ascii="宋体" w:cs="宋体"/>
          <w:kern w:val="0"/>
        </w:rPr>
      </w:pPr>
      <w:r>
        <w:rPr>
          <w:rFonts w:ascii="宋体" w:hAnsi="宋体" w:cs="宋体"/>
          <w:kern w:val="0"/>
        </w:rPr>
        <w:t>2</w:t>
      </w:r>
      <w:r>
        <w:rPr>
          <w:rFonts w:hint="eastAsia" w:ascii="宋体" w:hAnsi="宋体" w:cs="宋体"/>
          <w:kern w:val="0"/>
        </w:rPr>
        <w:t>、中小企业（含中型、小型、微型企业，下同）应当同时符合以下条件：</w:t>
      </w:r>
    </w:p>
    <w:p>
      <w:pPr>
        <w:widowControl/>
        <w:adjustRightInd w:val="0"/>
        <w:snapToGrid w:val="0"/>
        <w:spacing w:line="360" w:lineRule="auto"/>
        <w:ind w:left="141" w:leftChars="67" w:firstLine="735" w:firstLineChars="350"/>
        <w:rPr>
          <w:rFonts w:ascii="宋体" w:cs="宋体"/>
          <w:kern w:val="0"/>
        </w:rPr>
      </w:pPr>
      <w:r>
        <w:rPr>
          <w:rFonts w:hint="eastAsia" w:ascii="宋体" w:hAnsi="宋体" w:cs="宋体"/>
          <w:kern w:val="0"/>
        </w:rPr>
        <w:t>（一）符合中小企业划分标准；</w:t>
      </w:r>
    </w:p>
    <w:p>
      <w:pPr>
        <w:widowControl/>
        <w:adjustRightInd w:val="0"/>
        <w:snapToGrid w:val="0"/>
        <w:spacing w:line="360" w:lineRule="auto"/>
        <w:ind w:left="141" w:leftChars="67" w:firstLine="735" w:firstLineChars="350"/>
        <w:rPr>
          <w:rFonts w:ascii="宋体" w:cs="宋体"/>
          <w:kern w:val="0"/>
        </w:rPr>
      </w:pPr>
      <w:r>
        <w:rPr>
          <w:rFonts w:hint="eastAsia" w:ascii="宋体" w:hAnsi="宋体" w:cs="宋体"/>
          <w:kern w:val="0"/>
        </w:rPr>
        <w:t>（二）提供本企业制造的货物、承担的工程或者服务，或者提供其他中小企业制造的货物。本项所称货物不包括使用大型企业注册商标的货物。</w:t>
      </w:r>
    </w:p>
    <w:p>
      <w:pPr>
        <w:widowControl/>
        <w:adjustRightInd w:val="0"/>
        <w:snapToGrid w:val="0"/>
        <w:spacing w:line="360" w:lineRule="auto"/>
        <w:ind w:left="141" w:leftChars="67" w:firstLine="630" w:firstLineChars="300"/>
        <w:rPr>
          <w:rFonts w:ascii="宋体" w:cs="宋体"/>
          <w:kern w:val="0"/>
        </w:rPr>
      </w:pPr>
      <w:r>
        <w:rPr>
          <w:rFonts w:ascii="宋体" w:hAnsi="宋体" w:cs="宋体"/>
          <w:kern w:val="0"/>
        </w:rPr>
        <w:t>3</w:t>
      </w:r>
      <w:r>
        <w:rPr>
          <w:rFonts w:hint="eastAsia" w:ascii="宋体" w:hAnsi="宋体" w:cs="宋体"/>
          <w:kern w:val="0"/>
        </w:rPr>
        <w:t>、小型、微型企业提供中型企业制造的货物的，视同为中型企业。</w:t>
      </w: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ascii="宋体" w:cs="宋体"/>
          <w:kern w:val="0"/>
          <w:sz w:val="24"/>
        </w:rPr>
      </w:pPr>
    </w:p>
    <w:p>
      <w:pPr>
        <w:widowControl/>
        <w:adjustRightInd w:val="0"/>
        <w:snapToGrid w:val="0"/>
        <w:spacing w:line="360" w:lineRule="auto"/>
        <w:ind w:left="141" w:leftChars="67"/>
        <w:rPr>
          <w:rFonts w:hint="eastAsia" w:ascii="宋体" w:cs="宋体"/>
          <w:kern w:val="0"/>
          <w:sz w:val="24"/>
        </w:rPr>
      </w:pPr>
    </w:p>
    <w:p>
      <w:pPr>
        <w:pStyle w:val="2"/>
        <w:rPr>
          <w:rFonts w:hint="eastAsia"/>
        </w:rPr>
      </w:pPr>
    </w:p>
    <w:p>
      <w:pPr>
        <w:spacing w:line="360" w:lineRule="auto"/>
        <w:jc w:val="center"/>
        <w:rPr>
          <w:rFonts w:ascii="宋体"/>
          <w:sz w:val="28"/>
          <w:szCs w:val="28"/>
        </w:rPr>
      </w:pPr>
      <w:r>
        <w:rPr>
          <w:rFonts w:ascii="宋体" w:hAnsi="宋体"/>
          <w:sz w:val="28"/>
          <w:szCs w:val="28"/>
        </w:rPr>
        <w:t xml:space="preserve"> </w:t>
      </w:r>
      <w:r>
        <w:rPr>
          <w:rFonts w:hint="eastAsia" w:ascii="宋体" w:hAnsi="宋体"/>
          <w:sz w:val="28"/>
          <w:szCs w:val="28"/>
        </w:rPr>
        <w:t>残疾人福利性单位声明函</w:t>
      </w:r>
    </w:p>
    <w:p>
      <w:pPr>
        <w:spacing w:line="360" w:lineRule="auto"/>
        <w:rPr>
          <w:rFonts w:ascii="宋体"/>
          <w:b/>
          <w:spacing w:val="6"/>
          <w:sz w:val="24"/>
        </w:rPr>
      </w:pPr>
    </w:p>
    <w:p>
      <w:pPr>
        <w:widowControl/>
        <w:adjustRightInd w:val="0"/>
        <w:snapToGrid w:val="0"/>
        <w:spacing w:line="360" w:lineRule="auto"/>
        <w:ind w:left="142" w:firstLine="420" w:firstLineChars="200"/>
        <w:rPr>
          <w:rFonts w:ascii="宋体" w:cs="宋体"/>
          <w:kern w:val="0"/>
        </w:rPr>
      </w:pPr>
      <w:r>
        <w:rPr>
          <w:rFonts w:hint="eastAsia" w:ascii="宋体" w:hAnsi="宋体" w:cs="宋体"/>
          <w:kern w:val="0"/>
        </w:rPr>
        <w:t>本单位郑重声明，根据《财政部</w:t>
      </w:r>
      <w:r>
        <w:rPr>
          <w:rFonts w:ascii="宋体" w:hAnsi="宋体" w:cs="宋体"/>
          <w:kern w:val="0"/>
        </w:rPr>
        <w:t xml:space="preserve"> </w:t>
      </w:r>
      <w:r>
        <w:rPr>
          <w:rFonts w:hint="eastAsia" w:ascii="宋体" w:hAnsi="宋体" w:cs="宋体"/>
          <w:kern w:val="0"/>
        </w:rPr>
        <w:t>民政部</w:t>
      </w:r>
      <w:r>
        <w:rPr>
          <w:rFonts w:ascii="宋体" w:hAnsi="宋体" w:cs="宋体"/>
          <w:kern w:val="0"/>
        </w:rPr>
        <w:t xml:space="preserve"> </w:t>
      </w:r>
      <w:r>
        <w:rPr>
          <w:rFonts w:hint="eastAsia" w:ascii="宋体" w:hAnsi="宋体" w:cs="宋体"/>
          <w:kern w:val="0"/>
        </w:rPr>
        <w:t>中国残疾人联合会关于促进残疾人就业政府采购政策的通知》（财库〔</w:t>
      </w:r>
      <w:r>
        <w:rPr>
          <w:rFonts w:ascii="宋体" w:hAnsi="宋体" w:cs="宋体"/>
          <w:kern w:val="0"/>
        </w:rPr>
        <w:t>2017</w:t>
      </w:r>
      <w:r>
        <w:rPr>
          <w:rFonts w:hint="eastAsia" w:ascii="宋体" w:hAnsi="宋体" w:cs="宋体"/>
          <w:kern w:val="0"/>
        </w:rPr>
        <w:t>〕</w:t>
      </w:r>
      <w:r>
        <w:rPr>
          <w:rFonts w:ascii="宋体" w:hAnsi="宋体" w:cs="宋体"/>
          <w:kern w:val="0"/>
        </w:rPr>
        <w:t xml:space="preserve"> 141</w:t>
      </w:r>
      <w:r>
        <w:rPr>
          <w:rFonts w:hint="eastAsia" w:ascii="宋体" w:hAnsi="宋体" w:cs="宋体"/>
          <w:kern w:val="0"/>
        </w:rPr>
        <w:t>号）的规定，本单位为符合条件的残疾人福利性单位，且本单位参加</w:t>
      </w:r>
      <w:r>
        <w:rPr>
          <w:rFonts w:ascii="宋体" w:hAnsi="宋体" w:cs="宋体"/>
          <w:kern w:val="0"/>
        </w:rPr>
        <w:t>______</w:t>
      </w:r>
      <w:r>
        <w:rPr>
          <w:rFonts w:hint="eastAsia" w:ascii="宋体" w:hAnsi="宋体" w:cs="宋体"/>
          <w:kern w:val="0"/>
        </w:rPr>
        <w:t>单位的</w:t>
      </w:r>
      <w:r>
        <w:rPr>
          <w:rFonts w:ascii="宋体" w:hAnsi="宋体" w:cs="宋体"/>
          <w:kern w:val="0"/>
        </w:rPr>
        <w:t>______</w:t>
      </w:r>
      <w:r>
        <w:rPr>
          <w:rFonts w:hint="eastAsia" w:ascii="宋体" w:hAnsi="宋体" w:cs="宋体"/>
          <w:kern w:val="0"/>
        </w:rPr>
        <w:t>项目采购活动提供本单位制造的货物（由本单位承担工程</w:t>
      </w:r>
      <w:r>
        <w:rPr>
          <w:rFonts w:ascii="宋体" w:hAnsi="宋体" w:cs="宋体"/>
          <w:kern w:val="0"/>
        </w:rPr>
        <w:t>/</w:t>
      </w:r>
      <w:r>
        <w:rPr>
          <w:rFonts w:hint="eastAsia" w:ascii="宋体" w:hAnsi="宋体" w:cs="宋体"/>
          <w:kern w:val="0"/>
        </w:rPr>
        <w:t>提供服务），或者提供其他残疾人福利性单位制造的货物（不包括使用非残疾人福利性单位注册商标的货物）。</w:t>
      </w:r>
    </w:p>
    <w:p>
      <w:pPr>
        <w:widowControl/>
        <w:adjustRightInd w:val="0"/>
        <w:snapToGrid w:val="0"/>
        <w:spacing w:line="360" w:lineRule="auto"/>
        <w:ind w:left="142" w:firstLine="420" w:firstLineChars="200"/>
        <w:rPr>
          <w:rFonts w:ascii="宋体" w:cs="宋体"/>
          <w:kern w:val="0"/>
        </w:rPr>
      </w:pPr>
      <w:r>
        <w:rPr>
          <w:rFonts w:hint="eastAsia" w:ascii="宋体" w:hAnsi="宋体" w:cs="宋体"/>
          <w:kern w:val="0"/>
        </w:rPr>
        <w:t>本单位对上述声明的真实性负责。如有虚假，将依法承担相应责任。</w:t>
      </w:r>
    </w:p>
    <w:p>
      <w:pPr>
        <w:widowControl/>
        <w:adjustRightInd w:val="0"/>
        <w:snapToGrid w:val="0"/>
        <w:spacing w:line="360" w:lineRule="auto"/>
        <w:ind w:left="142" w:firstLine="420" w:firstLineChars="200"/>
        <w:rPr>
          <w:rFonts w:ascii="宋体" w:cs="宋体"/>
          <w:kern w:val="0"/>
        </w:rPr>
      </w:pPr>
    </w:p>
    <w:p>
      <w:pPr>
        <w:widowControl/>
        <w:adjustRightInd w:val="0"/>
        <w:snapToGrid w:val="0"/>
        <w:spacing w:line="360" w:lineRule="auto"/>
        <w:ind w:left="142" w:firstLine="420" w:firstLineChars="200"/>
        <w:rPr>
          <w:rFonts w:ascii="宋体" w:cs="宋体"/>
          <w:kern w:val="0"/>
        </w:rPr>
      </w:pPr>
    </w:p>
    <w:p>
      <w:pPr>
        <w:spacing w:line="360" w:lineRule="auto"/>
        <w:jc w:val="center"/>
        <w:rPr>
          <w:rFonts w:ascii="宋体" w:cs="宋体"/>
          <w:kern w:val="0"/>
        </w:rPr>
      </w:pPr>
      <w:r>
        <w:rPr>
          <w:rFonts w:ascii="宋体" w:hAnsi="宋体" w:cs="宋体"/>
          <w:kern w:val="0"/>
        </w:rPr>
        <w:t xml:space="preserve">                   </w:t>
      </w:r>
      <w:r>
        <w:rPr>
          <w:rFonts w:hint="eastAsia" w:ascii="宋体" w:hAnsi="宋体" w:cs="宋体"/>
          <w:kern w:val="0"/>
        </w:rPr>
        <w:t>投标人公章：</w:t>
      </w:r>
    </w:p>
    <w:p>
      <w:pPr>
        <w:spacing w:line="360" w:lineRule="auto"/>
        <w:jc w:val="center"/>
        <w:rPr>
          <w:rFonts w:ascii="宋体" w:cs="宋体"/>
          <w:kern w:val="0"/>
        </w:rPr>
      </w:pPr>
      <w:r>
        <w:rPr>
          <w:rFonts w:ascii="宋体" w:hAnsi="宋体" w:cs="宋体"/>
          <w:kern w:val="0"/>
        </w:rPr>
        <w:t xml:space="preserve">                        </w:t>
      </w:r>
      <w:r>
        <w:rPr>
          <w:rFonts w:hint="eastAsia" w:ascii="宋体" w:hAnsi="宋体" w:cs="宋体"/>
          <w:kern w:val="0"/>
        </w:rPr>
        <w:t>日期：</w:t>
      </w:r>
    </w:p>
    <w:p>
      <w:pPr>
        <w:spacing w:line="360" w:lineRule="auto"/>
        <w:rPr>
          <w:rFonts w:ascii="宋体"/>
          <w:b/>
        </w:rPr>
      </w:pP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享受政府采购支持政策的残疾人福利性单位应当同时满足以下条件：</w:t>
      </w: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　　（一）安置的残疾人占本单位在职职工人数的比例不低于</w:t>
      </w:r>
      <w:r>
        <w:rPr>
          <w:sz w:val="21"/>
          <w:szCs w:val="21"/>
        </w:rPr>
        <w:t>25%</w:t>
      </w:r>
      <w:r>
        <w:rPr>
          <w:rFonts w:hint="eastAsia"/>
          <w:sz w:val="21"/>
          <w:szCs w:val="21"/>
        </w:rPr>
        <w:t>（含</w:t>
      </w:r>
      <w:r>
        <w:rPr>
          <w:sz w:val="21"/>
          <w:szCs w:val="21"/>
        </w:rPr>
        <w:t>25%</w:t>
      </w:r>
      <w:r>
        <w:rPr>
          <w:rFonts w:hint="eastAsia"/>
          <w:sz w:val="21"/>
          <w:szCs w:val="21"/>
        </w:rPr>
        <w:t>），并且安置的残疾人人数不少于</w:t>
      </w:r>
      <w:r>
        <w:rPr>
          <w:sz w:val="21"/>
          <w:szCs w:val="21"/>
        </w:rPr>
        <w:t>10</w:t>
      </w:r>
      <w:r>
        <w:rPr>
          <w:rFonts w:hint="eastAsia"/>
          <w:sz w:val="21"/>
          <w:szCs w:val="21"/>
        </w:rPr>
        <w:t>人（含</w:t>
      </w:r>
      <w:r>
        <w:rPr>
          <w:sz w:val="21"/>
          <w:szCs w:val="21"/>
        </w:rPr>
        <w:t>10</w:t>
      </w:r>
      <w:r>
        <w:rPr>
          <w:rFonts w:hint="eastAsia"/>
          <w:sz w:val="21"/>
          <w:szCs w:val="21"/>
        </w:rPr>
        <w:t>人）；</w:t>
      </w: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　　（二）依法与安置的每位残疾人签订了一年以上（含一年）的劳动合同或服务协议；</w:t>
      </w: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　　（三）为安置的每位残疾人按月足额缴纳了基本养老保险、基本医疗保险、失业保险、工伤保险和生育保险等社会保险费；</w:t>
      </w: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　　（四）通过银行等金融机构向安置的每位残疾人，按月支付了不低于单位所在区县适用的经省级人民政府批准的月最低工资标准的工资；</w:t>
      </w:r>
    </w:p>
    <w:p>
      <w:pPr>
        <w:pStyle w:val="61"/>
        <w:shd w:val="clear" w:color="auto" w:fill="FFFFFF"/>
        <w:spacing w:before="0" w:beforeAutospacing="0" w:after="0" w:afterAutospacing="0" w:line="440" w:lineRule="exact"/>
        <w:textAlignment w:val="baseline"/>
        <w:rPr>
          <w:sz w:val="21"/>
          <w:szCs w:val="21"/>
        </w:rPr>
      </w:pPr>
      <w:r>
        <w:rPr>
          <w:rFonts w:hint="eastAsia"/>
          <w:sz w:val="21"/>
          <w:szCs w:val="21"/>
        </w:rPr>
        <w:t>　　（五）提供本单位制造的货物、承担的工程或者服务（以下简称产品），或者提供其他残疾人福利性单位制造的货物（不包括使用非残疾人福利性单位注册商标的货物）。</w:t>
      </w:r>
    </w:p>
    <w:p>
      <w:pPr>
        <w:pStyle w:val="61"/>
        <w:shd w:val="clear" w:color="auto" w:fill="FFFFFF"/>
        <w:spacing w:before="0" w:beforeAutospacing="0" w:after="0" w:afterAutospacing="0" w:line="440" w:lineRule="exact"/>
        <w:ind w:firstLine="480"/>
        <w:textAlignment w:val="baseline"/>
        <w:rPr>
          <w:sz w:val="21"/>
          <w:szCs w:val="21"/>
        </w:rPr>
      </w:pPr>
      <w:r>
        <w:rPr>
          <w:rFonts w:hint="eastAsia"/>
          <w:sz w:val="21"/>
          <w:szCs w:val="21"/>
        </w:rPr>
        <w:t>前款所称残疾人是指法定劳动年龄内，持有《中华人民共和国残疾人证》或者《中华人民共和国残疾军人证（</w:t>
      </w:r>
      <w:r>
        <w:rPr>
          <w:sz w:val="21"/>
          <w:szCs w:val="21"/>
        </w:rPr>
        <w:t>1</w:t>
      </w:r>
      <w:r>
        <w:rPr>
          <w:rFonts w:hint="eastAsia"/>
          <w:sz w:val="21"/>
          <w:szCs w:val="21"/>
        </w:rPr>
        <w:t>至</w:t>
      </w:r>
      <w:r>
        <w:rPr>
          <w:sz w:val="21"/>
          <w:szCs w:val="21"/>
        </w:rPr>
        <w:t>8</w:t>
      </w:r>
      <w:r>
        <w:rPr>
          <w:rFonts w:hint="eastAsia"/>
          <w:sz w:val="21"/>
          <w:szCs w:val="21"/>
        </w:rPr>
        <w:t>级）》的自然人，包括具有劳动条件和劳动意愿的精神残疾人。在职职工人数是指与残疾人福利性单位建立劳动关系并依法签订劳动合同或者服务协议的雇员人数。</w:t>
      </w:r>
    </w:p>
    <w:p>
      <w:pPr>
        <w:spacing w:line="360" w:lineRule="auto"/>
        <w:jc w:val="center"/>
        <w:rPr>
          <w:rFonts w:ascii="宋体" w:cs="宋体"/>
          <w:sz w:val="28"/>
          <w:szCs w:val="28"/>
        </w:rPr>
      </w:pPr>
      <w:r>
        <w:rPr>
          <w:rFonts w:ascii="宋体" w:cs="宋体"/>
          <w:kern w:val="0"/>
          <w:sz w:val="24"/>
        </w:rPr>
        <w:br w:type="page"/>
      </w:r>
      <w:r>
        <w:rPr>
          <w:rFonts w:ascii="宋体" w:hAnsi="宋体" w:cs="宋体"/>
          <w:sz w:val="24"/>
        </w:rPr>
        <w:t xml:space="preserve"> </w:t>
      </w:r>
      <w:r>
        <w:rPr>
          <w:rFonts w:hint="eastAsia" w:ascii="宋体" w:hAnsi="宋体" w:cs="宋体"/>
          <w:sz w:val="28"/>
          <w:szCs w:val="28"/>
        </w:rPr>
        <w:t>监狱企业证明函</w:t>
      </w:r>
    </w:p>
    <w:p>
      <w:pPr>
        <w:widowControl/>
        <w:spacing w:before="120" w:beforeLines="50" w:after="120" w:afterLines="50" w:line="360" w:lineRule="auto"/>
        <w:ind w:firstLine="645"/>
        <w:jc w:val="left"/>
        <w:outlineLvl w:val="2"/>
        <w:rPr>
          <w:rFonts w:ascii="宋体" w:cs="宋体"/>
          <w:kern w:val="0"/>
        </w:rPr>
      </w:pPr>
      <w:r>
        <w:rPr>
          <w:rFonts w:hint="eastAsia" w:ascii="宋体" w:hAnsi="宋体" w:cs="宋体"/>
          <w:kern w:val="0"/>
        </w:rPr>
        <w:t>根据《财政部</w:t>
      </w:r>
      <w:r>
        <w:rPr>
          <w:rFonts w:ascii="宋体" w:hAnsi="宋体" w:cs="宋体"/>
          <w:kern w:val="0"/>
        </w:rPr>
        <w:t xml:space="preserve"> </w:t>
      </w:r>
      <w:r>
        <w:rPr>
          <w:rFonts w:hint="eastAsia" w:ascii="宋体" w:hAnsi="宋体" w:cs="宋体"/>
          <w:kern w:val="0"/>
        </w:rPr>
        <w:t>司法部关于政府采购支持监狱企业发展有关问题的通知》（财库</w:t>
      </w:r>
      <w:r>
        <w:rPr>
          <w:rFonts w:ascii="宋体" w:hAnsi="宋体" w:cs="宋体"/>
          <w:kern w:val="0"/>
        </w:rPr>
        <w:t>[2014]68</w:t>
      </w:r>
      <w:r>
        <w:rPr>
          <w:rFonts w:hint="eastAsia" w:ascii="宋体" w:hAnsi="宋体" w:cs="宋体"/>
          <w:kern w:val="0"/>
        </w:rPr>
        <w:t>号）的规定，</w:t>
      </w:r>
      <w:r>
        <w:rPr>
          <w:rFonts w:ascii="宋体" w:hAnsi="宋体" w:cs="宋体"/>
          <w:kern w:val="0"/>
        </w:rPr>
        <w:t xml:space="preserve">          </w:t>
      </w:r>
      <w:r>
        <w:rPr>
          <w:rFonts w:hint="eastAsia" w:ascii="宋体" w:hAnsi="宋体" w:cs="宋体"/>
          <w:kern w:val="0"/>
        </w:rPr>
        <w:t>（填写供应商法定全称）为监狱企业。</w:t>
      </w:r>
    </w:p>
    <w:p>
      <w:pPr>
        <w:widowControl/>
        <w:spacing w:before="120" w:beforeLines="50" w:after="120" w:afterLines="50" w:line="360" w:lineRule="auto"/>
        <w:ind w:firstLine="645"/>
        <w:jc w:val="left"/>
        <w:outlineLvl w:val="2"/>
        <w:rPr>
          <w:rFonts w:ascii="宋体" w:cs="宋体"/>
          <w:kern w:val="0"/>
        </w:rPr>
      </w:pPr>
      <w:r>
        <w:rPr>
          <w:rFonts w:hint="eastAsia" w:ascii="宋体" w:hAnsi="宋体" w:cs="宋体"/>
          <w:kern w:val="0"/>
        </w:rPr>
        <w:t>特此声明。</w:t>
      </w:r>
    </w:p>
    <w:p>
      <w:pPr>
        <w:pStyle w:val="348"/>
        <w:spacing w:line="360" w:lineRule="auto"/>
      </w:pPr>
    </w:p>
    <w:p>
      <w:pPr>
        <w:widowControl/>
        <w:spacing w:before="120" w:beforeLines="50" w:after="120" w:afterLines="50" w:line="360" w:lineRule="auto"/>
        <w:ind w:firstLine="1260" w:firstLineChars="600"/>
        <w:jc w:val="left"/>
        <w:outlineLvl w:val="2"/>
        <w:rPr>
          <w:rFonts w:ascii="宋体"/>
        </w:rPr>
      </w:pPr>
      <w:r>
        <w:rPr>
          <w:rFonts w:hint="eastAsia" w:ascii="宋体" w:hAnsi="宋体" w:cs="宋体"/>
          <w:kern w:val="0"/>
        </w:rPr>
        <w:t>省级以上监狱管理局、戒毒管理局（含新疆生产建设兵团）（盖章）：</w:t>
      </w:r>
    </w:p>
    <w:p>
      <w:pPr>
        <w:spacing w:line="360" w:lineRule="auto"/>
        <w:ind w:firstLine="2730" w:firstLineChars="1300"/>
        <w:rPr>
          <w:rFonts w:ascii="宋体" w:cs="宋体"/>
          <w:kern w:val="0"/>
        </w:rPr>
      </w:pPr>
      <w:r>
        <w:rPr>
          <w:rFonts w:hint="eastAsia" w:ascii="宋体" w:hAnsi="宋体" w:cs="宋体"/>
          <w:kern w:val="0"/>
        </w:rPr>
        <w:t>日期：</w:t>
      </w:r>
    </w:p>
    <w:p>
      <w:pPr>
        <w:widowControl/>
        <w:jc w:val="left"/>
        <w:rPr>
          <w:rFonts w:ascii="宋体" w:cs="宋体"/>
          <w:kern w:val="0"/>
          <w:sz w:val="24"/>
        </w:rPr>
      </w:pPr>
    </w:p>
    <w:p>
      <w:pPr>
        <w:widowControl/>
        <w:jc w:val="left"/>
        <w:rPr>
          <w:rFonts w:ascii="宋体" w:cs="宋体"/>
          <w:kern w:val="0"/>
          <w:sz w:val="24"/>
        </w:rPr>
      </w:pPr>
    </w:p>
    <w:p>
      <w:pPr>
        <w:widowControl/>
        <w:adjustRightInd w:val="0"/>
        <w:snapToGrid w:val="0"/>
        <w:spacing w:line="360" w:lineRule="auto"/>
        <w:ind w:left="141" w:leftChars="67"/>
        <w:jc w:val="center"/>
        <w:rPr>
          <w:rFonts w:ascii="宋体" w:cs="宋体"/>
          <w:kern w:val="0"/>
          <w:sz w:val="28"/>
          <w:szCs w:val="28"/>
        </w:rPr>
      </w:pPr>
      <w:r>
        <w:rPr>
          <w:rFonts w:ascii="宋体" w:hAnsi="宋体" w:cs="宋体"/>
          <w:kern w:val="0"/>
          <w:sz w:val="24"/>
        </w:rPr>
        <w:br w:type="page"/>
      </w:r>
      <w:r>
        <w:rPr>
          <w:rFonts w:hint="eastAsia" w:ascii="宋体" w:hAnsi="宋体" w:cs="宋体"/>
          <w:kern w:val="0"/>
          <w:sz w:val="28"/>
          <w:szCs w:val="28"/>
        </w:rPr>
        <w:t>附件、中小企业划型标准规定</w:t>
      </w:r>
    </w:p>
    <w:p>
      <w:pPr>
        <w:widowControl/>
        <w:adjustRightInd w:val="0"/>
        <w:snapToGrid w:val="0"/>
        <w:spacing w:line="440" w:lineRule="exact"/>
        <w:ind w:left="141" w:leftChars="67"/>
        <w:rPr>
          <w:rFonts w:ascii="宋体" w:cs="宋体"/>
          <w:kern w:val="0"/>
        </w:rPr>
      </w:pPr>
      <w:r>
        <w:rPr>
          <w:rFonts w:hint="eastAsia" w:ascii="宋体" w:hAnsi="宋体" w:cs="宋体"/>
          <w:kern w:val="0"/>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widowControl/>
        <w:adjustRightInd w:val="0"/>
        <w:snapToGrid w:val="0"/>
        <w:spacing w:line="440" w:lineRule="exact"/>
        <w:ind w:left="141" w:leftChars="67"/>
        <w:rPr>
          <w:rFonts w:ascii="宋体" w:cs="宋体"/>
          <w:kern w:val="0"/>
        </w:rPr>
      </w:pPr>
      <w:r>
        <w:rPr>
          <w:rFonts w:hint="eastAsia" w:ascii="宋体" w:hAnsi="宋体" w:cs="宋体"/>
          <w:kern w:val="0"/>
        </w:rPr>
        <w:t>各行业划型标准为：</w:t>
      </w:r>
    </w:p>
    <w:p>
      <w:pPr>
        <w:widowControl/>
        <w:adjustRightInd w:val="0"/>
        <w:snapToGrid w:val="0"/>
        <w:spacing w:line="440" w:lineRule="exact"/>
        <w:ind w:left="141" w:leftChars="67" w:firstLine="420" w:firstLineChars="200"/>
        <w:rPr>
          <w:rFonts w:ascii="宋体" w:cs="宋体"/>
          <w:kern w:val="0"/>
        </w:rPr>
      </w:pPr>
      <w:r>
        <w:rPr>
          <w:rFonts w:hint="eastAsia" w:ascii="宋体" w:hAnsi="宋体" w:cs="宋体"/>
          <w:kern w:val="0"/>
        </w:rPr>
        <w:t>（一）农、林、牧、渔业。营业收入</w:t>
      </w:r>
      <w:r>
        <w:rPr>
          <w:rFonts w:ascii="宋体" w:hAnsi="宋体" w:cs="宋体"/>
          <w:kern w:val="0"/>
        </w:rPr>
        <w:t>20000</w:t>
      </w:r>
      <w:r>
        <w:rPr>
          <w:rFonts w:hint="eastAsia" w:ascii="宋体" w:hAnsi="宋体" w:cs="宋体"/>
          <w:kern w:val="0"/>
        </w:rPr>
        <w:t>万元以下的为中小微型企业。其中，营业收入</w:t>
      </w:r>
      <w:r>
        <w:rPr>
          <w:rFonts w:ascii="宋体" w:hAnsi="宋体" w:cs="宋体"/>
          <w:kern w:val="0"/>
        </w:rPr>
        <w:t>500</w:t>
      </w:r>
      <w:r>
        <w:rPr>
          <w:rFonts w:hint="eastAsia" w:ascii="宋体" w:hAnsi="宋体" w:cs="宋体"/>
          <w:kern w:val="0"/>
        </w:rPr>
        <w:t>万元及以上的为中型企业，营业收入</w:t>
      </w:r>
      <w:r>
        <w:rPr>
          <w:rFonts w:ascii="宋体" w:hAnsi="宋体" w:cs="宋体"/>
          <w:kern w:val="0"/>
        </w:rPr>
        <w:t>50</w:t>
      </w:r>
      <w:r>
        <w:rPr>
          <w:rFonts w:hint="eastAsia" w:ascii="宋体" w:hAnsi="宋体" w:cs="宋体"/>
          <w:kern w:val="0"/>
        </w:rPr>
        <w:t>万元及以上的为小型企业，营业收入</w:t>
      </w:r>
      <w:r>
        <w:rPr>
          <w:rFonts w:ascii="宋体" w:hAnsi="宋体" w:cs="宋体"/>
          <w:kern w:val="0"/>
        </w:rPr>
        <w:t>50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（二）工业。从业人员</w:t>
      </w:r>
      <w:r>
        <w:rPr>
          <w:rFonts w:ascii="宋体" w:hAnsi="宋体" w:cs="宋体"/>
          <w:kern w:val="0"/>
        </w:rPr>
        <w:t>1000</w:t>
      </w:r>
      <w:r>
        <w:rPr>
          <w:rFonts w:hint="eastAsia" w:ascii="宋体" w:hAnsi="宋体" w:cs="宋体"/>
          <w:kern w:val="0"/>
        </w:rPr>
        <w:t>人以下或营业收入</w:t>
      </w:r>
      <w:r>
        <w:rPr>
          <w:rFonts w:ascii="宋体" w:hAnsi="宋体" w:cs="宋体"/>
          <w:kern w:val="0"/>
        </w:rPr>
        <w:t>40000</w:t>
      </w:r>
      <w:r>
        <w:rPr>
          <w:rFonts w:hint="eastAsia" w:ascii="宋体" w:hAnsi="宋体" w:cs="宋体"/>
          <w:kern w:val="0"/>
        </w:rPr>
        <w:t>万元以下的为中小微型企业。其中，从业人员</w:t>
      </w:r>
      <w:r>
        <w:rPr>
          <w:rFonts w:ascii="宋体" w:hAnsi="宋体" w:cs="宋体"/>
          <w:kern w:val="0"/>
        </w:rPr>
        <w:t>300</w:t>
      </w:r>
      <w:r>
        <w:rPr>
          <w:rFonts w:hint="eastAsia" w:ascii="宋体" w:hAnsi="宋体" w:cs="宋体"/>
          <w:kern w:val="0"/>
        </w:rPr>
        <w:t>人及以上，且营业收入</w:t>
      </w:r>
      <w:r>
        <w:rPr>
          <w:rFonts w:ascii="宋体" w:hAnsi="宋体" w:cs="宋体"/>
          <w:kern w:val="0"/>
        </w:rPr>
        <w:t>2000</w:t>
      </w:r>
      <w:r>
        <w:rPr>
          <w:rFonts w:hint="eastAsia" w:ascii="宋体" w:hAnsi="宋体" w:cs="宋体"/>
          <w:kern w:val="0"/>
        </w:rPr>
        <w:t>万元及以上的为中型企业；从业人员</w:t>
      </w:r>
      <w:r>
        <w:rPr>
          <w:rFonts w:ascii="宋体" w:hAnsi="宋体" w:cs="宋体"/>
          <w:kern w:val="0"/>
        </w:rPr>
        <w:t>20</w:t>
      </w:r>
      <w:r>
        <w:rPr>
          <w:rFonts w:hint="eastAsia" w:ascii="宋体" w:hAnsi="宋体" w:cs="宋体"/>
          <w:kern w:val="0"/>
        </w:rPr>
        <w:t>人及以上，且营业收入</w:t>
      </w:r>
      <w:r>
        <w:rPr>
          <w:rFonts w:ascii="宋体" w:hAnsi="宋体" w:cs="宋体"/>
          <w:kern w:val="0"/>
        </w:rPr>
        <w:t>300</w:t>
      </w:r>
      <w:r>
        <w:rPr>
          <w:rFonts w:hint="eastAsia" w:ascii="宋体" w:hAnsi="宋体" w:cs="宋体"/>
          <w:kern w:val="0"/>
        </w:rPr>
        <w:t>万元及以上的为小型企业；从业人员</w:t>
      </w:r>
      <w:r>
        <w:rPr>
          <w:rFonts w:ascii="宋体" w:hAnsi="宋体" w:cs="宋体"/>
          <w:kern w:val="0"/>
        </w:rPr>
        <w:t>20</w:t>
      </w:r>
      <w:r>
        <w:rPr>
          <w:rFonts w:hint="eastAsia" w:ascii="宋体" w:hAnsi="宋体" w:cs="宋体"/>
          <w:kern w:val="0"/>
        </w:rPr>
        <w:t>人以下或营业收入</w:t>
      </w:r>
      <w:r>
        <w:rPr>
          <w:rFonts w:ascii="宋体" w:hAnsi="宋体" w:cs="宋体"/>
          <w:kern w:val="0"/>
        </w:rPr>
        <w:t>300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（三）建筑业。营业收入</w:t>
      </w:r>
      <w:r>
        <w:rPr>
          <w:rFonts w:ascii="宋体" w:hAnsi="宋体" w:cs="宋体"/>
          <w:kern w:val="0"/>
        </w:rPr>
        <w:t>80000</w:t>
      </w:r>
      <w:r>
        <w:rPr>
          <w:rFonts w:hint="eastAsia" w:ascii="宋体" w:hAnsi="宋体" w:cs="宋体"/>
          <w:kern w:val="0"/>
        </w:rPr>
        <w:t>万元以下或资产总额</w:t>
      </w:r>
      <w:r>
        <w:rPr>
          <w:rFonts w:ascii="宋体" w:hAnsi="宋体" w:cs="宋体"/>
          <w:kern w:val="0"/>
        </w:rPr>
        <w:t>80000</w:t>
      </w:r>
      <w:r>
        <w:rPr>
          <w:rFonts w:hint="eastAsia" w:ascii="宋体" w:hAnsi="宋体" w:cs="宋体"/>
          <w:kern w:val="0"/>
        </w:rPr>
        <w:t>万元以下的为中小微型企业。其中，营业收入</w:t>
      </w:r>
      <w:r>
        <w:rPr>
          <w:rFonts w:ascii="宋体" w:hAnsi="宋体" w:cs="宋体"/>
          <w:kern w:val="0"/>
        </w:rPr>
        <w:t>6000</w:t>
      </w:r>
      <w:r>
        <w:rPr>
          <w:rFonts w:hint="eastAsia" w:ascii="宋体" w:hAnsi="宋体" w:cs="宋体"/>
          <w:kern w:val="0"/>
        </w:rPr>
        <w:t>万元及以上，且资产总额</w:t>
      </w:r>
      <w:r>
        <w:rPr>
          <w:rFonts w:ascii="宋体" w:hAnsi="宋体" w:cs="宋体"/>
          <w:kern w:val="0"/>
        </w:rPr>
        <w:t>5000</w:t>
      </w:r>
      <w:r>
        <w:rPr>
          <w:rFonts w:hint="eastAsia" w:ascii="宋体" w:hAnsi="宋体" w:cs="宋体"/>
          <w:kern w:val="0"/>
        </w:rPr>
        <w:t>万元及以上的为中型企业；营业收入</w:t>
      </w:r>
      <w:r>
        <w:rPr>
          <w:rFonts w:ascii="宋体" w:hAnsi="宋体" w:cs="宋体"/>
          <w:kern w:val="0"/>
        </w:rPr>
        <w:t>300</w:t>
      </w:r>
      <w:r>
        <w:rPr>
          <w:rFonts w:hint="eastAsia" w:ascii="宋体" w:hAnsi="宋体" w:cs="宋体"/>
          <w:kern w:val="0"/>
        </w:rPr>
        <w:t>万元及以上，且资产总额</w:t>
      </w:r>
      <w:r>
        <w:rPr>
          <w:rFonts w:ascii="宋体" w:hAnsi="宋体" w:cs="宋体"/>
          <w:kern w:val="0"/>
        </w:rPr>
        <w:t>300</w:t>
      </w:r>
      <w:r>
        <w:rPr>
          <w:rFonts w:hint="eastAsia" w:ascii="宋体" w:hAnsi="宋体" w:cs="宋体"/>
          <w:kern w:val="0"/>
        </w:rPr>
        <w:t>万元及以上的为小型企业；营业收入</w:t>
      </w:r>
      <w:r>
        <w:rPr>
          <w:rFonts w:ascii="宋体" w:hAnsi="宋体" w:cs="宋体"/>
          <w:kern w:val="0"/>
        </w:rPr>
        <w:t>300</w:t>
      </w:r>
      <w:r>
        <w:rPr>
          <w:rFonts w:hint="eastAsia" w:ascii="宋体" w:hAnsi="宋体" w:cs="宋体"/>
          <w:kern w:val="0"/>
        </w:rPr>
        <w:t>万元以下或资产总额</w:t>
      </w:r>
      <w:r>
        <w:rPr>
          <w:rFonts w:ascii="宋体" w:hAnsi="宋体" w:cs="宋体"/>
          <w:kern w:val="0"/>
        </w:rPr>
        <w:t>300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（四）批发业。从业人员</w:t>
      </w:r>
      <w:r>
        <w:rPr>
          <w:rFonts w:ascii="宋体" w:hAnsi="宋体" w:cs="宋体"/>
          <w:kern w:val="0"/>
        </w:rPr>
        <w:t>200</w:t>
      </w:r>
      <w:r>
        <w:rPr>
          <w:rFonts w:hint="eastAsia" w:ascii="宋体" w:hAnsi="宋体" w:cs="宋体"/>
          <w:kern w:val="0"/>
        </w:rPr>
        <w:t>人以下或营业收入</w:t>
      </w:r>
      <w:r>
        <w:rPr>
          <w:rFonts w:ascii="宋体" w:hAnsi="宋体" w:cs="宋体"/>
          <w:kern w:val="0"/>
        </w:rPr>
        <w:t>40000</w:t>
      </w:r>
      <w:r>
        <w:rPr>
          <w:rFonts w:hint="eastAsia" w:ascii="宋体" w:hAnsi="宋体" w:cs="宋体"/>
          <w:kern w:val="0"/>
        </w:rPr>
        <w:t>万元以下的为中小微型企业。其中，从业人员</w:t>
      </w:r>
      <w:r>
        <w:rPr>
          <w:rFonts w:ascii="宋体" w:hAnsi="宋体" w:cs="宋体"/>
          <w:kern w:val="0"/>
        </w:rPr>
        <w:t>20</w:t>
      </w:r>
      <w:r>
        <w:rPr>
          <w:rFonts w:hint="eastAsia" w:ascii="宋体" w:hAnsi="宋体" w:cs="宋体"/>
          <w:kern w:val="0"/>
        </w:rPr>
        <w:t>人及以上，且营业收入</w:t>
      </w:r>
      <w:r>
        <w:rPr>
          <w:rFonts w:ascii="宋体" w:hAnsi="宋体" w:cs="宋体"/>
          <w:kern w:val="0"/>
        </w:rPr>
        <w:t>5000</w:t>
      </w:r>
      <w:r>
        <w:rPr>
          <w:rFonts w:hint="eastAsia" w:ascii="宋体" w:hAnsi="宋体" w:cs="宋体"/>
          <w:kern w:val="0"/>
        </w:rPr>
        <w:t>万元及以上的为中型企业；从业人员</w:t>
      </w:r>
      <w:r>
        <w:rPr>
          <w:rFonts w:ascii="宋体" w:hAnsi="宋体" w:cs="宋体"/>
          <w:kern w:val="0"/>
        </w:rPr>
        <w:t>5</w:t>
      </w:r>
      <w:r>
        <w:rPr>
          <w:rFonts w:hint="eastAsia" w:ascii="宋体" w:hAnsi="宋体" w:cs="宋体"/>
          <w:kern w:val="0"/>
        </w:rPr>
        <w:t>人及以上，且营业收入</w:t>
      </w:r>
      <w:r>
        <w:rPr>
          <w:rFonts w:ascii="宋体" w:hAnsi="宋体" w:cs="宋体"/>
          <w:kern w:val="0"/>
        </w:rPr>
        <w:t>1000</w:t>
      </w:r>
      <w:r>
        <w:rPr>
          <w:rFonts w:hint="eastAsia" w:ascii="宋体" w:hAnsi="宋体" w:cs="宋体"/>
          <w:kern w:val="0"/>
        </w:rPr>
        <w:t>万元及以上的为小型企业；从业人员</w:t>
      </w:r>
      <w:r>
        <w:rPr>
          <w:rFonts w:ascii="宋体" w:hAnsi="宋体" w:cs="宋体"/>
          <w:kern w:val="0"/>
        </w:rPr>
        <w:t>5</w:t>
      </w:r>
      <w:r>
        <w:rPr>
          <w:rFonts w:hint="eastAsia" w:ascii="宋体" w:hAnsi="宋体" w:cs="宋体"/>
          <w:kern w:val="0"/>
        </w:rPr>
        <w:t>人以下或营业收入</w:t>
      </w:r>
      <w:r>
        <w:rPr>
          <w:rFonts w:ascii="宋体" w:hAnsi="宋体" w:cs="宋体"/>
          <w:kern w:val="0"/>
        </w:rPr>
        <w:t>1000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（五）零售业。从业人员</w:t>
      </w:r>
      <w:r>
        <w:rPr>
          <w:rFonts w:ascii="宋体" w:hAnsi="宋体" w:cs="宋体"/>
          <w:kern w:val="0"/>
        </w:rPr>
        <w:t>300</w:t>
      </w:r>
      <w:r>
        <w:rPr>
          <w:rFonts w:hint="eastAsia" w:ascii="宋体" w:hAnsi="宋体" w:cs="宋体"/>
          <w:kern w:val="0"/>
        </w:rPr>
        <w:t>人以下或营业收入</w:t>
      </w:r>
      <w:r>
        <w:rPr>
          <w:rFonts w:ascii="宋体" w:hAnsi="宋体" w:cs="宋体"/>
          <w:kern w:val="0"/>
        </w:rPr>
        <w:t>20000</w:t>
      </w:r>
      <w:r>
        <w:rPr>
          <w:rFonts w:hint="eastAsia" w:ascii="宋体" w:hAnsi="宋体" w:cs="宋体"/>
          <w:kern w:val="0"/>
        </w:rPr>
        <w:t>万元以下的为中小微型企业。其中，从业人员</w:t>
      </w:r>
      <w:r>
        <w:rPr>
          <w:rFonts w:ascii="宋体" w:hAnsi="宋体" w:cs="宋体"/>
          <w:kern w:val="0"/>
        </w:rPr>
        <w:t>50</w:t>
      </w:r>
      <w:r>
        <w:rPr>
          <w:rFonts w:hint="eastAsia" w:ascii="宋体" w:hAnsi="宋体" w:cs="宋体"/>
          <w:kern w:val="0"/>
        </w:rPr>
        <w:t>人及以上，且营业收入</w:t>
      </w:r>
      <w:r>
        <w:rPr>
          <w:rFonts w:ascii="宋体" w:hAnsi="宋体" w:cs="宋体"/>
          <w:kern w:val="0"/>
        </w:rPr>
        <w:t>500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（六）交通运输业。从业人员</w:t>
      </w:r>
      <w:r>
        <w:rPr>
          <w:rFonts w:ascii="宋体" w:hAnsi="宋体" w:cs="宋体"/>
          <w:kern w:val="0"/>
        </w:rPr>
        <w:t>1000</w:t>
      </w:r>
      <w:r>
        <w:rPr>
          <w:rFonts w:hint="eastAsia" w:ascii="宋体" w:hAnsi="宋体" w:cs="宋体"/>
          <w:kern w:val="0"/>
        </w:rPr>
        <w:t>人以下或营业收入</w:t>
      </w:r>
      <w:r>
        <w:rPr>
          <w:rFonts w:ascii="宋体" w:hAnsi="宋体" w:cs="宋体"/>
          <w:kern w:val="0"/>
        </w:rPr>
        <w:t>30000</w:t>
      </w:r>
      <w:r>
        <w:rPr>
          <w:rFonts w:hint="eastAsia" w:ascii="宋体" w:hAnsi="宋体" w:cs="宋体"/>
          <w:kern w:val="0"/>
        </w:rPr>
        <w:t>万元以下的为中小微型企业。其中，从业人员</w:t>
      </w:r>
      <w:r>
        <w:rPr>
          <w:rFonts w:ascii="宋体" w:hAnsi="宋体" w:cs="宋体"/>
          <w:kern w:val="0"/>
        </w:rPr>
        <w:t>300</w:t>
      </w:r>
      <w:r>
        <w:rPr>
          <w:rFonts w:hint="eastAsia" w:ascii="宋体" w:hAnsi="宋体" w:cs="宋体"/>
          <w:kern w:val="0"/>
        </w:rPr>
        <w:t>人及以上，且营业收入</w:t>
      </w:r>
      <w:r>
        <w:rPr>
          <w:rFonts w:ascii="宋体" w:hAnsi="宋体" w:cs="宋体"/>
          <w:kern w:val="0"/>
        </w:rPr>
        <w:t>3000</w:t>
      </w:r>
      <w:r>
        <w:rPr>
          <w:rFonts w:hint="eastAsia" w:ascii="宋体" w:hAnsi="宋体" w:cs="宋体"/>
          <w:kern w:val="0"/>
        </w:rPr>
        <w:t>万元及以上的为中型企业；从业人员</w:t>
      </w:r>
      <w:r>
        <w:rPr>
          <w:rFonts w:ascii="宋体" w:hAnsi="宋体" w:cs="宋体"/>
          <w:kern w:val="0"/>
        </w:rPr>
        <w:t>20</w:t>
      </w:r>
      <w:r>
        <w:rPr>
          <w:rFonts w:hint="eastAsia" w:ascii="宋体" w:hAnsi="宋体" w:cs="宋体"/>
          <w:kern w:val="0"/>
        </w:rPr>
        <w:t>人及以上，且营业收入</w:t>
      </w:r>
      <w:r>
        <w:rPr>
          <w:rFonts w:ascii="宋体" w:hAnsi="宋体" w:cs="宋体"/>
          <w:kern w:val="0"/>
        </w:rPr>
        <w:t>200</w:t>
      </w:r>
      <w:r>
        <w:rPr>
          <w:rFonts w:hint="eastAsia" w:ascii="宋体" w:hAnsi="宋体" w:cs="宋体"/>
          <w:kern w:val="0"/>
        </w:rPr>
        <w:t>万元及以上的为小型企业；从业人员</w:t>
      </w:r>
      <w:r>
        <w:rPr>
          <w:rFonts w:ascii="宋体" w:hAnsi="宋体" w:cs="宋体"/>
          <w:kern w:val="0"/>
        </w:rPr>
        <w:t>20</w:t>
      </w:r>
      <w:r>
        <w:rPr>
          <w:rFonts w:hint="eastAsia" w:ascii="宋体" w:hAnsi="宋体" w:cs="宋体"/>
          <w:kern w:val="0"/>
        </w:rPr>
        <w:t>人以下或营业收入</w:t>
      </w:r>
      <w:r>
        <w:rPr>
          <w:rFonts w:ascii="宋体" w:hAnsi="宋体" w:cs="宋体"/>
          <w:kern w:val="0"/>
        </w:rPr>
        <w:t>200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（七）仓储业。从业人员</w:t>
      </w:r>
      <w:r>
        <w:rPr>
          <w:rFonts w:ascii="宋体" w:hAnsi="宋体" w:cs="宋体"/>
          <w:kern w:val="0"/>
        </w:rPr>
        <w:t>200</w:t>
      </w:r>
      <w:r>
        <w:rPr>
          <w:rFonts w:hint="eastAsia" w:ascii="宋体" w:hAnsi="宋体" w:cs="宋体"/>
          <w:kern w:val="0"/>
        </w:rPr>
        <w:t>人以下或营业收入</w:t>
      </w:r>
      <w:r>
        <w:rPr>
          <w:rFonts w:ascii="宋体" w:hAnsi="宋体" w:cs="宋体"/>
          <w:kern w:val="0"/>
        </w:rPr>
        <w:t>30000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1000</w:t>
      </w:r>
      <w:r>
        <w:rPr>
          <w:rFonts w:hint="eastAsia" w:ascii="宋体" w:hAnsi="宋体" w:cs="宋体"/>
          <w:kern w:val="0"/>
        </w:rPr>
        <w:t>万元及以上的为中型企业；从业人员</w:t>
      </w:r>
      <w:r>
        <w:rPr>
          <w:rFonts w:ascii="宋体" w:hAnsi="宋体" w:cs="宋体"/>
          <w:kern w:val="0"/>
        </w:rPr>
        <w:t>20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20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（八）邮政业。从业人员</w:t>
      </w:r>
      <w:r>
        <w:rPr>
          <w:rFonts w:ascii="宋体" w:hAnsi="宋体" w:cs="宋体"/>
          <w:kern w:val="0"/>
        </w:rPr>
        <w:t>1000</w:t>
      </w:r>
      <w:r>
        <w:rPr>
          <w:rFonts w:hint="eastAsia" w:ascii="宋体" w:hAnsi="宋体" w:cs="宋体"/>
          <w:kern w:val="0"/>
        </w:rPr>
        <w:t>人以下或营业收入</w:t>
      </w:r>
      <w:r>
        <w:rPr>
          <w:rFonts w:ascii="宋体" w:hAnsi="宋体" w:cs="宋体"/>
          <w:kern w:val="0"/>
        </w:rPr>
        <w:t>30000</w:t>
      </w:r>
      <w:r>
        <w:rPr>
          <w:rFonts w:hint="eastAsia" w:ascii="宋体" w:hAnsi="宋体" w:cs="宋体"/>
          <w:kern w:val="0"/>
        </w:rPr>
        <w:t>万元以下的为中小微型企业。其中，从业人员</w:t>
      </w:r>
      <w:r>
        <w:rPr>
          <w:rFonts w:ascii="宋体" w:hAnsi="宋体" w:cs="宋体"/>
          <w:kern w:val="0"/>
        </w:rPr>
        <w:t>300</w:t>
      </w:r>
      <w:r>
        <w:rPr>
          <w:rFonts w:hint="eastAsia" w:ascii="宋体" w:hAnsi="宋体" w:cs="宋体"/>
          <w:kern w:val="0"/>
        </w:rPr>
        <w:t>人及以上，且营业收入</w:t>
      </w:r>
      <w:r>
        <w:rPr>
          <w:rFonts w:ascii="宋体" w:hAnsi="宋体" w:cs="宋体"/>
          <w:kern w:val="0"/>
        </w:rPr>
        <w:t>2000</w:t>
      </w:r>
      <w:r>
        <w:rPr>
          <w:rFonts w:hint="eastAsia" w:ascii="宋体" w:hAnsi="宋体" w:cs="宋体"/>
          <w:kern w:val="0"/>
        </w:rPr>
        <w:t>万元及以上的为中型企业；从业人员</w:t>
      </w:r>
      <w:r>
        <w:rPr>
          <w:rFonts w:ascii="宋体" w:hAnsi="宋体" w:cs="宋体"/>
          <w:kern w:val="0"/>
        </w:rPr>
        <w:t>20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20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（九）住宿业。从业人员</w:t>
      </w:r>
      <w:r>
        <w:rPr>
          <w:rFonts w:ascii="宋体" w:hAnsi="宋体" w:cs="宋体"/>
          <w:kern w:val="0"/>
        </w:rPr>
        <w:t>300</w:t>
      </w:r>
      <w:r>
        <w:rPr>
          <w:rFonts w:hint="eastAsia" w:ascii="宋体" w:hAnsi="宋体" w:cs="宋体"/>
          <w:kern w:val="0"/>
        </w:rPr>
        <w:t>人以下或营业收入</w:t>
      </w:r>
      <w:r>
        <w:rPr>
          <w:rFonts w:ascii="宋体" w:hAnsi="宋体" w:cs="宋体"/>
          <w:kern w:val="0"/>
        </w:rPr>
        <w:t>10000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2000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（十）餐饮业。从业人员</w:t>
      </w:r>
      <w:r>
        <w:rPr>
          <w:rFonts w:ascii="宋体" w:hAnsi="宋体" w:cs="宋体"/>
          <w:kern w:val="0"/>
        </w:rPr>
        <w:t>300</w:t>
      </w:r>
      <w:r>
        <w:rPr>
          <w:rFonts w:hint="eastAsia" w:ascii="宋体" w:hAnsi="宋体" w:cs="宋体"/>
          <w:kern w:val="0"/>
        </w:rPr>
        <w:t>人以下或营业收入</w:t>
      </w:r>
      <w:r>
        <w:rPr>
          <w:rFonts w:ascii="宋体" w:hAnsi="宋体" w:cs="宋体"/>
          <w:kern w:val="0"/>
        </w:rPr>
        <w:t>10000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2000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（十一）信息传输业。从业人员</w:t>
      </w:r>
      <w:r>
        <w:rPr>
          <w:rFonts w:ascii="宋体" w:hAnsi="宋体" w:cs="宋体"/>
          <w:kern w:val="0"/>
        </w:rPr>
        <w:t>2000</w:t>
      </w:r>
      <w:r>
        <w:rPr>
          <w:rFonts w:hint="eastAsia" w:ascii="宋体" w:hAnsi="宋体" w:cs="宋体"/>
          <w:kern w:val="0"/>
        </w:rPr>
        <w:t>人以下或营业收入</w:t>
      </w:r>
      <w:r>
        <w:rPr>
          <w:rFonts w:ascii="宋体" w:hAnsi="宋体" w:cs="宋体"/>
          <w:kern w:val="0"/>
        </w:rPr>
        <w:t>100000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1000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人及以上，且营业收入</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人以下或营业收入</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（十二）软件和信息技术服务业。从业人员</w:t>
      </w:r>
      <w:r>
        <w:rPr>
          <w:rFonts w:ascii="宋体" w:hAnsi="宋体" w:cs="宋体"/>
          <w:kern w:val="0"/>
        </w:rPr>
        <w:t>300</w:t>
      </w:r>
      <w:r>
        <w:rPr>
          <w:rFonts w:hint="eastAsia" w:ascii="宋体" w:hAnsi="宋体" w:cs="宋体"/>
          <w:kern w:val="0"/>
        </w:rPr>
        <w:t>人以下或营业收入</w:t>
      </w:r>
      <w:r>
        <w:rPr>
          <w:rFonts w:ascii="宋体" w:hAnsi="宋体" w:cs="宋体"/>
          <w:kern w:val="0"/>
        </w:rPr>
        <w:t>10000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1000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人及以上，且营业收入</w:t>
      </w:r>
      <w:r>
        <w:rPr>
          <w:rFonts w:ascii="宋体" w:hAnsi="宋体" w:cs="宋体"/>
          <w:kern w:val="0"/>
        </w:rPr>
        <w:t>50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人以下或营业收入</w:t>
      </w:r>
      <w:r>
        <w:rPr>
          <w:rFonts w:ascii="宋体" w:hAnsi="宋体" w:cs="宋体"/>
          <w:kern w:val="0"/>
        </w:rPr>
        <w:t>50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（十三）房地产开发经营。营业收入</w:t>
      </w:r>
      <w:r>
        <w:rPr>
          <w:rFonts w:ascii="宋体" w:hAnsi="宋体" w:cs="宋体"/>
          <w:kern w:val="0"/>
        </w:rPr>
        <w:t>200000</w:t>
      </w:r>
      <w:r>
        <w:rPr>
          <w:rFonts w:hint="eastAsia" w:ascii="宋体" w:hAnsi="宋体" w:cs="宋体"/>
          <w:kern w:val="0"/>
        </w:rPr>
        <w:t>万元以下或资产总额</w:t>
      </w:r>
      <w:r>
        <w:rPr>
          <w:rFonts w:ascii="宋体" w:hAnsi="宋体" w:cs="宋体"/>
          <w:kern w:val="0"/>
        </w:rPr>
        <w:t>10000</w:t>
      </w:r>
      <w:r>
        <w:rPr>
          <w:rFonts w:hint="eastAsia" w:ascii="宋体" w:hAnsi="宋体" w:cs="宋体"/>
          <w:kern w:val="0"/>
        </w:rPr>
        <w:t>万元以下的为中小微型企业。其中，营业收入</w:t>
      </w:r>
      <w:r>
        <w:rPr>
          <w:rFonts w:ascii="宋体" w:hAnsi="宋体" w:cs="宋体"/>
          <w:kern w:val="0"/>
        </w:rPr>
        <w:t>1000</w:t>
      </w:r>
      <w:r>
        <w:rPr>
          <w:rFonts w:hint="eastAsia" w:ascii="宋体" w:hAnsi="宋体" w:cs="宋体"/>
          <w:kern w:val="0"/>
        </w:rPr>
        <w:t>万元及以上，且资产总额</w:t>
      </w:r>
      <w:r>
        <w:rPr>
          <w:rFonts w:ascii="宋体" w:hAnsi="宋体" w:cs="宋体"/>
          <w:kern w:val="0"/>
        </w:rPr>
        <w:t>5000</w:t>
      </w:r>
      <w:r>
        <w:rPr>
          <w:rFonts w:hint="eastAsia" w:ascii="宋体" w:hAnsi="宋体" w:cs="宋体"/>
          <w:kern w:val="0"/>
        </w:rPr>
        <w:t>万元及以上的为中型企业；营业收入</w:t>
      </w:r>
      <w:r>
        <w:rPr>
          <w:rFonts w:ascii="宋体" w:hAnsi="宋体" w:cs="宋体"/>
          <w:kern w:val="0"/>
        </w:rPr>
        <w:t>100</w:t>
      </w:r>
      <w:r>
        <w:rPr>
          <w:rFonts w:hint="eastAsia" w:ascii="宋体" w:hAnsi="宋体" w:cs="宋体"/>
          <w:kern w:val="0"/>
        </w:rPr>
        <w:t>万元及以上，且资产总额</w:t>
      </w:r>
      <w:r>
        <w:rPr>
          <w:rFonts w:ascii="宋体" w:hAnsi="宋体" w:cs="宋体"/>
          <w:kern w:val="0"/>
        </w:rPr>
        <w:t>2000</w:t>
      </w:r>
      <w:r>
        <w:rPr>
          <w:rFonts w:hint="eastAsia" w:ascii="宋体" w:hAnsi="宋体" w:cs="宋体"/>
          <w:kern w:val="0"/>
        </w:rPr>
        <w:t>万元及以上的为小型企业；营业收入</w:t>
      </w:r>
      <w:r>
        <w:rPr>
          <w:rFonts w:ascii="宋体" w:hAnsi="宋体" w:cs="宋体"/>
          <w:kern w:val="0"/>
        </w:rPr>
        <w:t>100</w:t>
      </w:r>
      <w:r>
        <w:rPr>
          <w:rFonts w:hint="eastAsia" w:ascii="宋体" w:hAnsi="宋体" w:cs="宋体"/>
          <w:kern w:val="0"/>
        </w:rPr>
        <w:t>万元以下或资产总额</w:t>
      </w:r>
      <w:r>
        <w:rPr>
          <w:rFonts w:ascii="宋体" w:hAnsi="宋体" w:cs="宋体"/>
          <w:kern w:val="0"/>
        </w:rPr>
        <w:t>2000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（十四）物业管理。从业人员</w:t>
      </w:r>
      <w:r>
        <w:rPr>
          <w:rFonts w:ascii="宋体" w:hAnsi="宋体" w:cs="宋体"/>
          <w:kern w:val="0"/>
        </w:rPr>
        <w:t>1000</w:t>
      </w:r>
      <w:r>
        <w:rPr>
          <w:rFonts w:hint="eastAsia" w:ascii="宋体" w:hAnsi="宋体" w:cs="宋体"/>
          <w:kern w:val="0"/>
        </w:rPr>
        <w:t>人以下或营业收入</w:t>
      </w:r>
      <w:r>
        <w:rPr>
          <w:rFonts w:ascii="宋体" w:hAnsi="宋体" w:cs="宋体"/>
          <w:kern w:val="0"/>
        </w:rPr>
        <w:t>5000</w:t>
      </w:r>
      <w:r>
        <w:rPr>
          <w:rFonts w:hint="eastAsia" w:ascii="宋体" w:hAnsi="宋体" w:cs="宋体"/>
          <w:kern w:val="0"/>
        </w:rPr>
        <w:t>万元以下的为中小微型企业。其中，从业人员</w:t>
      </w:r>
      <w:r>
        <w:rPr>
          <w:rFonts w:ascii="宋体" w:hAnsi="宋体" w:cs="宋体"/>
          <w:kern w:val="0"/>
        </w:rPr>
        <w:t>300</w:t>
      </w:r>
      <w:r>
        <w:rPr>
          <w:rFonts w:hint="eastAsia" w:ascii="宋体" w:hAnsi="宋体" w:cs="宋体"/>
          <w:kern w:val="0"/>
        </w:rPr>
        <w:t>人及以上，且营业收入</w:t>
      </w:r>
      <w:r>
        <w:rPr>
          <w:rFonts w:ascii="宋体" w:hAnsi="宋体" w:cs="宋体"/>
          <w:kern w:val="0"/>
        </w:rPr>
        <w:t>1000</w:t>
      </w:r>
      <w:r>
        <w:rPr>
          <w:rFonts w:hint="eastAsia" w:ascii="宋体" w:hAnsi="宋体" w:cs="宋体"/>
          <w:kern w:val="0"/>
        </w:rPr>
        <w:t>万元及以上的为中型企业；从业人员</w:t>
      </w:r>
      <w:r>
        <w:rPr>
          <w:rFonts w:ascii="宋体" w:hAnsi="宋体" w:cs="宋体"/>
          <w:kern w:val="0"/>
        </w:rPr>
        <w:t>100</w:t>
      </w:r>
      <w:r>
        <w:rPr>
          <w:rFonts w:hint="eastAsia" w:ascii="宋体" w:hAnsi="宋体" w:cs="宋体"/>
          <w:kern w:val="0"/>
        </w:rPr>
        <w:t>人及以上，且营业收入</w:t>
      </w:r>
      <w:r>
        <w:rPr>
          <w:rFonts w:ascii="宋体" w:hAnsi="宋体" w:cs="宋体"/>
          <w:kern w:val="0"/>
        </w:rPr>
        <w:t>500</w:t>
      </w:r>
      <w:r>
        <w:rPr>
          <w:rFonts w:hint="eastAsia" w:ascii="宋体" w:hAnsi="宋体" w:cs="宋体"/>
          <w:kern w:val="0"/>
        </w:rPr>
        <w:t>万元及以上的为小型企业；从业人员</w:t>
      </w:r>
      <w:r>
        <w:rPr>
          <w:rFonts w:ascii="宋体" w:hAnsi="宋体" w:cs="宋体"/>
          <w:kern w:val="0"/>
        </w:rPr>
        <w:t>100</w:t>
      </w:r>
      <w:r>
        <w:rPr>
          <w:rFonts w:hint="eastAsia" w:ascii="宋体" w:hAnsi="宋体" w:cs="宋体"/>
          <w:kern w:val="0"/>
        </w:rPr>
        <w:t>人以下或营业收入</w:t>
      </w:r>
      <w:r>
        <w:rPr>
          <w:rFonts w:ascii="宋体" w:hAnsi="宋体" w:cs="宋体"/>
          <w:kern w:val="0"/>
        </w:rPr>
        <w:t>500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（十五）租赁和商务服务业。从业人员</w:t>
      </w:r>
      <w:r>
        <w:rPr>
          <w:rFonts w:ascii="宋体" w:hAnsi="宋体" w:cs="宋体"/>
          <w:kern w:val="0"/>
        </w:rPr>
        <w:t>300</w:t>
      </w:r>
      <w:r>
        <w:rPr>
          <w:rFonts w:hint="eastAsia" w:ascii="宋体" w:hAnsi="宋体" w:cs="宋体"/>
          <w:kern w:val="0"/>
        </w:rPr>
        <w:t>人以下或资产总额</w:t>
      </w:r>
      <w:r>
        <w:rPr>
          <w:rFonts w:ascii="宋体" w:hAnsi="宋体" w:cs="宋体"/>
          <w:kern w:val="0"/>
        </w:rPr>
        <w:t>120000</w:t>
      </w:r>
      <w:r>
        <w:rPr>
          <w:rFonts w:hint="eastAsia" w:ascii="宋体" w:hAnsi="宋体" w:cs="宋体"/>
          <w:kern w:val="0"/>
        </w:rPr>
        <w:t>万元以下的为中小微型企业。其中，从业人员</w:t>
      </w:r>
      <w:r>
        <w:rPr>
          <w:rFonts w:ascii="宋体" w:hAnsi="宋体" w:cs="宋体"/>
          <w:kern w:val="0"/>
        </w:rPr>
        <w:t>100</w:t>
      </w:r>
      <w:r>
        <w:rPr>
          <w:rFonts w:hint="eastAsia" w:ascii="宋体" w:hAnsi="宋体" w:cs="宋体"/>
          <w:kern w:val="0"/>
        </w:rPr>
        <w:t>人及以上，且资产总额</w:t>
      </w:r>
      <w:r>
        <w:rPr>
          <w:rFonts w:ascii="宋体" w:hAnsi="宋体" w:cs="宋体"/>
          <w:kern w:val="0"/>
        </w:rPr>
        <w:t>8000</w:t>
      </w:r>
      <w:r>
        <w:rPr>
          <w:rFonts w:hint="eastAsia" w:ascii="宋体" w:hAnsi="宋体" w:cs="宋体"/>
          <w:kern w:val="0"/>
        </w:rPr>
        <w:t>万元及以上的为中型企业；从业人员</w:t>
      </w:r>
      <w:r>
        <w:rPr>
          <w:rFonts w:ascii="宋体" w:hAnsi="宋体" w:cs="宋体"/>
          <w:kern w:val="0"/>
        </w:rPr>
        <w:t>10</w:t>
      </w:r>
      <w:r>
        <w:rPr>
          <w:rFonts w:hint="eastAsia" w:ascii="宋体" w:hAnsi="宋体" w:cs="宋体"/>
          <w:kern w:val="0"/>
        </w:rPr>
        <w:t>人及以上，且资产总额</w:t>
      </w:r>
      <w:r>
        <w:rPr>
          <w:rFonts w:ascii="宋体" w:hAnsi="宋体" w:cs="宋体"/>
          <w:kern w:val="0"/>
        </w:rPr>
        <w:t>100</w:t>
      </w:r>
      <w:r>
        <w:rPr>
          <w:rFonts w:hint="eastAsia" w:ascii="宋体" w:hAnsi="宋体" w:cs="宋体"/>
          <w:kern w:val="0"/>
        </w:rPr>
        <w:t>万元及以上的为小型企业；从业人员</w:t>
      </w:r>
      <w:r>
        <w:rPr>
          <w:rFonts w:ascii="宋体" w:hAnsi="宋体" w:cs="宋体"/>
          <w:kern w:val="0"/>
        </w:rPr>
        <w:t>10</w:t>
      </w:r>
      <w:r>
        <w:rPr>
          <w:rFonts w:hint="eastAsia" w:ascii="宋体" w:hAnsi="宋体" w:cs="宋体"/>
          <w:kern w:val="0"/>
        </w:rPr>
        <w:t>人以下或资产总额</w:t>
      </w:r>
      <w:r>
        <w:rPr>
          <w:rFonts w:ascii="宋体" w:hAnsi="宋体" w:cs="宋体"/>
          <w:kern w:val="0"/>
        </w:rPr>
        <w:t>100</w:t>
      </w:r>
      <w:r>
        <w:rPr>
          <w:rFonts w:hint="eastAsia" w:ascii="宋体" w:hAnsi="宋体" w:cs="宋体"/>
          <w:kern w:val="0"/>
        </w:rPr>
        <w:t>万元以下的为微型企业。</w:t>
      </w:r>
      <w:r>
        <w:rPr>
          <w:rFonts w:ascii="宋体" w:cs="宋体"/>
          <w:kern w:val="0"/>
        </w:rPr>
        <w:br w:type="textWrapping"/>
      </w:r>
      <w:r>
        <w:rPr>
          <w:rFonts w:hint="eastAsia" w:ascii="宋体" w:hAnsi="宋体" w:cs="宋体"/>
          <w:kern w:val="0"/>
        </w:rPr>
        <w:t>　　（十六）其他未列明行业。从业人员</w:t>
      </w:r>
      <w:r>
        <w:rPr>
          <w:rFonts w:ascii="宋体" w:hAnsi="宋体" w:cs="宋体"/>
          <w:kern w:val="0"/>
        </w:rPr>
        <w:t>300</w:t>
      </w:r>
      <w:r>
        <w:rPr>
          <w:rFonts w:hint="eastAsia" w:ascii="宋体" w:hAnsi="宋体" w:cs="宋体"/>
          <w:kern w:val="0"/>
        </w:rPr>
        <w:t>人以下的为中小微型企业。其中，从业人员</w:t>
      </w:r>
      <w:r>
        <w:rPr>
          <w:rFonts w:ascii="宋体" w:hAnsi="宋体" w:cs="宋体"/>
          <w:kern w:val="0"/>
        </w:rPr>
        <w:t>100</w:t>
      </w:r>
      <w:r>
        <w:rPr>
          <w:rFonts w:hint="eastAsia" w:ascii="宋体" w:hAnsi="宋体" w:cs="宋体"/>
          <w:kern w:val="0"/>
        </w:rPr>
        <w:t>人及以上的为中型企业；从业人员</w:t>
      </w:r>
      <w:r>
        <w:rPr>
          <w:rFonts w:ascii="宋体" w:hAnsi="宋体" w:cs="宋体"/>
          <w:kern w:val="0"/>
        </w:rPr>
        <w:t>10</w:t>
      </w:r>
      <w:r>
        <w:rPr>
          <w:rFonts w:hint="eastAsia" w:ascii="宋体" w:hAnsi="宋体" w:cs="宋体"/>
          <w:kern w:val="0"/>
        </w:rPr>
        <w:t>人及以上的为小型企业；从业人员</w:t>
      </w:r>
      <w:r>
        <w:rPr>
          <w:rFonts w:ascii="宋体" w:hAnsi="宋体" w:cs="宋体"/>
          <w:kern w:val="0"/>
        </w:rPr>
        <w:t>10</w:t>
      </w:r>
      <w:r>
        <w:rPr>
          <w:rFonts w:hint="eastAsia" w:ascii="宋体" w:hAnsi="宋体" w:cs="宋体"/>
          <w:kern w:val="0"/>
        </w:rPr>
        <w:t>人以下的为微型企业。</w:t>
      </w:r>
    </w:p>
    <w:p>
      <w:pPr>
        <w:spacing w:line="360" w:lineRule="auto"/>
        <w:rPr>
          <w:rFonts w:ascii="宋体"/>
        </w:rPr>
      </w:pPr>
    </w:p>
    <w:sectPr>
      <w:headerReference r:id="rId5" w:type="default"/>
      <w:footerReference r:id="rId6" w:type="default"/>
      <w:footerReference r:id="rId7" w:type="even"/>
      <w:pgSz w:w="11906" w:h="16838"/>
      <w:pgMar w:top="1418" w:right="1588" w:bottom="1418" w:left="1366" w:header="851" w:footer="907" w:gutter="0"/>
      <w:cols w:space="720" w:num="1"/>
      <w:titlePg/>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B3F4A1E8-2D22-468A-BFFE-0D5F2EB94EF4}"/>
  </w:font>
  <w:font w:name="Arial">
    <w:panose1 w:val="020B0604020202020204"/>
    <w:charset w:val="00"/>
    <w:family w:val="swiss"/>
    <w:pitch w:val="default"/>
    <w:sig w:usb0="E0002AFF" w:usb1="C0007843" w:usb2="00000009" w:usb3="00000000" w:csb0="400001FF" w:csb1="FFFF0000"/>
    <w:embedRegular r:id="rId2" w:fontKey="{CDCD9B84-225D-49A7-ABBC-55DAC3636115}"/>
  </w:font>
  <w:font w:name="楷体_GB2312">
    <w:altName w:val="楷体"/>
    <w:panose1 w:val="02010609030101010101"/>
    <w:charset w:val="86"/>
    <w:family w:val="moder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方正仿宋简体">
    <w:altName w:val="Arial Unicode MS"/>
    <w:panose1 w:val="02010601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20007A87" w:usb1="80000000" w:usb2="00000008" w:usb3="00000000" w:csb0="000001F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0" w:usb1="00000000" w:usb2="00000000" w:usb3="00000000" w:csb0="00000000" w:csb1="00000000"/>
    <w:embedRegular r:id="rId3" w:fontKey="{EF8D5DB6-2AA4-46ED-893E-9B2A2717FB54}"/>
  </w:font>
  <w:font w:name="方正黑体_GBK">
    <w:altName w:val="Arial Unicode MS"/>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embedRegular r:id="rId4" w:fontKey="{C56DFD38-9EA7-4B9C-A375-7E12FB06D9F3}"/>
  </w:font>
  <w:font w:name="Arial Unicode MS">
    <w:panose1 w:val="020B0604020202020204"/>
    <w:charset w:val="86"/>
    <w:family w:val="roman"/>
    <w:pitch w:val="default"/>
    <w:sig w:usb0="FFFFFFFF" w:usb1="E9FFFFFF" w:usb2="0000003F" w:usb3="00000000" w:csb0="603F01FF" w:csb1="FFFF0000"/>
  </w:font>
  <w:font w:name="Arial Narrow">
    <w:panose1 w:val="020B0606020202030204"/>
    <w:charset w:val="00"/>
    <w:family w:val="swiss"/>
    <w:pitch w:val="default"/>
    <w:sig w:usb0="00000287" w:usb1="00000800" w:usb2="00000000" w:usb3="00000000" w:csb0="2000009F" w:csb1="DFD70000"/>
  </w:font>
  <w:font w:name="方正小标宋_GBK">
    <w:panose1 w:val="02000000000000000000"/>
    <w:charset w:val="86"/>
    <w:family w:val="script"/>
    <w:pitch w:val="default"/>
    <w:sig w:usb0="A00002BF" w:usb1="38CF7CFA" w:usb2="00082016" w:usb3="00000000" w:csb0="00040001" w:csb1="00000000"/>
  </w:font>
  <w:font w:name="Verdana">
    <w:panose1 w:val="020B0604030504040204"/>
    <w:charset w:val="00"/>
    <w:family w:val="swiss"/>
    <w:pitch w:val="default"/>
    <w:sig w:usb0="A10006FF" w:usb1="4000205B" w:usb2="00000010" w:usb3="00000000" w:csb0="2000019F" w:csb1="00000000"/>
  </w:font>
  <w:font w:name="Courier New">
    <w:panose1 w:val="02070309020205020404"/>
    <w:charset w:val="00"/>
    <w:family w:val="modern"/>
    <w:pitch w:val="default"/>
    <w:sig w:usb0="E0002AFF" w:usb1="C0007843" w:usb2="00000009" w:usb3="00000000" w:csb0="400001FF" w:csb1="FFFF0000"/>
    <w:embedRegular r:id="rId5" w:fontKey="{C3146A8D-4D16-4D01-8B4F-39E676AF6FD6}"/>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embedRegular r:id="rId6" w:fontKey="{9D413581-F24B-4D4D-A605-9DEDBE0C396B}"/>
  </w:font>
  <w:font w:name="微软雅黑">
    <w:panose1 w:val="020B0503020204020204"/>
    <w:charset w:val="86"/>
    <w:family w:val="swiss"/>
    <w:pitch w:val="default"/>
    <w:sig w:usb0="80000287" w:usb1="280F3C52" w:usb2="00000016" w:usb3="00000000" w:csb0="0004001F" w:csb1="00000000"/>
  </w:font>
  <w:font w:name="Beijing">
    <w:altName w:val="Arial"/>
    <w:panose1 w:val="00000000000000000000"/>
    <w:charset w:val="50"/>
    <w:family w:val="auto"/>
    <w:pitch w:val="default"/>
    <w:sig w:usb0="00000001" w:usb1="00000000" w:usb2="00000000" w:usb3="00000000" w:csb0="00000000" w:csb1="00000000"/>
  </w:font>
  <w:font w:name="文鼎粗黑">
    <w:altName w:val="黑体"/>
    <w:panose1 w:val="00000000000000000000"/>
    <w:charset w:val="86"/>
    <w:family w:val="modern"/>
    <w:pitch w:val="default"/>
    <w:sig w:usb0="00000001" w:usb1="080E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华文黑体 Light">
    <w:altName w:val="宋体"/>
    <w:panose1 w:val="00000000000000000000"/>
    <w:charset w:val="86"/>
    <w:family w:val="auto"/>
    <w:pitch w:val="default"/>
    <w:sig w:usb0="00000001" w:usb1="080E0000" w:usb2="00000010" w:usb3="00000000" w:csb0="00040000" w:csb1="00000000"/>
  </w:font>
  <w:font w:name="??">
    <w:altName w:val="Times New Roman"/>
    <w:panose1 w:val="00000000000000000000"/>
    <w:charset w:val="00"/>
    <w:family w:val="roman"/>
    <w:pitch w:val="default"/>
    <w:sig w:usb0="00000003" w:usb1="00000000" w:usb2="00000000" w:usb3="00000000" w:csb0="00000001" w:csb1="00000000"/>
  </w:font>
  <w:font w:name="长城仿宋">
    <w:altName w:val="宋体"/>
    <w:panose1 w:val="00000000000000000000"/>
    <w:charset w:val="86"/>
    <w:family w:val="auto"/>
    <w:pitch w:val="default"/>
    <w:sig w:usb0="00000001" w:usb1="080E0000" w:usb2="00000010" w:usb3="00000000" w:csb0="00040000" w:csb1="00000000"/>
  </w:font>
  <w:font w:name="ヒラギノ角ゴ Pro W3">
    <w:altName w:val="MS Gothic"/>
    <w:panose1 w:val="00000000000000000000"/>
    <w:charset w:val="80"/>
    <w:family w:val="swiss"/>
    <w:pitch w:val="default"/>
    <w:sig w:usb0="00000001" w:usb1="08070000" w:usb2="00000010" w:usb3="00000000" w:csb0="00020000" w:csb1="00000000"/>
  </w:font>
  <w:font w:name="等线">
    <w:altName w:val="微软雅黑"/>
    <w:panose1 w:val="02010600030101010101"/>
    <w:charset w:val="86"/>
    <w:family w:val="auto"/>
    <w:pitch w:val="default"/>
    <w:sig w:usb0="A00002BF" w:usb1="38CF7CFA" w:usb2="00000016" w:usb3="00000000" w:csb0="0004000F" w:csb1="00000000"/>
  </w:font>
  <w:font w:name="等线 Light">
    <w:altName w:val="宋体"/>
    <w:panose1 w:val="02010600030101010101"/>
    <w:charset w:val="86"/>
    <w:family w:val="auto"/>
    <w:pitch w:val="default"/>
    <w:sig w:usb0="A00002BF" w:usb1="38CF7CFA" w:usb2="00000016" w:usb3="00000000" w:csb0="0004000F" w:csb1="00000000"/>
  </w:font>
  <w:font w:name="Museo Sans For Dell">
    <w:altName w:val="宋体"/>
    <w:panose1 w:val="00000000000000000000"/>
    <w:charset w:val="86"/>
    <w:family w:val="roman"/>
    <w:pitch w:val="default"/>
    <w:sig w:usb0="00000001" w:usb1="080E0000" w:usb2="00000010" w:usb3="00000000" w:csb0="00040000" w:csb1="00000000"/>
  </w:font>
  <w:font w:name="方正仿宋_GBK">
    <w:panose1 w:val="02000000000000000000"/>
    <w:charset w:val="86"/>
    <w:family w:val="script"/>
    <w:pitch w:val="default"/>
    <w:sig w:usb0="A00002BF" w:usb1="38CF7CFA" w:usb2="00082016" w:usb3="00000000" w:csb0="00040001" w:csb1="00000000"/>
    <w:embedRegular r:id="rId7" w:fontKey="{A055E810-5D5B-442B-B544-72AC3B2C6AA2}"/>
  </w:font>
  <w:font w:name="MS Gothic">
    <w:panose1 w:val="020B0609070205080204"/>
    <w:charset w:val="80"/>
    <w:family w:val="modern"/>
    <w:pitch w:val="default"/>
    <w:sig w:usb0="E00002FF" w:usb1="6AC7FDFB" w:usb2="00000012" w:usb3="00000000" w:csb0="4002009F" w:csb1="DFD70000"/>
    <w:embedRegular r:id="rId8" w:fontKey="{65ADD786-8172-4985-A6CA-4249DB32EC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ind w:left="840" w:hanging="420"/>
      <w:jc w:val="center"/>
    </w:pPr>
    <w:r>
      <w:fldChar w:fldCharType="begin"/>
    </w:r>
    <w:r>
      <w:instrText xml:space="preserve">PAGE   \* MERGEFORMAT</w:instrText>
    </w:r>
    <w:r>
      <w:fldChar w:fldCharType="separate"/>
    </w:r>
    <w:r>
      <w:rPr>
        <w:lang w:val="zh-CN"/>
      </w:rPr>
      <w:t>21</w:t>
    </w:r>
    <w:r>
      <w:rPr>
        <w:lang w:val="zh-CN"/>
      </w:rPr>
      <w:fldChar w:fldCharType="end"/>
    </w:r>
  </w:p>
  <w:p>
    <w:pPr>
      <w:pStyle w:val="4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center"/>
    </w:pPr>
    <w:r>
      <w:fldChar w:fldCharType="begin"/>
    </w:r>
    <w:r>
      <w:instrText xml:space="preserve">PAGE   \* MERGEFORMAT</w:instrText>
    </w:r>
    <w:r>
      <w:fldChar w:fldCharType="separate"/>
    </w:r>
    <w:r>
      <w:rPr>
        <w:lang w:val="zh-CN"/>
      </w:rPr>
      <w:t>22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Pr>
  </w:p>
  <w:p>
    <w:pPr>
      <w:pStyle w:val="43"/>
      <w:jc w:val="center"/>
      <w:rPr>
        <w:bCs/>
      </w:rPr>
    </w:pPr>
    <w:r>
      <w:rPr>
        <w:bCs/>
      </w:rPr>
      <w:fldChar w:fldCharType="begin"/>
    </w:r>
    <w:r>
      <w:rPr>
        <w:bCs/>
      </w:rPr>
      <w:instrText xml:space="preserve">PAGE   \* MERGEFORMAT</w:instrText>
    </w:r>
    <w:r>
      <w:rPr>
        <w:bCs/>
      </w:rPr>
      <w:fldChar w:fldCharType="separate"/>
    </w:r>
    <w:r>
      <w:rPr>
        <w:bCs/>
        <w:lang w:val="zh-CN"/>
      </w:rPr>
      <w:t>40</w:t>
    </w:r>
    <w:r>
      <w:rPr>
        <w:bCs/>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framePr w:wrap="around" w:vAnchor="text" w:hAnchor="margin" w:xAlign="center" w:y="1"/>
      <w:rPr>
        <w:rStyle w:val="71"/>
      </w:rPr>
    </w:pPr>
    <w:r>
      <w:fldChar w:fldCharType="begin"/>
    </w:r>
    <w:r>
      <w:rPr>
        <w:rStyle w:val="71"/>
      </w:rPr>
      <w:instrText xml:space="preserve">PAGE  </w:instrText>
    </w:r>
    <w:r>
      <w:fldChar w:fldCharType="separate"/>
    </w:r>
    <w:r>
      <w:rPr>
        <w:rStyle w:val="71"/>
      </w:rPr>
      <w:t>1</w:t>
    </w:r>
    <w:r>
      <w:fldChar w:fldCharType="end"/>
    </w:r>
  </w:p>
  <w:p>
    <w:pPr>
      <w:pStyle w:val="4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FFFFFF7F"/>
    <w:lvl w:ilvl="0" w:tentative="0">
      <w:start w:val="1"/>
      <w:numFmt w:val="decimal"/>
      <w:lvlText w:val="%1."/>
      <w:lvlJc w:val="left"/>
      <w:pPr>
        <w:tabs>
          <w:tab w:val="left" w:pos="780"/>
        </w:tabs>
        <w:ind w:left="780" w:hanging="360"/>
      </w:pPr>
      <w:rPr>
        <w:rFonts w:cs="Times New Roman"/>
      </w:rPr>
    </w:lvl>
  </w:abstractNum>
  <w:abstractNum w:abstractNumId="1">
    <w:nsid w:val="FFFFFF82"/>
    <w:multiLevelType w:val="singleLevel"/>
    <w:tmpl w:val="FFFFFF82"/>
    <w:lvl w:ilvl="0" w:tentative="0">
      <w:start w:val="1"/>
      <w:numFmt w:val="bullet"/>
      <w:pStyle w:val="27"/>
      <w:lvlText w:val=""/>
      <w:lvlJc w:val="left"/>
      <w:pPr>
        <w:tabs>
          <w:tab w:val="left" w:pos="1200"/>
        </w:tabs>
        <w:ind w:left="1200" w:hanging="360"/>
      </w:pPr>
      <w:rPr>
        <w:rFonts w:hint="default" w:ascii="Wingdings" w:hAnsi="Wingdings"/>
      </w:rPr>
    </w:lvl>
  </w:abstractNum>
  <w:abstractNum w:abstractNumId="2">
    <w:nsid w:val="FFFFFF89"/>
    <w:multiLevelType w:val="singleLevel"/>
    <w:tmpl w:val="FFFFFF89"/>
    <w:lvl w:ilvl="0" w:tentative="0">
      <w:start w:val="1"/>
      <w:numFmt w:val="bullet"/>
      <w:pStyle w:val="225"/>
      <w:lvlText w:val=""/>
      <w:lvlJc w:val="left"/>
      <w:pPr>
        <w:tabs>
          <w:tab w:val="left" w:pos="360"/>
        </w:tabs>
        <w:ind w:left="360" w:hanging="360"/>
      </w:pPr>
      <w:rPr>
        <w:rFonts w:hint="default" w:ascii="Wingdings" w:hAnsi="Wingdings"/>
      </w:rPr>
    </w:lvl>
  </w:abstractNum>
  <w:abstractNum w:abstractNumId="3">
    <w:nsid w:val="06784D56"/>
    <w:multiLevelType w:val="singleLevel"/>
    <w:tmpl w:val="06784D56"/>
    <w:lvl w:ilvl="0" w:tentative="0">
      <w:start w:val="1"/>
      <w:numFmt w:val="upperLetter"/>
      <w:pStyle w:val="458"/>
      <w:lvlText w:val="附录%1."/>
      <w:lvlJc w:val="left"/>
      <w:pPr>
        <w:tabs>
          <w:tab w:val="left" w:pos="907"/>
        </w:tabs>
        <w:ind w:left="907" w:hanging="907"/>
      </w:pPr>
      <w:rPr>
        <w:rFonts w:hint="eastAsia" w:cs="Times New Roman"/>
      </w:rPr>
    </w:lvl>
  </w:abstractNum>
  <w:abstractNum w:abstractNumId="4">
    <w:nsid w:val="0A760F1C"/>
    <w:multiLevelType w:val="multilevel"/>
    <w:tmpl w:val="0A760F1C"/>
    <w:lvl w:ilvl="0" w:tentative="0">
      <w:start w:val="1"/>
      <w:numFmt w:val="decimal"/>
      <w:pStyle w:val="288"/>
      <w:suff w:val="space"/>
      <w:lvlText w:val="第%1章"/>
      <w:lvlJc w:val="center"/>
      <w:pPr>
        <w:ind w:left="0" w:firstLine="288"/>
      </w:pPr>
      <w:rPr>
        <w:b w:val="0"/>
        <w:bCs w:val="0"/>
        <w:i w:val="0"/>
        <w:iCs w:val="0"/>
        <w:caps w:val="0"/>
        <w:smallCaps w:val="0"/>
        <w:strike w:val="0"/>
        <w:dstrike w:val="0"/>
        <w:vanish w:val="0"/>
        <w:color w:val="000000"/>
        <w:spacing w:val="0"/>
        <w:position w:val="0"/>
        <w:u w:val="none"/>
        <w:vertAlign w:val="baseline"/>
      </w:rPr>
    </w:lvl>
    <w:lvl w:ilvl="1" w:tentative="0">
      <w:start w:val="1"/>
      <w:numFmt w:val="decimal"/>
      <w:pStyle w:val="210"/>
      <w:suff w:val="space"/>
      <w:lvlText w:val="%1.%2"/>
      <w:lvlJc w:val="left"/>
      <w:pPr>
        <w:ind w:left="0" w:firstLine="0"/>
      </w:pPr>
      <w:rPr>
        <w:rFonts w:hint="eastAsia" w:ascii="黑体" w:hAnsi="黑体" w:eastAsia="黑体"/>
        <w:sz w:val="30"/>
      </w:rPr>
    </w:lvl>
    <w:lvl w:ilvl="2" w:tentative="0">
      <w:start w:val="1"/>
      <w:numFmt w:val="decimal"/>
      <w:pStyle w:val="491"/>
      <w:suff w:val="space"/>
      <w:lvlText w:val="%1.%2.%3"/>
      <w:lvlJc w:val="left"/>
      <w:pPr>
        <w:ind w:left="0" w:firstLine="0"/>
      </w:pPr>
      <w:rPr>
        <w:rFonts w:hint="eastAsia" w:ascii="黑体" w:hAnsi="黑体" w:eastAsia="黑体"/>
        <w:sz w:val="28"/>
      </w:rPr>
    </w:lvl>
    <w:lvl w:ilvl="3" w:tentative="0">
      <w:start w:val="1"/>
      <w:numFmt w:val="decimal"/>
      <w:pStyle w:val="385"/>
      <w:suff w:val="space"/>
      <w:lvlText w:val="%1.%2.%3.%4"/>
      <w:lvlJc w:val="left"/>
      <w:pPr>
        <w:ind w:left="0" w:firstLine="0"/>
      </w:pPr>
      <w:rPr>
        <w:rFonts w:hint="eastAsia" w:ascii="黑体" w:hAnsi="黑体" w:eastAsia="黑体"/>
        <w:sz w:val="24"/>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
    <w:nsid w:val="174453F0"/>
    <w:multiLevelType w:val="multilevel"/>
    <w:tmpl w:val="174453F0"/>
    <w:lvl w:ilvl="0" w:tentative="0">
      <w:start w:val="1"/>
      <w:numFmt w:val="japaneseCounting"/>
      <w:lvlText w:val="%1、"/>
      <w:lvlJc w:val="left"/>
      <w:pPr>
        <w:tabs>
          <w:tab w:val="left" w:pos="720"/>
        </w:tabs>
        <w:ind w:left="720" w:hanging="720"/>
      </w:pPr>
      <w:rPr>
        <w:rFonts w:hint="eastAsia" w:cs="Times New Roman"/>
      </w:rPr>
    </w:lvl>
    <w:lvl w:ilvl="1" w:tentative="0">
      <w:start w:val="1"/>
      <w:numFmt w:val="lowerLetter"/>
      <w:pStyle w:val="100"/>
      <w:lvlText w:val="%2)"/>
      <w:lvlJc w:val="left"/>
      <w:pPr>
        <w:tabs>
          <w:tab w:val="left" w:pos="1260"/>
        </w:tabs>
        <w:ind w:left="1260" w:hanging="420"/>
      </w:pPr>
      <w:rPr>
        <w:rFonts w:cs="Times New Roman"/>
      </w:rPr>
    </w:lvl>
    <w:lvl w:ilvl="2" w:tentative="0">
      <w:start w:val="1"/>
      <w:numFmt w:val="lowerRoman"/>
      <w:pStyle w:val="125"/>
      <w:lvlText w:val="%3."/>
      <w:lvlJc w:val="right"/>
      <w:pPr>
        <w:tabs>
          <w:tab w:val="left" w:pos="1680"/>
        </w:tabs>
        <w:ind w:left="1680" w:hanging="420"/>
      </w:pPr>
      <w:rPr>
        <w:rFonts w:cs="Times New Roman"/>
      </w:rPr>
    </w:lvl>
    <w:lvl w:ilvl="3" w:tentative="0">
      <w:start w:val="1"/>
      <w:numFmt w:val="decimal"/>
      <w:pStyle w:val="124"/>
      <w:lvlText w:val="%4."/>
      <w:lvlJc w:val="left"/>
      <w:pPr>
        <w:tabs>
          <w:tab w:val="left" w:pos="2100"/>
        </w:tabs>
        <w:ind w:left="2100" w:hanging="420"/>
      </w:pPr>
      <w:rPr>
        <w:rFonts w:cs="Times New Roman"/>
      </w:rPr>
    </w:lvl>
    <w:lvl w:ilvl="4" w:tentative="0">
      <w:start w:val="1"/>
      <w:numFmt w:val="lowerLetter"/>
      <w:pStyle w:val="138"/>
      <w:lvlText w:val="%5)"/>
      <w:lvlJc w:val="left"/>
      <w:pPr>
        <w:tabs>
          <w:tab w:val="left" w:pos="2520"/>
        </w:tabs>
        <w:ind w:left="2520" w:hanging="420"/>
      </w:pPr>
      <w:rPr>
        <w:rFonts w:cs="Times New Roman"/>
      </w:rPr>
    </w:lvl>
    <w:lvl w:ilvl="5" w:tentative="0">
      <w:start w:val="1"/>
      <w:numFmt w:val="lowerRoman"/>
      <w:pStyle w:val="137"/>
      <w:lvlText w:val="%6."/>
      <w:lvlJc w:val="right"/>
      <w:pPr>
        <w:tabs>
          <w:tab w:val="left" w:pos="2940"/>
        </w:tabs>
        <w:ind w:left="2940" w:hanging="420"/>
      </w:pPr>
      <w:rPr>
        <w:rFonts w:cs="Times New Roman"/>
      </w:rPr>
    </w:lvl>
    <w:lvl w:ilvl="6" w:tentative="0">
      <w:start w:val="1"/>
      <w:numFmt w:val="decimal"/>
      <w:pStyle w:val="136"/>
      <w:lvlText w:val="%7."/>
      <w:lvlJc w:val="left"/>
      <w:pPr>
        <w:tabs>
          <w:tab w:val="left" w:pos="3360"/>
        </w:tabs>
        <w:ind w:left="3360" w:hanging="420"/>
      </w:pPr>
      <w:rPr>
        <w:rFonts w:cs="Times New Roman"/>
      </w:rPr>
    </w:lvl>
    <w:lvl w:ilvl="7" w:tentative="0">
      <w:start w:val="1"/>
      <w:numFmt w:val="lowerLetter"/>
      <w:lvlText w:val="%8)"/>
      <w:lvlJc w:val="left"/>
      <w:pPr>
        <w:tabs>
          <w:tab w:val="left" w:pos="3780"/>
        </w:tabs>
        <w:ind w:left="3780" w:hanging="420"/>
      </w:pPr>
      <w:rPr>
        <w:rFonts w:cs="Times New Roman"/>
      </w:rPr>
    </w:lvl>
    <w:lvl w:ilvl="8" w:tentative="0">
      <w:start w:val="1"/>
      <w:numFmt w:val="lowerRoman"/>
      <w:lvlText w:val="%9."/>
      <w:lvlJc w:val="right"/>
      <w:pPr>
        <w:tabs>
          <w:tab w:val="left" w:pos="4200"/>
        </w:tabs>
        <w:ind w:left="4200" w:hanging="420"/>
      </w:pPr>
      <w:rPr>
        <w:rFonts w:cs="Times New Roman"/>
      </w:rPr>
    </w:lvl>
  </w:abstractNum>
  <w:abstractNum w:abstractNumId="6">
    <w:nsid w:val="1FD570C0"/>
    <w:multiLevelType w:val="multilevel"/>
    <w:tmpl w:val="1FD570C0"/>
    <w:lvl w:ilvl="0" w:tentative="0">
      <w:start w:val="1"/>
      <w:numFmt w:val="decimal"/>
      <w:pStyle w:val="442"/>
      <w:lvlText w:val="%1)"/>
      <w:lvlJc w:val="left"/>
      <w:pPr>
        <w:ind w:left="900" w:hanging="420"/>
      </w:pPr>
      <w:rPr>
        <w:rFonts w:hint="default"/>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208A7ABE"/>
    <w:multiLevelType w:val="multilevel"/>
    <w:tmpl w:val="208A7ABE"/>
    <w:lvl w:ilvl="0" w:tentative="0">
      <w:start w:val="1"/>
      <w:numFmt w:val="decimal"/>
      <w:pStyle w:val="459"/>
      <w:suff w:val="space"/>
      <w:lvlText w:val="表%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21020E15"/>
    <w:multiLevelType w:val="multilevel"/>
    <w:tmpl w:val="21020E15"/>
    <w:lvl w:ilvl="0" w:tentative="0">
      <w:start w:val="1"/>
      <w:numFmt w:val="bullet"/>
      <w:pStyle w:val="185"/>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0E20D84"/>
    <w:multiLevelType w:val="singleLevel"/>
    <w:tmpl w:val="30E20D84"/>
    <w:lvl w:ilvl="0" w:tentative="0">
      <w:start w:val="1"/>
      <w:numFmt w:val="decimal"/>
      <w:pStyle w:val="84"/>
      <w:lvlText w:val="(%1)"/>
      <w:lvlJc w:val="left"/>
      <w:pPr>
        <w:tabs>
          <w:tab w:val="left" w:pos="960"/>
        </w:tabs>
        <w:ind w:left="960" w:hanging="465"/>
      </w:pPr>
      <w:rPr>
        <w:rFonts w:hint="default" w:cs="Times New Roman"/>
      </w:rPr>
    </w:lvl>
  </w:abstractNum>
  <w:abstractNum w:abstractNumId="10">
    <w:nsid w:val="3146156C"/>
    <w:multiLevelType w:val="multilevel"/>
    <w:tmpl w:val="3146156C"/>
    <w:lvl w:ilvl="0" w:tentative="0">
      <w:start w:val="1"/>
      <w:numFmt w:val="decimal"/>
      <w:pStyle w:val="247"/>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32DE3AB4"/>
    <w:multiLevelType w:val="multilevel"/>
    <w:tmpl w:val="32DE3AB4"/>
    <w:lvl w:ilvl="0" w:tentative="0">
      <w:start w:val="1"/>
      <w:numFmt w:val="chineseCountingThousand"/>
      <w:lvlText w:val="（%1）"/>
      <w:lvlJc w:val="left"/>
      <w:pPr>
        <w:tabs>
          <w:tab w:val="left" w:pos="1325"/>
        </w:tabs>
        <w:ind w:left="1325" w:hanging="425"/>
      </w:pPr>
      <w:rPr>
        <w:rFonts w:hint="default" w:ascii="Times New Roman" w:hAnsi="Times New Roman" w:cs="Times New Roman"/>
        <w:color w:val="auto"/>
      </w:rPr>
    </w:lvl>
    <w:lvl w:ilvl="1" w:tentative="0">
      <w:start w:val="1"/>
      <w:numFmt w:val="decimal"/>
      <w:lvlText w:val="%2、"/>
      <w:lvlJc w:val="left"/>
      <w:pPr>
        <w:tabs>
          <w:tab w:val="left" w:pos="1500"/>
        </w:tabs>
        <w:ind w:left="1500" w:hanging="420"/>
      </w:pPr>
      <w:rPr>
        <w:rFonts w:cs="Times New Roman"/>
      </w:rPr>
    </w:lvl>
    <w:lvl w:ilvl="2" w:tentative="0">
      <w:start w:val="1"/>
      <w:numFmt w:val="ideographEnclosedCircle"/>
      <w:lvlText w:val="%3"/>
      <w:lvlJc w:val="left"/>
      <w:pPr>
        <w:ind w:left="1680" w:hanging="36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12">
    <w:nsid w:val="34001479"/>
    <w:multiLevelType w:val="multilevel"/>
    <w:tmpl w:val="34001479"/>
    <w:lvl w:ilvl="0" w:tentative="0">
      <w:start w:val="1"/>
      <w:numFmt w:val="bullet"/>
      <w:pStyle w:val="363"/>
      <w:lvlText w:val=""/>
      <w:lvlJc w:val="left"/>
      <w:pPr>
        <w:ind w:left="618"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3">
    <w:nsid w:val="420C153B"/>
    <w:multiLevelType w:val="multilevel"/>
    <w:tmpl w:val="420C153B"/>
    <w:lvl w:ilvl="0" w:tentative="0">
      <w:start w:val="1"/>
      <w:numFmt w:val="decimal"/>
      <w:pStyle w:val="460"/>
      <w:lvlText w:val="%1."/>
      <w:lvlJc w:val="left"/>
      <w:pPr>
        <w:tabs>
          <w:tab w:val="left" w:pos="709"/>
        </w:tabs>
        <w:ind w:left="709" w:hanging="709"/>
      </w:pPr>
      <w:rPr>
        <w:rFonts w:hint="eastAsia" w:cs="Times New Roman"/>
      </w:rPr>
    </w:lvl>
    <w:lvl w:ilvl="1" w:tentative="0">
      <w:start w:val="1"/>
      <w:numFmt w:val="decimal"/>
      <w:lvlText w:val="%1.%2"/>
      <w:lvlJc w:val="left"/>
      <w:pPr>
        <w:tabs>
          <w:tab w:val="left" w:pos="709"/>
        </w:tabs>
        <w:ind w:left="709" w:hanging="709"/>
      </w:pPr>
      <w:rPr>
        <w:rFonts w:hint="eastAsia" w:cs="Times New Roman"/>
      </w:rPr>
    </w:lvl>
    <w:lvl w:ilvl="2" w:tentative="0">
      <w:start w:val="1"/>
      <w:numFmt w:val="decimal"/>
      <w:lvlText w:val="%1.%2.%3."/>
      <w:lvlJc w:val="left"/>
      <w:pPr>
        <w:tabs>
          <w:tab w:val="left" w:pos="425"/>
        </w:tabs>
        <w:ind w:left="425" w:hanging="425"/>
      </w:pPr>
      <w:rPr>
        <w:rFonts w:hint="eastAsia" w:cs="Times New Roman"/>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14">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pStyle w:val="148"/>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15">
    <w:nsid w:val="4C0C1BFB"/>
    <w:multiLevelType w:val="singleLevel"/>
    <w:tmpl w:val="4C0C1BFB"/>
    <w:lvl w:ilvl="0" w:tentative="0">
      <w:start w:val="1"/>
      <w:numFmt w:val="decimal"/>
      <w:pStyle w:val="32"/>
      <w:lvlText w:val="（%1）"/>
      <w:lvlJc w:val="left"/>
      <w:pPr>
        <w:tabs>
          <w:tab w:val="left" w:pos="810"/>
        </w:tabs>
        <w:ind w:left="810" w:hanging="810"/>
      </w:pPr>
      <w:rPr>
        <w:rFonts w:hint="eastAsia" w:cs="Times New Roman"/>
      </w:rPr>
    </w:lvl>
  </w:abstractNum>
  <w:abstractNum w:abstractNumId="16">
    <w:nsid w:val="4CA75A52"/>
    <w:multiLevelType w:val="multilevel"/>
    <w:tmpl w:val="4CA75A52"/>
    <w:lvl w:ilvl="0" w:tentative="0">
      <w:start w:val="1"/>
      <w:numFmt w:val="decimal"/>
      <w:pStyle w:val="186"/>
      <w:lvlText w:val="%1)"/>
      <w:lvlJc w:val="left"/>
      <w:pPr>
        <w:ind w:left="840" w:hanging="420"/>
      </w:pPr>
      <w:rPr>
        <w:rFonts w:hint="eastAsia"/>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17">
    <w:nsid w:val="4D433B58"/>
    <w:multiLevelType w:val="multilevel"/>
    <w:tmpl w:val="4D433B58"/>
    <w:lvl w:ilvl="0" w:tentative="0">
      <w:start w:val="1"/>
      <w:numFmt w:val="decimal"/>
      <w:pStyle w:val="199"/>
      <w:suff w:val="space"/>
      <w:lvlText w:val="步骤 %1 "/>
      <w:lvlJc w:val="left"/>
      <w:pPr>
        <w:ind w:left="1587" w:hanging="1587"/>
      </w:pPr>
      <w:rPr>
        <w:rFonts w:hint="eastAsia"/>
        <w:b/>
        <w:i w:val="0"/>
        <w:lang w:val="en-US"/>
      </w:rPr>
    </w:lvl>
    <w:lvl w:ilvl="1" w:tentative="0">
      <w:start w:val="1"/>
      <w:numFmt w:val="lowerLetter"/>
      <w:lvlText w:val="%2)"/>
      <w:lvlJc w:val="left"/>
      <w:pPr>
        <w:ind w:left="1780" w:hanging="1587"/>
      </w:pPr>
      <w:rPr>
        <w:rFonts w:hint="eastAsia"/>
      </w:rPr>
    </w:lvl>
    <w:lvl w:ilvl="2" w:tentative="0">
      <w:start w:val="1"/>
      <w:numFmt w:val="lowerRoman"/>
      <w:lvlText w:val="%3."/>
      <w:lvlJc w:val="right"/>
      <w:pPr>
        <w:ind w:left="1973" w:hanging="1587"/>
      </w:pPr>
      <w:rPr>
        <w:rFonts w:hint="eastAsia"/>
      </w:rPr>
    </w:lvl>
    <w:lvl w:ilvl="3" w:tentative="0">
      <w:start w:val="1"/>
      <w:numFmt w:val="decimal"/>
      <w:lvlText w:val="%4."/>
      <w:lvlJc w:val="left"/>
      <w:pPr>
        <w:ind w:left="2166" w:hanging="1587"/>
      </w:pPr>
      <w:rPr>
        <w:rFonts w:hint="eastAsia"/>
      </w:rPr>
    </w:lvl>
    <w:lvl w:ilvl="4" w:tentative="0">
      <w:start w:val="1"/>
      <w:numFmt w:val="lowerLetter"/>
      <w:lvlText w:val="%5)"/>
      <w:lvlJc w:val="left"/>
      <w:pPr>
        <w:ind w:left="2359" w:hanging="1587"/>
      </w:pPr>
      <w:rPr>
        <w:rFonts w:hint="eastAsia"/>
      </w:rPr>
    </w:lvl>
    <w:lvl w:ilvl="5" w:tentative="0">
      <w:start w:val="1"/>
      <w:numFmt w:val="lowerRoman"/>
      <w:lvlText w:val="%6."/>
      <w:lvlJc w:val="right"/>
      <w:pPr>
        <w:ind w:left="2552" w:hanging="1587"/>
      </w:pPr>
      <w:rPr>
        <w:rFonts w:hint="eastAsia"/>
      </w:rPr>
    </w:lvl>
    <w:lvl w:ilvl="6" w:tentative="0">
      <w:start w:val="1"/>
      <w:numFmt w:val="decimal"/>
      <w:lvlText w:val="%7."/>
      <w:lvlJc w:val="left"/>
      <w:pPr>
        <w:ind w:left="2745" w:hanging="1587"/>
      </w:pPr>
      <w:rPr>
        <w:rFonts w:hint="eastAsia"/>
      </w:rPr>
    </w:lvl>
    <w:lvl w:ilvl="7" w:tentative="0">
      <w:start w:val="1"/>
      <w:numFmt w:val="lowerLetter"/>
      <w:lvlText w:val="%8)"/>
      <w:lvlJc w:val="left"/>
      <w:pPr>
        <w:ind w:left="2938" w:hanging="1587"/>
      </w:pPr>
      <w:rPr>
        <w:rFonts w:hint="eastAsia"/>
      </w:rPr>
    </w:lvl>
    <w:lvl w:ilvl="8" w:tentative="0">
      <w:start w:val="1"/>
      <w:numFmt w:val="lowerRoman"/>
      <w:lvlText w:val="%9."/>
      <w:lvlJc w:val="right"/>
      <w:pPr>
        <w:ind w:left="3131" w:hanging="1587"/>
      </w:pPr>
      <w:rPr>
        <w:rFonts w:hint="eastAsia"/>
      </w:rPr>
    </w:lvl>
  </w:abstractNum>
  <w:abstractNum w:abstractNumId="18">
    <w:nsid w:val="52584875"/>
    <w:multiLevelType w:val="multilevel"/>
    <w:tmpl w:val="52584875"/>
    <w:lvl w:ilvl="0" w:tentative="0">
      <w:start w:val="1"/>
      <w:numFmt w:val="japaneseCounting"/>
      <w:pStyle w:val="238"/>
      <w:lvlText w:val="%1、"/>
      <w:lvlJc w:val="left"/>
      <w:pPr>
        <w:tabs>
          <w:tab w:val="left" w:pos="420"/>
        </w:tabs>
        <w:ind w:left="420" w:hanging="4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9">
    <w:nsid w:val="5C7E0EE5"/>
    <w:multiLevelType w:val="multilevel"/>
    <w:tmpl w:val="5C7E0EE5"/>
    <w:lvl w:ilvl="0" w:tentative="0">
      <w:start w:val="1"/>
      <w:numFmt w:val="chineseCountingThousand"/>
      <w:suff w:val="nothing"/>
      <w:lvlText w:val="第%1章 "/>
      <w:lvlJc w:val="left"/>
      <w:rPr>
        <w:rFonts w:hint="eastAsia" w:cs="Times New Roman"/>
      </w:rPr>
    </w:lvl>
    <w:lvl w:ilvl="1" w:tentative="0">
      <w:start w:val="1"/>
      <w:numFmt w:val="decimal"/>
      <w:suff w:val="nothing"/>
      <w:lvlText w:val="%2、"/>
      <w:lvlJc w:val="left"/>
      <w:rPr>
        <w:rFonts w:hint="eastAsia" w:cs="Times New Roman"/>
      </w:rPr>
    </w:lvl>
    <w:lvl w:ilvl="2" w:tentative="0">
      <w:start w:val="1"/>
      <w:numFmt w:val="decimal"/>
      <w:suff w:val="nothing"/>
      <w:lvlText w:val="%2.%3 "/>
      <w:lvlJc w:val="left"/>
      <w:rPr>
        <w:rFonts w:hint="eastAsia" w:cs="Times New Roman"/>
      </w:rPr>
    </w:lvl>
    <w:lvl w:ilvl="3" w:tentative="0">
      <w:start w:val="1"/>
      <w:numFmt w:val="decimal"/>
      <w:suff w:val="nothing"/>
      <w:lvlText w:val="%2.%3.%4 "/>
      <w:lvlJc w:val="left"/>
      <w:rPr>
        <w:rFonts w:hint="eastAsia" w:cs="Times New Roman"/>
      </w:rPr>
    </w:lvl>
    <w:lvl w:ilvl="4" w:tentative="0">
      <w:start w:val="1"/>
      <w:numFmt w:val="decimal"/>
      <w:suff w:val="nothing"/>
      <w:lvlText w:val="%2.%3.%4.%5 "/>
      <w:lvlJc w:val="left"/>
      <w:rPr>
        <w:rFonts w:hint="eastAsia" w:cs="Times New Roman"/>
      </w:rPr>
    </w:lvl>
    <w:lvl w:ilvl="5" w:tentative="0">
      <w:start w:val="1"/>
      <w:numFmt w:val="none"/>
      <w:suff w:val="nothing"/>
      <w:lvlText w:val=""/>
      <w:lvlJc w:val="left"/>
      <w:rPr>
        <w:rFonts w:hint="eastAsia" w:cs="Times New Roman"/>
      </w:rPr>
    </w:lvl>
    <w:lvl w:ilvl="6" w:tentative="0">
      <w:start w:val="1"/>
      <w:numFmt w:val="none"/>
      <w:suff w:val="nothing"/>
      <w:lvlText w:val=""/>
      <w:lvlJc w:val="left"/>
      <w:rPr>
        <w:rFonts w:hint="eastAsia" w:cs="Times New Roman"/>
      </w:rPr>
    </w:lvl>
    <w:lvl w:ilvl="7" w:tentative="0">
      <w:start w:val="1"/>
      <w:numFmt w:val="none"/>
      <w:pStyle w:val="257"/>
      <w:suff w:val="nothing"/>
      <w:lvlText w:val=""/>
      <w:lvlJc w:val="left"/>
      <w:rPr>
        <w:rFonts w:hint="eastAsia" w:cs="Times New Roman"/>
      </w:rPr>
    </w:lvl>
    <w:lvl w:ilvl="8" w:tentative="0">
      <w:start w:val="1"/>
      <w:numFmt w:val="none"/>
      <w:pStyle w:val="340"/>
      <w:suff w:val="nothing"/>
      <w:lvlText w:val=""/>
      <w:lvlJc w:val="left"/>
      <w:rPr>
        <w:rFonts w:hint="eastAsia" w:cs="Times New Roman"/>
      </w:rPr>
    </w:lvl>
  </w:abstractNum>
  <w:abstractNum w:abstractNumId="20">
    <w:nsid w:val="5F534888"/>
    <w:multiLevelType w:val="multilevel"/>
    <w:tmpl w:val="5F534888"/>
    <w:lvl w:ilvl="0" w:tentative="0">
      <w:start w:val="1"/>
      <w:numFmt w:val="decimal"/>
      <w:pStyle w:val="46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22E4B26"/>
    <w:multiLevelType w:val="multilevel"/>
    <w:tmpl w:val="622E4B26"/>
    <w:lvl w:ilvl="0" w:tentative="0">
      <w:start w:val="1"/>
      <w:numFmt w:val="japaneseCounting"/>
      <w:pStyle w:val="131"/>
      <w:lvlText w:val="%1、"/>
      <w:lvlJc w:val="left"/>
      <w:pPr>
        <w:tabs>
          <w:tab w:val="left" w:pos="420"/>
        </w:tabs>
        <w:ind w:left="420" w:hanging="42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2">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pStyle w:val="346"/>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rPr>
    </w:lvl>
    <w:lvl w:ilvl="7" w:tentative="0">
      <w:start w:val="1"/>
      <w:numFmt w:val="decimal"/>
      <w:lvlText w:val="%1.%2.%3.%4.%5.%6.%7.%8"/>
      <w:lvlJc w:val="left"/>
      <w:pPr>
        <w:tabs>
          <w:tab w:val="left" w:pos="2280"/>
        </w:tabs>
        <w:ind w:left="2280" w:hanging="1440"/>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23">
    <w:nsid w:val="67591D42"/>
    <w:multiLevelType w:val="multilevel"/>
    <w:tmpl w:val="67591D42"/>
    <w:lvl w:ilvl="0" w:tentative="0">
      <w:start w:val="1"/>
      <w:numFmt w:val="decimal"/>
      <w:pStyle w:val="437"/>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6FBA05F3"/>
    <w:multiLevelType w:val="singleLevel"/>
    <w:tmpl w:val="6FBA05F3"/>
    <w:lvl w:ilvl="0" w:tentative="0">
      <w:start w:val="1"/>
      <w:numFmt w:val="japaneseCounting"/>
      <w:pStyle w:val="196"/>
      <w:lvlText w:val="第%1章"/>
      <w:lvlJc w:val="left"/>
      <w:pPr>
        <w:tabs>
          <w:tab w:val="left" w:pos="1440"/>
        </w:tabs>
        <w:ind w:left="1440" w:hanging="1440"/>
      </w:pPr>
      <w:rPr>
        <w:rFonts w:hint="eastAsia" w:ascii="黑体" w:eastAsia="黑体" w:cs="Times New Roman"/>
        <w:b w:val="0"/>
        <w:sz w:val="36"/>
      </w:rPr>
    </w:lvl>
  </w:abstractNum>
  <w:abstractNum w:abstractNumId="25">
    <w:nsid w:val="77C93C3D"/>
    <w:multiLevelType w:val="multilevel"/>
    <w:tmpl w:val="77C93C3D"/>
    <w:lvl w:ilvl="0" w:tentative="0">
      <w:start w:val="1"/>
      <w:numFmt w:val="chineseCountingThousand"/>
      <w:pStyle w:val="476"/>
      <w:suff w:val="space"/>
      <w:lvlText w:val="第%1章"/>
      <w:lvlJc w:val="left"/>
      <w:pPr>
        <w:ind w:left="0" w:firstLine="0"/>
      </w:pPr>
      <w:rPr>
        <w:rFonts w:hint="eastAsia"/>
      </w:rPr>
    </w:lvl>
    <w:lvl w:ilvl="1" w:tentative="0">
      <w:start w:val="1"/>
      <w:numFmt w:val="decimal"/>
      <w:pStyle w:val="115"/>
      <w:isLgl/>
      <w:suff w:val="space"/>
      <w:lvlText w:val="%1.%2"/>
      <w:lvlJc w:val="left"/>
      <w:pPr>
        <w:ind w:left="0" w:firstLine="0"/>
      </w:pPr>
      <w:rPr>
        <w:rFonts w:hint="eastAsia"/>
      </w:rPr>
    </w:lvl>
    <w:lvl w:ilvl="2" w:tentative="0">
      <w:start w:val="1"/>
      <w:numFmt w:val="decimal"/>
      <w:pStyle w:val="273"/>
      <w:isLgl/>
      <w:suff w:val="space"/>
      <w:lvlText w:val="%1.%2.%3"/>
      <w:lvlJc w:val="left"/>
      <w:pPr>
        <w:ind w:left="0" w:firstLine="0"/>
      </w:pPr>
      <w:rPr>
        <w:rFonts w:hint="eastAsia"/>
      </w:rPr>
    </w:lvl>
    <w:lvl w:ilvl="3" w:tentative="0">
      <w:start w:val="1"/>
      <w:numFmt w:val="decimal"/>
      <w:pStyle w:val="494"/>
      <w:isLgl/>
      <w:suff w:val="space"/>
      <w:lvlText w:val="%1.%2.%3.%4"/>
      <w:lvlJc w:val="left"/>
      <w:pPr>
        <w:ind w:left="0" w:firstLine="0"/>
      </w:pPr>
      <w:rPr>
        <w:rFonts w:hint="eastAsia"/>
      </w:rPr>
    </w:lvl>
    <w:lvl w:ilvl="4" w:tentative="0">
      <w:start w:val="1"/>
      <w:numFmt w:val="decimal"/>
      <w:pStyle w:val="114"/>
      <w:isLg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6">
    <w:nsid w:val="7CB57642"/>
    <w:multiLevelType w:val="singleLevel"/>
    <w:tmpl w:val="7CB57642"/>
    <w:lvl w:ilvl="0" w:tentative="0">
      <w:start w:val="1"/>
      <w:numFmt w:val="decimal"/>
      <w:pStyle w:val="244"/>
      <w:lvlText w:val="%1、"/>
      <w:lvlJc w:val="left"/>
      <w:pPr>
        <w:tabs>
          <w:tab w:val="left" w:pos="1050"/>
        </w:tabs>
        <w:ind w:left="1050" w:hanging="720"/>
      </w:pPr>
      <w:rPr>
        <w:rFonts w:ascii="Times New Roman" w:hAnsi="Times New Roman" w:eastAsia="Times New Roman" w:cs="Times New Roman"/>
      </w:rPr>
    </w:lvl>
  </w:abstractNum>
  <w:abstractNum w:abstractNumId="27">
    <w:nsid w:val="7E636B3A"/>
    <w:multiLevelType w:val="multilevel"/>
    <w:tmpl w:val="7E636B3A"/>
    <w:lvl w:ilvl="0" w:tentative="0">
      <w:start w:val="1"/>
      <w:numFmt w:val="decimal"/>
      <w:lvlText w:val="(%1)"/>
      <w:lvlJc w:val="left"/>
      <w:pPr>
        <w:tabs>
          <w:tab w:val="left" w:pos="1035"/>
        </w:tabs>
        <w:ind w:left="1035" w:hanging="555"/>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pStyle w:val="240"/>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1"/>
  </w:num>
  <w:num w:numId="2">
    <w:abstractNumId w:val="15"/>
  </w:num>
  <w:num w:numId="3">
    <w:abstractNumId w:val="9"/>
  </w:num>
  <w:num w:numId="4">
    <w:abstractNumId w:val="5"/>
  </w:num>
  <w:num w:numId="5">
    <w:abstractNumId w:val="25"/>
  </w:num>
  <w:num w:numId="6">
    <w:abstractNumId w:val="21"/>
  </w:num>
  <w:num w:numId="7">
    <w:abstractNumId w:val="0"/>
  </w:num>
  <w:num w:numId="8">
    <w:abstractNumId w:val="14"/>
  </w:num>
  <w:num w:numId="9">
    <w:abstractNumId w:val="8"/>
  </w:num>
  <w:num w:numId="10">
    <w:abstractNumId w:val="16"/>
  </w:num>
  <w:num w:numId="11">
    <w:abstractNumId w:val="24"/>
  </w:num>
  <w:num w:numId="12">
    <w:abstractNumId w:val="17"/>
  </w:num>
  <w:num w:numId="13">
    <w:abstractNumId w:val="4"/>
  </w:num>
  <w:num w:numId="14">
    <w:abstractNumId w:val="2"/>
  </w:num>
  <w:num w:numId="15">
    <w:abstractNumId w:val="18"/>
  </w:num>
  <w:num w:numId="16">
    <w:abstractNumId w:val="27"/>
  </w:num>
  <w:num w:numId="17">
    <w:abstractNumId w:val="26"/>
  </w:num>
  <w:num w:numId="18">
    <w:abstractNumId w:val="10"/>
  </w:num>
  <w:num w:numId="19">
    <w:abstractNumId w:val="19"/>
  </w:num>
  <w:num w:numId="20">
    <w:abstractNumId w:val="22"/>
  </w:num>
  <w:num w:numId="21">
    <w:abstractNumId w:val="12"/>
  </w:num>
  <w:num w:numId="22">
    <w:abstractNumId w:val="23"/>
  </w:num>
  <w:num w:numId="23">
    <w:abstractNumId w:val="6"/>
  </w:num>
  <w:num w:numId="24">
    <w:abstractNumId w:val="3"/>
  </w:num>
  <w:num w:numId="25">
    <w:abstractNumId w:val="7"/>
  </w:num>
  <w:num w:numId="26">
    <w:abstractNumId w:val="13"/>
  </w:num>
  <w:num w:numId="27">
    <w:abstractNumId w:val="20"/>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30D"/>
    <w:rsid w:val="00003E86"/>
    <w:rsid w:val="0000413B"/>
    <w:rsid w:val="000041F1"/>
    <w:rsid w:val="000044B0"/>
    <w:rsid w:val="0000588E"/>
    <w:rsid w:val="00007F38"/>
    <w:rsid w:val="0002336F"/>
    <w:rsid w:val="00023F95"/>
    <w:rsid w:val="0002562F"/>
    <w:rsid w:val="00035498"/>
    <w:rsid w:val="0003593A"/>
    <w:rsid w:val="00036EBA"/>
    <w:rsid w:val="000410D7"/>
    <w:rsid w:val="00044E64"/>
    <w:rsid w:val="000456C1"/>
    <w:rsid w:val="000458FF"/>
    <w:rsid w:val="00047BE7"/>
    <w:rsid w:val="00051A61"/>
    <w:rsid w:val="00053571"/>
    <w:rsid w:val="00053EFF"/>
    <w:rsid w:val="000545E0"/>
    <w:rsid w:val="0005599E"/>
    <w:rsid w:val="0005780C"/>
    <w:rsid w:val="00057FBA"/>
    <w:rsid w:val="000627CA"/>
    <w:rsid w:val="00064B1A"/>
    <w:rsid w:val="00065F4F"/>
    <w:rsid w:val="0007260E"/>
    <w:rsid w:val="0007409A"/>
    <w:rsid w:val="00081AE0"/>
    <w:rsid w:val="00087667"/>
    <w:rsid w:val="000941E9"/>
    <w:rsid w:val="000974C0"/>
    <w:rsid w:val="000974F7"/>
    <w:rsid w:val="00097849"/>
    <w:rsid w:val="00097E06"/>
    <w:rsid w:val="000A28D9"/>
    <w:rsid w:val="000A3943"/>
    <w:rsid w:val="000A4AC5"/>
    <w:rsid w:val="000A5A66"/>
    <w:rsid w:val="000A6FA1"/>
    <w:rsid w:val="000B0EF3"/>
    <w:rsid w:val="000B1787"/>
    <w:rsid w:val="000B2B53"/>
    <w:rsid w:val="000B2D11"/>
    <w:rsid w:val="000B51C1"/>
    <w:rsid w:val="000B5930"/>
    <w:rsid w:val="000B6A3D"/>
    <w:rsid w:val="000C28F4"/>
    <w:rsid w:val="000C4F73"/>
    <w:rsid w:val="000D0B09"/>
    <w:rsid w:val="000D481C"/>
    <w:rsid w:val="000D620F"/>
    <w:rsid w:val="000E0F9D"/>
    <w:rsid w:val="000E1903"/>
    <w:rsid w:val="000E2074"/>
    <w:rsid w:val="000E5CE6"/>
    <w:rsid w:val="000E6BC7"/>
    <w:rsid w:val="000F13F0"/>
    <w:rsid w:val="000F3D09"/>
    <w:rsid w:val="000F458C"/>
    <w:rsid w:val="000F4F8E"/>
    <w:rsid w:val="001003BC"/>
    <w:rsid w:val="00102E53"/>
    <w:rsid w:val="00112481"/>
    <w:rsid w:val="00112D70"/>
    <w:rsid w:val="00117852"/>
    <w:rsid w:val="00121C73"/>
    <w:rsid w:val="001309D9"/>
    <w:rsid w:val="00131EE4"/>
    <w:rsid w:val="00131FF2"/>
    <w:rsid w:val="001326D5"/>
    <w:rsid w:val="001434D1"/>
    <w:rsid w:val="001445CB"/>
    <w:rsid w:val="0014593E"/>
    <w:rsid w:val="00145F20"/>
    <w:rsid w:val="0014617A"/>
    <w:rsid w:val="00146E2C"/>
    <w:rsid w:val="001525CA"/>
    <w:rsid w:val="00155555"/>
    <w:rsid w:val="00160B8C"/>
    <w:rsid w:val="00160BD8"/>
    <w:rsid w:val="001632A0"/>
    <w:rsid w:val="001663A9"/>
    <w:rsid w:val="00166584"/>
    <w:rsid w:val="001715C1"/>
    <w:rsid w:val="001738CE"/>
    <w:rsid w:val="00176CD0"/>
    <w:rsid w:val="00177555"/>
    <w:rsid w:val="00181E2D"/>
    <w:rsid w:val="00186576"/>
    <w:rsid w:val="00195661"/>
    <w:rsid w:val="00196126"/>
    <w:rsid w:val="00196E31"/>
    <w:rsid w:val="001A0FC0"/>
    <w:rsid w:val="001A41DE"/>
    <w:rsid w:val="001B1D28"/>
    <w:rsid w:val="001B2377"/>
    <w:rsid w:val="001B33F3"/>
    <w:rsid w:val="001B61C3"/>
    <w:rsid w:val="001B75E6"/>
    <w:rsid w:val="001B7B22"/>
    <w:rsid w:val="001C038D"/>
    <w:rsid w:val="001C0FE3"/>
    <w:rsid w:val="001C4219"/>
    <w:rsid w:val="001C4ABE"/>
    <w:rsid w:val="001C59D3"/>
    <w:rsid w:val="001C6D0E"/>
    <w:rsid w:val="001D05AB"/>
    <w:rsid w:val="001D1456"/>
    <w:rsid w:val="001D3CC5"/>
    <w:rsid w:val="001D5BAB"/>
    <w:rsid w:val="001D6906"/>
    <w:rsid w:val="001D6B7A"/>
    <w:rsid w:val="001D6EBE"/>
    <w:rsid w:val="001D78E2"/>
    <w:rsid w:val="001E1A61"/>
    <w:rsid w:val="001E1F94"/>
    <w:rsid w:val="001E358A"/>
    <w:rsid w:val="001F18F9"/>
    <w:rsid w:val="00203A90"/>
    <w:rsid w:val="002052A3"/>
    <w:rsid w:val="00205D6A"/>
    <w:rsid w:val="00207C31"/>
    <w:rsid w:val="002129BA"/>
    <w:rsid w:val="00212CEB"/>
    <w:rsid w:val="002156CC"/>
    <w:rsid w:val="0021621B"/>
    <w:rsid w:val="002179EC"/>
    <w:rsid w:val="00230A6B"/>
    <w:rsid w:val="00230B45"/>
    <w:rsid w:val="00232DF8"/>
    <w:rsid w:val="002337C4"/>
    <w:rsid w:val="00233B0D"/>
    <w:rsid w:val="00234FC1"/>
    <w:rsid w:val="002358D4"/>
    <w:rsid w:val="0024214B"/>
    <w:rsid w:val="00251AAE"/>
    <w:rsid w:val="00254888"/>
    <w:rsid w:val="00256C09"/>
    <w:rsid w:val="00257D62"/>
    <w:rsid w:val="0026447B"/>
    <w:rsid w:val="002651A3"/>
    <w:rsid w:val="00266F82"/>
    <w:rsid w:val="00270FF7"/>
    <w:rsid w:val="00272155"/>
    <w:rsid w:val="00272374"/>
    <w:rsid w:val="00274D73"/>
    <w:rsid w:val="002752F9"/>
    <w:rsid w:val="00275637"/>
    <w:rsid w:val="00276989"/>
    <w:rsid w:val="002853A1"/>
    <w:rsid w:val="00291E54"/>
    <w:rsid w:val="002933D1"/>
    <w:rsid w:val="00293D1F"/>
    <w:rsid w:val="002963EF"/>
    <w:rsid w:val="002A12F6"/>
    <w:rsid w:val="002A2302"/>
    <w:rsid w:val="002A2A24"/>
    <w:rsid w:val="002A2D1F"/>
    <w:rsid w:val="002A3A2C"/>
    <w:rsid w:val="002A7808"/>
    <w:rsid w:val="002B479D"/>
    <w:rsid w:val="002C31AD"/>
    <w:rsid w:val="002C3579"/>
    <w:rsid w:val="002C3F5B"/>
    <w:rsid w:val="002C7D6C"/>
    <w:rsid w:val="002D193F"/>
    <w:rsid w:val="002D2CF8"/>
    <w:rsid w:val="002D33C7"/>
    <w:rsid w:val="002E0253"/>
    <w:rsid w:val="002E1D88"/>
    <w:rsid w:val="002E2B78"/>
    <w:rsid w:val="002E412A"/>
    <w:rsid w:val="002E4E89"/>
    <w:rsid w:val="002E58A3"/>
    <w:rsid w:val="002E6858"/>
    <w:rsid w:val="002F07C6"/>
    <w:rsid w:val="002F530D"/>
    <w:rsid w:val="002F5DED"/>
    <w:rsid w:val="002F5EB1"/>
    <w:rsid w:val="002F71C3"/>
    <w:rsid w:val="002F7971"/>
    <w:rsid w:val="00300960"/>
    <w:rsid w:val="003051BB"/>
    <w:rsid w:val="0030703F"/>
    <w:rsid w:val="00307C3B"/>
    <w:rsid w:val="0031187D"/>
    <w:rsid w:val="00314468"/>
    <w:rsid w:val="003152E3"/>
    <w:rsid w:val="00317894"/>
    <w:rsid w:val="00320774"/>
    <w:rsid w:val="003207E4"/>
    <w:rsid w:val="00323606"/>
    <w:rsid w:val="00324423"/>
    <w:rsid w:val="00327351"/>
    <w:rsid w:val="003334D8"/>
    <w:rsid w:val="0033723C"/>
    <w:rsid w:val="00341603"/>
    <w:rsid w:val="00342022"/>
    <w:rsid w:val="00343D04"/>
    <w:rsid w:val="00346B33"/>
    <w:rsid w:val="00347979"/>
    <w:rsid w:val="00347B33"/>
    <w:rsid w:val="0035106A"/>
    <w:rsid w:val="003515B2"/>
    <w:rsid w:val="00353A46"/>
    <w:rsid w:val="0035464C"/>
    <w:rsid w:val="00357BC4"/>
    <w:rsid w:val="00360181"/>
    <w:rsid w:val="00363111"/>
    <w:rsid w:val="0036343D"/>
    <w:rsid w:val="0036363A"/>
    <w:rsid w:val="00365DD8"/>
    <w:rsid w:val="003719CB"/>
    <w:rsid w:val="00374858"/>
    <w:rsid w:val="003756C9"/>
    <w:rsid w:val="0037620C"/>
    <w:rsid w:val="003775FB"/>
    <w:rsid w:val="00380EC5"/>
    <w:rsid w:val="00382C03"/>
    <w:rsid w:val="0038360E"/>
    <w:rsid w:val="0038458D"/>
    <w:rsid w:val="003850EB"/>
    <w:rsid w:val="00385F39"/>
    <w:rsid w:val="00387D11"/>
    <w:rsid w:val="003907C1"/>
    <w:rsid w:val="00390E87"/>
    <w:rsid w:val="003958AF"/>
    <w:rsid w:val="0039708E"/>
    <w:rsid w:val="003A047E"/>
    <w:rsid w:val="003A5780"/>
    <w:rsid w:val="003A587A"/>
    <w:rsid w:val="003B1812"/>
    <w:rsid w:val="003B1976"/>
    <w:rsid w:val="003B1DC2"/>
    <w:rsid w:val="003B2866"/>
    <w:rsid w:val="003B2C4A"/>
    <w:rsid w:val="003B39B2"/>
    <w:rsid w:val="003B5097"/>
    <w:rsid w:val="003B5249"/>
    <w:rsid w:val="003B5B24"/>
    <w:rsid w:val="003B5F33"/>
    <w:rsid w:val="003C3496"/>
    <w:rsid w:val="003C3F39"/>
    <w:rsid w:val="003C7F85"/>
    <w:rsid w:val="003D107E"/>
    <w:rsid w:val="003D157F"/>
    <w:rsid w:val="003D18C3"/>
    <w:rsid w:val="003D207C"/>
    <w:rsid w:val="003D6D19"/>
    <w:rsid w:val="003F043E"/>
    <w:rsid w:val="003F21AF"/>
    <w:rsid w:val="003F3044"/>
    <w:rsid w:val="00401207"/>
    <w:rsid w:val="00402122"/>
    <w:rsid w:val="00402B60"/>
    <w:rsid w:val="00403744"/>
    <w:rsid w:val="00405E39"/>
    <w:rsid w:val="00407DE5"/>
    <w:rsid w:val="004129FC"/>
    <w:rsid w:val="0041465F"/>
    <w:rsid w:val="004158B5"/>
    <w:rsid w:val="0042088F"/>
    <w:rsid w:val="00433C56"/>
    <w:rsid w:val="004344DD"/>
    <w:rsid w:val="00436590"/>
    <w:rsid w:val="00441DB4"/>
    <w:rsid w:val="00442571"/>
    <w:rsid w:val="0044398C"/>
    <w:rsid w:val="004451F1"/>
    <w:rsid w:val="00445905"/>
    <w:rsid w:val="00453402"/>
    <w:rsid w:val="00454711"/>
    <w:rsid w:val="00455C18"/>
    <w:rsid w:val="00457AE8"/>
    <w:rsid w:val="004617B4"/>
    <w:rsid w:val="004626E7"/>
    <w:rsid w:val="00463857"/>
    <w:rsid w:val="004648AB"/>
    <w:rsid w:val="0047011A"/>
    <w:rsid w:val="004717B4"/>
    <w:rsid w:val="004769A8"/>
    <w:rsid w:val="004800E4"/>
    <w:rsid w:val="00480E0D"/>
    <w:rsid w:val="00481251"/>
    <w:rsid w:val="004842C0"/>
    <w:rsid w:val="00485778"/>
    <w:rsid w:val="00494708"/>
    <w:rsid w:val="00495E57"/>
    <w:rsid w:val="00495F2C"/>
    <w:rsid w:val="004A040E"/>
    <w:rsid w:val="004A5936"/>
    <w:rsid w:val="004A7C0A"/>
    <w:rsid w:val="004B00E3"/>
    <w:rsid w:val="004B06A3"/>
    <w:rsid w:val="004B2514"/>
    <w:rsid w:val="004B7335"/>
    <w:rsid w:val="004B7EF1"/>
    <w:rsid w:val="004C1983"/>
    <w:rsid w:val="004C364C"/>
    <w:rsid w:val="004D1E21"/>
    <w:rsid w:val="004D2972"/>
    <w:rsid w:val="004D3231"/>
    <w:rsid w:val="004D37FB"/>
    <w:rsid w:val="004E5A87"/>
    <w:rsid w:val="004E6084"/>
    <w:rsid w:val="004E7DA4"/>
    <w:rsid w:val="004F3DD9"/>
    <w:rsid w:val="004F4289"/>
    <w:rsid w:val="004F5318"/>
    <w:rsid w:val="004F66E8"/>
    <w:rsid w:val="00500EDC"/>
    <w:rsid w:val="00501282"/>
    <w:rsid w:val="00502636"/>
    <w:rsid w:val="00502951"/>
    <w:rsid w:val="005039C6"/>
    <w:rsid w:val="0050456F"/>
    <w:rsid w:val="00505561"/>
    <w:rsid w:val="00511EFE"/>
    <w:rsid w:val="00514868"/>
    <w:rsid w:val="00516C18"/>
    <w:rsid w:val="005170B0"/>
    <w:rsid w:val="00522497"/>
    <w:rsid w:val="00522E27"/>
    <w:rsid w:val="0053690B"/>
    <w:rsid w:val="00541001"/>
    <w:rsid w:val="005443AC"/>
    <w:rsid w:val="0054659B"/>
    <w:rsid w:val="005543D3"/>
    <w:rsid w:val="00554E3A"/>
    <w:rsid w:val="0055601C"/>
    <w:rsid w:val="00560133"/>
    <w:rsid w:val="00562B82"/>
    <w:rsid w:val="00566870"/>
    <w:rsid w:val="00567642"/>
    <w:rsid w:val="005726C4"/>
    <w:rsid w:val="00580CA7"/>
    <w:rsid w:val="00581824"/>
    <w:rsid w:val="005819FD"/>
    <w:rsid w:val="00582170"/>
    <w:rsid w:val="005870F4"/>
    <w:rsid w:val="00590266"/>
    <w:rsid w:val="0059224F"/>
    <w:rsid w:val="005A13E3"/>
    <w:rsid w:val="005A2ED2"/>
    <w:rsid w:val="005B0ADB"/>
    <w:rsid w:val="005B1443"/>
    <w:rsid w:val="005B31FF"/>
    <w:rsid w:val="005B4AD3"/>
    <w:rsid w:val="005C1168"/>
    <w:rsid w:val="005C13A9"/>
    <w:rsid w:val="005C15A3"/>
    <w:rsid w:val="005C4AE1"/>
    <w:rsid w:val="005D192D"/>
    <w:rsid w:val="005D29FD"/>
    <w:rsid w:val="005D316D"/>
    <w:rsid w:val="005D3CB5"/>
    <w:rsid w:val="005E00A4"/>
    <w:rsid w:val="005E01C1"/>
    <w:rsid w:val="005E1216"/>
    <w:rsid w:val="005E1516"/>
    <w:rsid w:val="005E164F"/>
    <w:rsid w:val="005E1EE3"/>
    <w:rsid w:val="005E6859"/>
    <w:rsid w:val="005E774D"/>
    <w:rsid w:val="005E7F1D"/>
    <w:rsid w:val="005F21B1"/>
    <w:rsid w:val="005F28B7"/>
    <w:rsid w:val="005F6EB3"/>
    <w:rsid w:val="005F7515"/>
    <w:rsid w:val="00600CBB"/>
    <w:rsid w:val="0060125B"/>
    <w:rsid w:val="006012BC"/>
    <w:rsid w:val="006044C5"/>
    <w:rsid w:val="006044F4"/>
    <w:rsid w:val="00607C2B"/>
    <w:rsid w:val="00614277"/>
    <w:rsid w:val="00615068"/>
    <w:rsid w:val="00615439"/>
    <w:rsid w:val="006171AE"/>
    <w:rsid w:val="00620F83"/>
    <w:rsid w:val="00622249"/>
    <w:rsid w:val="006229B7"/>
    <w:rsid w:val="006259E2"/>
    <w:rsid w:val="00625E85"/>
    <w:rsid w:val="006272D2"/>
    <w:rsid w:val="006308AC"/>
    <w:rsid w:val="00631979"/>
    <w:rsid w:val="0063522C"/>
    <w:rsid w:val="00636060"/>
    <w:rsid w:val="00637DF3"/>
    <w:rsid w:val="00640CC2"/>
    <w:rsid w:val="0064177F"/>
    <w:rsid w:val="006418A8"/>
    <w:rsid w:val="00641B58"/>
    <w:rsid w:val="006460E6"/>
    <w:rsid w:val="00646D58"/>
    <w:rsid w:val="006473A7"/>
    <w:rsid w:val="00661B4D"/>
    <w:rsid w:val="006663E9"/>
    <w:rsid w:val="006700A8"/>
    <w:rsid w:val="0067622D"/>
    <w:rsid w:val="00681ABB"/>
    <w:rsid w:val="00685095"/>
    <w:rsid w:val="00687C15"/>
    <w:rsid w:val="00690A9D"/>
    <w:rsid w:val="006941A5"/>
    <w:rsid w:val="0069423E"/>
    <w:rsid w:val="00694A3C"/>
    <w:rsid w:val="00696F30"/>
    <w:rsid w:val="006A0FC3"/>
    <w:rsid w:val="006A4658"/>
    <w:rsid w:val="006A5342"/>
    <w:rsid w:val="006B6ECD"/>
    <w:rsid w:val="006B6F0C"/>
    <w:rsid w:val="006C5940"/>
    <w:rsid w:val="006C6E78"/>
    <w:rsid w:val="006D2F86"/>
    <w:rsid w:val="006D5E17"/>
    <w:rsid w:val="006D6CEE"/>
    <w:rsid w:val="006E778C"/>
    <w:rsid w:val="006F2015"/>
    <w:rsid w:val="006F4010"/>
    <w:rsid w:val="006F5749"/>
    <w:rsid w:val="00701F2B"/>
    <w:rsid w:val="007050E0"/>
    <w:rsid w:val="007056CC"/>
    <w:rsid w:val="00707C0B"/>
    <w:rsid w:val="007109C4"/>
    <w:rsid w:val="007113B0"/>
    <w:rsid w:val="007127A9"/>
    <w:rsid w:val="007129CE"/>
    <w:rsid w:val="00714073"/>
    <w:rsid w:val="00714CAF"/>
    <w:rsid w:val="00714FF7"/>
    <w:rsid w:val="00715676"/>
    <w:rsid w:val="007174B5"/>
    <w:rsid w:val="00726CC5"/>
    <w:rsid w:val="007276EC"/>
    <w:rsid w:val="007277BB"/>
    <w:rsid w:val="00731A1C"/>
    <w:rsid w:val="00731BEE"/>
    <w:rsid w:val="0073375E"/>
    <w:rsid w:val="007348FD"/>
    <w:rsid w:val="0073502C"/>
    <w:rsid w:val="00735601"/>
    <w:rsid w:val="00736431"/>
    <w:rsid w:val="007413EF"/>
    <w:rsid w:val="00744919"/>
    <w:rsid w:val="0074575D"/>
    <w:rsid w:val="00747541"/>
    <w:rsid w:val="00750984"/>
    <w:rsid w:val="0075144F"/>
    <w:rsid w:val="00752561"/>
    <w:rsid w:val="0075273C"/>
    <w:rsid w:val="00754909"/>
    <w:rsid w:val="00755438"/>
    <w:rsid w:val="0075621A"/>
    <w:rsid w:val="00756D86"/>
    <w:rsid w:val="0076109F"/>
    <w:rsid w:val="00762A3F"/>
    <w:rsid w:val="00765887"/>
    <w:rsid w:val="00765AB0"/>
    <w:rsid w:val="00766078"/>
    <w:rsid w:val="00770E5E"/>
    <w:rsid w:val="00771469"/>
    <w:rsid w:val="007716BA"/>
    <w:rsid w:val="00771B6B"/>
    <w:rsid w:val="00771B98"/>
    <w:rsid w:val="007744D0"/>
    <w:rsid w:val="00787641"/>
    <w:rsid w:val="00791FE3"/>
    <w:rsid w:val="0079383F"/>
    <w:rsid w:val="007951E9"/>
    <w:rsid w:val="007A4D71"/>
    <w:rsid w:val="007A5DAF"/>
    <w:rsid w:val="007A6BA5"/>
    <w:rsid w:val="007A6D34"/>
    <w:rsid w:val="007B02F7"/>
    <w:rsid w:val="007B078F"/>
    <w:rsid w:val="007B3558"/>
    <w:rsid w:val="007B472C"/>
    <w:rsid w:val="007B4D82"/>
    <w:rsid w:val="007B635C"/>
    <w:rsid w:val="007C0408"/>
    <w:rsid w:val="007C15BC"/>
    <w:rsid w:val="007C509A"/>
    <w:rsid w:val="007C66B8"/>
    <w:rsid w:val="007D1E90"/>
    <w:rsid w:val="007D2AA9"/>
    <w:rsid w:val="007D45A3"/>
    <w:rsid w:val="007D6C73"/>
    <w:rsid w:val="007D6F62"/>
    <w:rsid w:val="007E0EC1"/>
    <w:rsid w:val="007F0F7E"/>
    <w:rsid w:val="007F387C"/>
    <w:rsid w:val="007F43FC"/>
    <w:rsid w:val="007F4E54"/>
    <w:rsid w:val="007F7884"/>
    <w:rsid w:val="00800EA0"/>
    <w:rsid w:val="00803286"/>
    <w:rsid w:val="00803E50"/>
    <w:rsid w:val="00804C8E"/>
    <w:rsid w:val="0080706C"/>
    <w:rsid w:val="00813260"/>
    <w:rsid w:val="008156AF"/>
    <w:rsid w:val="008231A9"/>
    <w:rsid w:val="00823333"/>
    <w:rsid w:val="00823D98"/>
    <w:rsid w:val="00825FAF"/>
    <w:rsid w:val="00831D9E"/>
    <w:rsid w:val="0084340C"/>
    <w:rsid w:val="00845111"/>
    <w:rsid w:val="0084672E"/>
    <w:rsid w:val="00846FEA"/>
    <w:rsid w:val="008470BB"/>
    <w:rsid w:val="00847160"/>
    <w:rsid w:val="00854E98"/>
    <w:rsid w:val="0085638A"/>
    <w:rsid w:val="00857CA8"/>
    <w:rsid w:val="00861514"/>
    <w:rsid w:val="00864F04"/>
    <w:rsid w:val="00867C2C"/>
    <w:rsid w:val="00872214"/>
    <w:rsid w:val="00873E42"/>
    <w:rsid w:val="008740A3"/>
    <w:rsid w:val="00874DFD"/>
    <w:rsid w:val="00875970"/>
    <w:rsid w:val="00876C13"/>
    <w:rsid w:val="00882FCC"/>
    <w:rsid w:val="008877B1"/>
    <w:rsid w:val="00887E43"/>
    <w:rsid w:val="00893EA0"/>
    <w:rsid w:val="0089502C"/>
    <w:rsid w:val="00895FFD"/>
    <w:rsid w:val="00897F42"/>
    <w:rsid w:val="008A162A"/>
    <w:rsid w:val="008A46F0"/>
    <w:rsid w:val="008A681E"/>
    <w:rsid w:val="008B018F"/>
    <w:rsid w:val="008B2D0B"/>
    <w:rsid w:val="008B3005"/>
    <w:rsid w:val="008B4B04"/>
    <w:rsid w:val="008C01D5"/>
    <w:rsid w:val="008C0A62"/>
    <w:rsid w:val="008C26DF"/>
    <w:rsid w:val="008C3672"/>
    <w:rsid w:val="008C7970"/>
    <w:rsid w:val="008D00DA"/>
    <w:rsid w:val="008D011E"/>
    <w:rsid w:val="008D170A"/>
    <w:rsid w:val="008D48ED"/>
    <w:rsid w:val="008D63D9"/>
    <w:rsid w:val="008E1711"/>
    <w:rsid w:val="008E2042"/>
    <w:rsid w:val="008E5064"/>
    <w:rsid w:val="008F3654"/>
    <w:rsid w:val="008F64AD"/>
    <w:rsid w:val="009038FD"/>
    <w:rsid w:val="00904B56"/>
    <w:rsid w:val="009122C7"/>
    <w:rsid w:val="00912B26"/>
    <w:rsid w:val="00914600"/>
    <w:rsid w:val="00915999"/>
    <w:rsid w:val="0092235B"/>
    <w:rsid w:val="009230FF"/>
    <w:rsid w:val="00923F35"/>
    <w:rsid w:val="009269BA"/>
    <w:rsid w:val="00927644"/>
    <w:rsid w:val="0093271A"/>
    <w:rsid w:val="00937B06"/>
    <w:rsid w:val="00937FDE"/>
    <w:rsid w:val="00941887"/>
    <w:rsid w:val="00942613"/>
    <w:rsid w:val="00952859"/>
    <w:rsid w:val="009555E4"/>
    <w:rsid w:val="00956749"/>
    <w:rsid w:val="00971416"/>
    <w:rsid w:val="009731AD"/>
    <w:rsid w:val="00980585"/>
    <w:rsid w:val="00987D4E"/>
    <w:rsid w:val="009904AE"/>
    <w:rsid w:val="00991AD3"/>
    <w:rsid w:val="00993A76"/>
    <w:rsid w:val="009A0344"/>
    <w:rsid w:val="009A4B2F"/>
    <w:rsid w:val="009A7563"/>
    <w:rsid w:val="009B095C"/>
    <w:rsid w:val="009B1514"/>
    <w:rsid w:val="009B4B82"/>
    <w:rsid w:val="009B5D70"/>
    <w:rsid w:val="009C4627"/>
    <w:rsid w:val="009C5305"/>
    <w:rsid w:val="009C69A7"/>
    <w:rsid w:val="009D2A96"/>
    <w:rsid w:val="009D6225"/>
    <w:rsid w:val="009D63FB"/>
    <w:rsid w:val="009D7340"/>
    <w:rsid w:val="009E00A0"/>
    <w:rsid w:val="009E05CC"/>
    <w:rsid w:val="009E55C2"/>
    <w:rsid w:val="009E694A"/>
    <w:rsid w:val="009F0E22"/>
    <w:rsid w:val="009F104A"/>
    <w:rsid w:val="009F1F97"/>
    <w:rsid w:val="009F27C5"/>
    <w:rsid w:val="009F303C"/>
    <w:rsid w:val="009F4BA5"/>
    <w:rsid w:val="009F50EE"/>
    <w:rsid w:val="009F57F8"/>
    <w:rsid w:val="009F5B19"/>
    <w:rsid w:val="009F65C6"/>
    <w:rsid w:val="009F7353"/>
    <w:rsid w:val="00A00FBE"/>
    <w:rsid w:val="00A02A03"/>
    <w:rsid w:val="00A038D5"/>
    <w:rsid w:val="00A03CFE"/>
    <w:rsid w:val="00A0532B"/>
    <w:rsid w:val="00A06F53"/>
    <w:rsid w:val="00A11049"/>
    <w:rsid w:val="00A11BDF"/>
    <w:rsid w:val="00A11FBC"/>
    <w:rsid w:val="00A15ADF"/>
    <w:rsid w:val="00A16FBA"/>
    <w:rsid w:val="00A1779B"/>
    <w:rsid w:val="00A228D3"/>
    <w:rsid w:val="00A230A9"/>
    <w:rsid w:val="00A23197"/>
    <w:rsid w:val="00A24710"/>
    <w:rsid w:val="00A26EF2"/>
    <w:rsid w:val="00A304CD"/>
    <w:rsid w:val="00A30CA4"/>
    <w:rsid w:val="00A344D2"/>
    <w:rsid w:val="00A35269"/>
    <w:rsid w:val="00A352E9"/>
    <w:rsid w:val="00A35F4B"/>
    <w:rsid w:val="00A37732"/>
    <w:rsid w:val="00A419E8"/>
    <w:rsid w:val="00A42CF7"/>
    <w:rsid w:val="00A43C69"/>
    <w:rsid w:val="00A45621"/>
    <w:rsid w:val="00A45E82"/>
    <w:rsid w:val="00A511BF"/>
    <w:rsid w:val="00A5498F"/>
    <w:rsid w:val="00A6121B"/>
    <w:rsid w:val="00A61EFA"/>
    <w:rsid w:val="00A64958"/>
    <w:rsid w:val="00A65837"/>
    <w:rsid w:val="00A66BA3"/>
    <w:rsid w:val="00A678F0"/>
    <w:rsid w:val="00A701B8"/>
    <w:rsid w:val="00A74BD2"/>
    <w:rsid w:val="00A816D2"/>
    <w:rsid w:val="00A83178"/>
    <w:rsid w:val="00A86FC8"/>
    <w:rsid w:val="00A906A5"/>
    <w:rsid w:val="00A91D07"/>
    <w:rsid w:val="00A928F2"/>
    <w:rsid w:val="00A92F73"/>
    <w:rsid w:val="00A9474C"/>
    <w:rsid w:val="00A94833"/>
    <w:rsid w:val="00A952A7"/>
    <w:rsid w:val="00A957FB"/>
    <w:rsid w:val="00A966FB"/>
    <w:rsid w:val="00AA4D94"/>
    <w:rsid w:val="00AA5D84"/>
    <w:rsid w:val="00AA64D1"/>
    <w:rsid w:val="00AA65D7"/>
    <w:rsid w:val="00AA6831"/>
    <w:rsid w:val="00AB0274"/>
    <w:rsid w:val="00AB17D8"/>
    <w:rsid w:val="00AB1894"/>
    <w:rsid w:val="00AB26B7"/>
    <w:rsid w:val="00AB3AE2"/>
    <w:rsid w:val="00AB4476"/>
    <w:rsid w:val="00AB4BB4"/>
    <w:rsid w:val="00AB7621"/>
    <w:rsid w:val="00AC0B9C"/>
    <w:rsid w:val="00AC0DD8"/>
    <w:rsid w:val="00AC243B"/>
    <w:rsid w:val="00AC2732"/>
    <w:rsid w:val="00AC7AE7"/>
    <w:rsid w:val="00AD04DF"/>
    <w:rsid w:val="00AD16DB"/>
    <w:rsid w:val="00AD46F5"/>
    <w:rsid w:val="00AD474C"/>
    <w:rsid w:val="00AD5149"/>
    <w:rsid w:val="00AD7BFB"/>
    <w:rsid w:val="00AE0020"/>
    <w:rsid w:val="00AE2882"/>
    <w:rsid w:val="00AE2F3A"/>
    <w:rsid w:val="00AF0F5E"/>
    <w:rsid w:val="00AF1555"/>
    <w:rsid w:val="00AF1D54"/>
    <w:rsid w:val="00AF28F1"/>
    <w:rsid w:val="00AF3298"/>
    <w:rsid w:val="00AF511B"/>
    <w:rsid w:val="00AF6FD9"/>
    <w:rsid w:val="00B0259C"/>
    <w:rsid w:val="00B0395C"/>
    <w:rsid w:val="00B03E62"/>
    <w:rsid w:val="00B04295"/>
    <w:rsid w:val="00B05B1E"/>
    <w:rsid w:val="00B06ABD"/>
    <w:rsid w:val="00B07D79"/>
    <w:rsid w:val="00B10002"/>
    <w:rsid w:val="00B101F9"/>
    <w:rsid w:val="00B2004E"/>
    <w:rsid w:val="00B20122"/>
    <w:rsid w:val="00B202C0"/>
    <w:rsid w:val="00B20FF5"/>
    <w:rsid w:val="00B2225D"/>
    <w:rsid w:val="00B226A7"/>
    <w:rsid w:val="00B427C1"/>
    <w:rsid w:val="00B441C7"/>
    <w:rsid w:val="00B45504"/>
    <w:rsid w:val="00B47279"/>
    <w:rsid w:val="00B4731F"/>
    <w:rsid w:val="00B4774B"/>
    <w:rsid w:val="00B51456"/>
    <w:rsid w:val="00B53289"/>
    <w:rsid w:val="00B53896"/>
    <w:rsid w:val="00B541B2"/>
    <w:rsid w:val="00B562AF"/>
    <w:rsid w:val="00B57A7C"/>
    <w:rsid w:val="00B57AC3"/>
    <w:rsid w:val="00B57C30"/>
    <w:rsid w:val="00B67D74"/>
    <w:rsid w:val="00B709A8"/>
    <w:rsid w:val="00B71A59"/>
    <w:rsid w:val="00B80400"/>
    <w:rsid w:val="00B805BA"/>
    <w:rsid w:val="00B80D60"/>
    <w:rsid w:val="00B8525D"/>
    <w:rsid w:val="00B86627"/>
    <w:rsid w:val="00B872AF"/>
    <w:rsid w:val="00B93D7C"/>
    <w:rsid w:val="00B944D8"/>
    <w:rsid w:val="00BA0943"/>
    <w:rsid w:val="00BA6C59"/>
    <w:rsid w:val="00BB0079"/>
    <w:rsid w:val="00BB02F6"/>
    <w:rsid w:val="00BB0AAE"/>
    <w:rsid w:val="00BB15E6"/>
    <w:rsid w:val="00BB7458"/>
    <w:rsid w:val="00BB7731"/>
    <w:rsid w:val="00BB7C92"/>
    <w:rsid w:val="00BC0ABE"/>
    <w:rsid w:val="00BC327A"/>
    <w:rsid w:val="00BD0F3D"/>
    <w:rsid w:val="00BD2896"/>
    <w:rsid w:val="00BD4A98"/>
    <w:rsid w:val="00BD6993"/>
    <w:rsid w:val="00BE06C8"/>
    <w:rsid w:val="00BE2F1C"/>
    <w:rsid w:val="00BE45AB"/>
    <w:rsid w:val="00BE589E"/>
    <w:rsid w:val="00BE5C09"/>
    <w:rsid w:val="00BE5FC0"/>
    <w:rsid w:val="00BE7B4E"/>
    <w:rsid w:val="00BF03AC"/>
    <w:rsid w:val="00BF1708"/>
    <w:rsid w:val="00BF5706"/>
    <w:rsid w:val="00BF5B4A"/>
    <w:rsid w:val="00BF5D7E"/>
    <w:rsid w:val="00BF5FA3"/>
    <w:rsid w:val="00BF6E2D"/>
    <w:rsid w:val="00BF7A58"/>
    <w:rsid w:val="00BF7D72"/>
    <w:rsid w:val="00C009CE"/>
    <w:rsid w:val="00C01B90"/>
    <w:rsid w:val="00C0211B"/>
    <w:rsid w:val="00C02770"/>
    <w:rsid w:val="00C05C89"/>
    <w:rsid w:val="00C070F6"/>
    <w:rsid w:val="00C1536D"/>
    <w:rsid w:val="00C17464"/>
    <w:rsid w:val="00C1779C"/>
    <w:rsid w:val="00C22368"/>
    <w:rsid w:val="00C22991"/>
    <w:rsid w:val="00C2309F"/>
    <w:rsid w:val="00C24970"/>
    <w:rsid w:val="00C24C1C"/>
    <w:rsid w:val="00C256CB"/>
    <w:rsid w:val="00C27EB9"/>
    <w:rsid w:val="00C30F36"/>
    <w:rsid w:val="00C32900"/>
    <w:rsid w:val="00C32BE2"/>
    <w:rsid w:val="00C333C0"/>
    <w:rsid w:val="00C3567A"/>
    <w:rsid w:val="00C35759"/>
    <w:rsid w:val="00C4041C"/>
    <w:rsid w:val="00C431DC"/>
    <w:rsid w:val="00C45D82"/>
    <w:rsid w:val="00C45E11"/>
    <w:rsid w:val="00C5397C"/>
    <w:rsid w:val="00C54FBA"/>
    <w:rsid w:val="00C624B6"/>
    <w:rsid w:val="00C6780B"/>
    <w:rsid w:val="00C678B2"/>
    <w:rsid w:val="00C67C7B"/>
    <w:rsid w:val="00C72095"/>
    <w:rsid w:val="00C73A3B"/>
    <w:rsid w:val="00C74A61"/>
    <w:rsid w:val="00C76091"/>
    <w:rsid w:val="00C7677C"/>
    <w:rsid w:val="00C80014"/>
    <w:rsid w:val="00C81034"/>
    <w:rsid w:val="00C846C4"/>
    <w:rsid w:val="00C86C29"/>
    <w:rsid w:val="00C90F3F"/>
    <w:rsid w:val="00C9424B"/>
    <w:rsid w:val="00C95F89"/>
    <w:rsid w:val="00C97B07"/>
    <w:rsid w:val="00CA1641"/>
    <w:rsid w:val="00CA7D7C"/>
    <w:rsid w:val="00CB12B0"/>
    <w:rsid w:val="00CB2B02"/>
    <w:rsid w:val="00CB5E3A"/>
    <w:rsid w:val="00CB7A52"/>
    <w:rsid w:val="00CC16AA"/>
    <w:rsid w:val="00CC2154"/>
    <w:rsid w:val="00CC2DC0"/>
    <w:rsid w:val="00CC5718"/>
    <w:rsid w:val="00CC7122"/>
    <w:rsid w:val="00CD21C9"/>
    <w:rsid w:val="00CD5E72"/>
    <w:rsid w:val="00CD7C68"/>
    <w:rsid w:val="00CE54F1"/>
    <w:rsid w:val="00CE6AD3"/>
    <w:rsid w:val="00CE7417"/>
    <w:rsid w:val="00CE751A"/>
    <w:rsid w:val="00CF0DE7"/>
    <w:rsid w:val="00CF5E7C"/>
    <w:rsid w:val="00CF5E94"/>
    <w:rsid w:val="00CF7F9B"/>
    <w:rsid w:val="00D048F3"/>
    <w:rsid w:val="00D16D70"/>
    <w:rsid w:val="00D20C78"/>
    <w:rsid w:val="00D32D2A"/>
    <w:rsid w:val="00D3668C"/>
    <w:rsid w:val="00D3744B"/>
    <w:rsid w:val="00D4222B"/>
    <w:rsid w:val="00D43A7B"/>
    <w:rsid w:val="00D512BE"/>
    <w:rsid w:val="00D51A27"/>
    <w:rsid w:val="00D52B4C"/>
    <w:rsid w:val="00D54416"/>
    <w:rsid w:val="00D600EB"/>
    <w:rsid w:val="00D62C88"/>
    <w:rsid w:val="00D6586A"/>
    <w:rsid w:val="00D65CBF"/>
    <w:rsid w:val="00D67AEB"/>
    <w:rsid w:val="00D76694"/>
    <w:rsid w:val="00D7722E"/>
    <w:rsid w:val="00D81C7B"/>
    <w:rsid w:val="00D83E0D"/>
    <w:rsid w:val="00D85FC4"/>
    <w:rsid w:val="00D950AA"/>
    <w:rsid w:val="00D96A74"/>
    <w:rsid w:val="00DA0EBE"/>
    <w:rsid w:val="00DA1762"/>
    <w:rsid w:val="00DA1A83"/>
    <w:rsid w:val="00DA2271"/>
    <w:rsid w:val="00DA2B79"/>
    <w:rsid w:val="00DA2BD4"/>
    <w:rsid w:val="00DA2DF7"/>
    <w:rsid w:val="00DA2E5F"/>
    <w:rsid w:val="00DA509A"/>
    <w:rsid w:val="00DB0787"/>
    <w:rsid w:val="00DB403D"/>
    <w:rsid w:val="00DB434F"/>
    <w:rsid w:val="00DC3386"/>
    <w:rsid w:val="00DC53EF"/>
    <w:rsid w:val="00DD10BD"/>
    <w:rsid w:val="00DD29C2"/>
    <w:rsid w:val="00DD6345"/>
    <w:rsid w:val="00DE4F62"/>
    <w:rsid w:val="00DE560B"/>
    <w:rsid w:val="00DE5732"/>
    <w:rsid w:val="00DE6EA9"/>
    <w:rsid w:val="00DF2A6E"/>
    <w:rsid w:val="00DF2C6F"/>
    <w:rsid w:val="00DF5892"/>
    <w:rsid w:val="00DF6B5F"/>
    <w:rsid w:val="00E032C9"/>
    <w:rsid w:val="00E03E8F"/>
    <w:rsid w:val="00E045B3"/>
    <w:rsid w:val="00E13527"/>
    <w:rsid w:val="00E16015"/>
    <w:rsid w:val="00E245F3"/>
    <w:rsid w:val="00E252D4"/>
    <w:rsid w:val="00E25635"/>
    <w:rsid w:val="00E27563"/>
    <w:rsid w:val="00E305D3"/>
    <w:rsid w:val="00E32BCC"/>
    <w:rsid w:val="00E3635B"/>
    <w:rsid w:val="00E42CDC"/>
    <w:rsid w:val="00E42D47"/>
    <w:rsid w:val="00E4561B"/>
    <w:rsid w:val="00E5291B"/>
    <w:rsid w:val="00E56A44"/>
    <w:rsid w:val="00E56DE9"/>
    <w:rsid w:val="00E65631"/>
    <w:rsid w:val="00E658E4"/>
    <w:rsid w:val="00E725A5"/>
    <w:rsid w:val="00E72EA5"/>
    <w:rsid w:val="00E772CC"/>
    <w:rsid w:val="00E77CDC"/>
    <w:rsid w:val="00E85EB8"/>
    <w:rsid w:val="00E87D7E"/>
    <w:rsid w:val="00E9051B"/>
    <w:rsid w:val="00E908E0"/>
    <w:rsid w:val="00E9152D"/>
    <w:rsid w:val="00E91DBB"/>
    <w:rsid w:val="00E96727"/>
    <w:rsid w:val="00EA16A8"/>
    <w:rsid w:val="00EA5941"/>
    <w:rsid w:val="00EA5C38"/>
    <w:rsid w:val="00EA6EA7"/>
    <w:rsid w:val="00EA750D"/>
    <w:rsid w:val="00EB1806"/>
    <w:rsid w:val="00EB39EE"/>
    <w:rsid w:val="00EB6E25"/>
    <w:rsid w:val="00EC2A22"/>
    <w:rsid w:val="00EC671D"/>
    <w:rsid w:val="00ED0E09"/>
    <w:rsid w:val="00ED6B41"/>
    <w:rsid w:val="00EE0FA4"/>
    <w:rsid w:val="00EE14EB"/>
    <w:rsid w:val="00EF1ED1"/>
    <w:rsid w:val="00EF576D"/>
    <w:rsid w:val="00EF5E78"/>
    <w:rsid w:val="00EF65A5"/>
    <w:rsid w:val="00EF73E9"/>
    <w:rsid w:val="00F0103C"/>
    <w:rsid w:val="00F02BF3"/>
    <w:rsid w:val="00F03057"/>
    <w:rsid w:val="00F032D4"/>
    <w:rsid w:val="00F033E8"/>
    <w:rsid w:val="00F05CB4"/>
    <w:rsid w:val="00F0613E"/>
    <w:rsid w:val="00F0674C"/>
    <w:rsid w:val="00F075B2"/>
    <w:rsid w:val="00F265CD"/>
    <w:rsid w:val="00F30E90"/>
    <w:rsid w:val="00F321DF"/>
    <w:rsid w:val="00F32DBA"/>
    <w:rsid w:val="00F33720"/>
    <w:rsid w:val="00F34B41"/>
    <w:rsid w:val="00F370CE"/>
    <w:rsid w:val="00F42CF7"/>
    <w:rsid w:val="00F46209"/>
    <w:rsid w:val="00F464E9"/>
    <w:rsid w:val="00F5257A"/>
    <w:rsid w:val="00F527B5"/>
    <w:rsid w:val="00F565C8"/>
    <w:rsid w:val="00F57A74"/>
    <w:rsid w:val="00F7123B"/>
    <w:rsid w:val="00F73586"/>
    <w:rsid w:val="00F737A0"/>
    <w:rsid w:val="00F743CD"/>
    <w:rsid w:val="00F74869"/>
    <w:rsid w:val="00F770C6"/>
    <w:rsid w:val="00F80545"/>
    <w:rsid w:val="00F81AAD"/>
    <w:rsid w:val="00F84AD4"/>
    <w:rsid w:val="00F90D98"/>
    <w:rsid w:val="00F92CEB"/>
    <w:rsid w:val="00F95C0B"/>
    <w:rsid w:val="00F95F07"/>
    <w:rsid w:val="00F97A83"/>
    <w:rsid w:val="00FA142E"/>
    <w:rsid w:val="00FB14A4"/>
    <w:rsid w:val="00FC0721"/>
    <w:rsid w:val="00FC18B4"/>
    <w:rsid w:val="00FC2C97"/>
    <w:rsid w:val="00FC4CB4"/>
    <w:rsid w:val="00FC6A46"/>
    <w:rsid w:val="00FC7F7B"/>
    <w:rsid w:val="00FD01A4"/>
    <w:rsid w:val="00FD2397"/>
    <w:rsid w:val="00FD555D"/>
    <w:rsid w:val="00FD571E"/>
    <w:rsid w:val="00FD6C49"/>
    <w:rsid w:val="00FE5C07"/>
    <w:rsid w:val="00FF05B8"/>
    <w:rsid w:val="00FF1858"/>
    <w:rsid w:val="00FF3294"/>
    <w:rsid w:val="00FF3CA6"/>
    <w:rsid w:val="02036DBB"/>
    <w:rsid w:val="020B2D91"/>
    <w:rsid w:val="03CB294F"/>
    <w:rsid w:val="04BF358A"/>
    <w:rsid w:val="085F1A84"/>
    <w:rsid w:val="0A0454E4"/>
    <w:rsid w:val="0BBD632F"/>
    <w:rsid w:val="0C03291F"/>
    <w:rsid w:val="0C395747"/>
    <w:rsid w:val="0E2A5230"/>
    <w:rsid w:val="0FAC3061"/>
    <w:rsid w:val="11B36AAA"/>
    <w:rsid w:val="12A61463"/>
    <w:rsid w:val="12C20C34"/>
    <w:rsid w:val="1346586A"/>
    <w:rsid w:val="13B5663B"/>
    <w:rsid w:val="16871A17"/>
    <w:rsid w:val="18970CB9"/>
    <w:rsid w:val="18DD0B8B"/>
    <w:rsid w:val="19C02A41"/>
    <w:rsid w:val="1AB017E1"/>
    <w:rsid w:val="1CF26BD8"/>
    <w:rsid w:val="1DD503D8"/>
    <w:rsid w:val="1DD75D9C"/>
    <w:rsid w:val="1E1361D3"/>
    <w:rsid w:val="22500748"/>
    <w:rsid w:val="262A5FC2"/>
    <w:rsid w:val="2A3E4E3A"/>
    <w:rsid w:val="2C1309A0"/>
    <w:rsid w:val="2DB108DC"/>
    <w:rsid w:val="313755C3"/>
    <w:rsid w:val="34E20E70"/>
    <w:rsid w:val="35C33784"/>
    <w:rsid w:val="362B764B"/>
    <w:rsid w:val="3808708A"/>
    <w:rsid w:val="38E5553B"/>
    <w:rsid w:val="3A456E23"/>
    <w:rsid w:val="3BF50030"/>
    <w:rsid w:val="3C4A2F01"/>
    <w:rsid w:val="3D11267B"/>
    <w:rsid w:val="3F971FB5"/>
    <w:rsid w:val="41260212"/>
    <w:rsid w:val="42AD55F7"/>
    <w:rsid w:val="43212CC8"/>
    <w:rsid w:val="43A246D2"/>
    <w:rsid w:val="4966007E"/>
    <w:rsid w:val="4B282FF6"/>
    <w:rsid w:val="4B6B580A"/>
    <w:rsid w:val="4BFE7D23"/>
    <w:rsid w:val="4C4A55D9"/>
    <w:rsid w:val="4E766489"/>
    <w:rsid w:val="51BC708E"/>
    <w:rsid w:val="534573F1"/>
    <w:rsid w:val="53D37FBE"/>
    <w:rsid w:val="53FE6505"/>
    <w:rsid w:val="568A7ABB"/>
    <w:rsid w:val="56941D44"/>
    <w:rsid w:val="58334705"/>
    <w:rsid w:val="58900033"/>
    <w:rsid w:val="66276940"/>
    <w:rsid w:val="668C66F9"/>
    <w:rsid w:val="681F2D5B"/>
    <w:rsid w:val="6D1400B6"/>
    <w:rsid w:val="6D194BB1"/>
    <w:rsid w:val="6D664E58"/>
    <w:rsid w:val="6E011A1D"/>
    <w:rsid w:val="708003C8"/>
    <w:rsid w:val="70F06AF5"/>
    <w:rsid w:val="71CD482D"/>
    <w:rsid w:val="720C1401"/>
    <w:rsid w:val="74422B2C"/>
    <w:rsid w:val="79462A90"/>
    <w:rsid w:val="7C071BFE"/>
    <w:rsid w:val="7F161B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9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39" w:semiHidden="0" w:name="toc 6"/>
    <w:lsdException w:qFormat="1" w:unhideWhenUsed="0" w:uiPriority="39" w:semiHidden="0" w:name="toc 7"/>
    <w:lsdException w:qFormat="1" w:unhideWhenUsed="0" w:uiPriority="39" w:semiHidden="0" w:name="toc 8"/>
    <w:lsdException w:unhideWhenUsed="0" w:uiPriority="39"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99" w:semiHidden="0" w:name="index heading"/>
    <w:lsdException w:qFormat="1" w:unhideWhenUsed="0" w:uiPriority="0" w:semiHidden="0" w:name="caption"/>
    <w:lsdException w:unhideWhenUsed="0" w:uiPriority="99" w:semiHidden="0" w:name="table of figures"/>
    <w:lsdException w:uiPriority="99" w:name="envelope address"/>
    <w:lsdException w:uiPriority="99" w:name="envelope return"/>
    <w:lsdException w:unhideWhenUsed="0"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nhideWhenUsed="0" w:uiPriority="99" w:semiHidden="0" w:name="endnote reference"/>
    <w:lsdException w:qFormat="1" w:unhideWhenUsed="0" w:uiPriority="99" w:semiHidden="0" w:name="endnote text"/>
    <w:lsdException w:uiPriority="99" w:name="table of authorities"/>
    <w:lsdException w:uiPriority="99" w:name="macro"/>
    <w:lsdException w:unhideWhenUsed="0" w:uiPriority="99" w:semiHidden="0" w:name="toa heading"/>
    <w:lsdException w:unhideWhenUsed="0" w:uiPriority="99" w:semiHidden="0" w:name="List"/>
    <w:lsdException w:qFormat="1" w:unhideWhenUsed="0" w:uiPriority="99" w:semiHidden="0" w:name="List Bullet"/>
    <w:lsdException w:qFormat="1" w:unhideWhenUsed="0" w:uiPriority="99" w:semiHidden="0" w:name="List Number"/>
    <w:lsdException w:unhideWhenUsed="0" w:uiPriority="99" w:semiHidden="0" w:name="List 2"/>
    <w:lsdException w:unhideWhenUsed="0" w:uiPriority="99" w:semiHidden="0" w:name="List 3"/>
    <w:lsdException w:uiPriority="99" w:name="List 4"/>
    <w:lsdException w:uiPriority="99" w:name="List 5"/>
    <w:lsdException w:unhideWhenUsed="0" w:uiPriority="0" w:semiHidden="0" w:name="List Bullet 2"/>
    <w:lsdException w:unhideWhenUsed="0" w:uiPriority="0" w:semiHidden="0" w:name="List Bullet 3"/>
    <w:lsdException w:uiPriority="99" w:name="List Bullet 4"/>
    <w:lsdException w:uiPriority="99" w:name="List Bullet 5"/>
    <w:lsdException w:unhideWhenUsed="0" w:uiPriority="99" w:semiHidden="0" w:name="List Number 2"/>
    <w:lsdException w:unhideWhenUsed="0" w:uiPriority="0" w:semiHidden="0"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semiHidden="0" w:name="Default Paragraph Font"/>
    <w:lsdException w:unhideWhenUsed="0"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semiHidden="0" w:name="Date"/>
    <w:lsdException w:unhideWhenUsed="0" w:uiPriority="0" w:semiHidden="0" w:name="Body Text First Indent"/>
    <w:lsdException w:unhideWhenUsed="0" w:uiPriority="99" w:semiHidden="0" w:name="Body Text First Indent 2"/>
    <w:lsdException w:uiPriority="99" w:name="Note Heading"/>
    <w:lsdException w:unhideWhenUsed="0" w:uiPriority="99" w:semiHidden="0" w:name="Body Text 2"/>
    <w:lsdException w:unhideWhenUsed="0" w:uiPriority="99" w:semiHidden="0" w:name="Body Text 3"/>
    <w:lsdException w:qFormat="1" w:unhideWhenUsed="0" w:uiPriority="99" w:semiHidden="0" w:name="Body Text Indent 2"/>
    <w:lsdException w:unhideWhenUsed="0" w:uiPriority="99" w:semiHidden="0" w:name="Body Text Indent 3"/>
    <w:lsdException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unhideWhenUsed="0" w:uiPriority="0" w:semiHidden="0" w:name="Document Map"/>
    <w:lsdException w:qFormat="1" w:unhideWhenUsed="0" w:uiPriority="99"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0" w:name="Table Web 2" w:locked="1"/>
    <w:lsdException w:uiPriority="0" w:name="Table Web 3" w:locked="1"/>
    <w:lsdException w:unhideWhenUsed="0" w:uiPriority="0" w:semiHidden="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1"/>
      <w:lang w:val="en-US" w:eastAsia="zh-CN" w:bidi="ar-SA"/>
    </w:rPr>
  </w:style>
  <w:style w:type="paragraph" w:styleId="4">
    <w:name w:val="heading 1"/>
    <w:basedOn w:val="1"/>
    <w:next w:val="1"/>
    <w:link w:val="639"/>
    <w:qFormat/>
    <w:uiPriority w:val="0"/>
    <w:pPr>
      <w:keepNext/>
      <w:keepLines/>
      <w:spacing w:before="340" w:after="330" w:line="578" w:lineRule="auto"/>
      <w:outlineLvl w:val="0"/>
    </w:pPr>
    <w:rPr>
      <w:rFonts w:eastAsia="楷体_GB2312"/>
      <w:b/>
      <w:kern w:val="44"/>
      <w:sz w:val="44"/>
      <w:szCs w:val="20"/>
    </w:rPr>
  </w:style>
  <w:style w:type="paragraph" w:styleId="5">
    <w:name w:val="heading 2"/>
    <w:basedOn w:val="1"/>
    <w:next w:val="1"/>
    <w:link w:val="615"/>
    <w:qFormat/>
    <w:uiPriority w:val="0"/>
    <w:pPr>
      <w:keepNext/>
      <w:keepLines/>
      <w:overflowPunct w:val="0"/>
      <w:adjustRightInd w:val="0"/>
      <w:jc w:val="left"/>
      <w:textAlignment w:val="baseline"/>
      <w:outlineLvl w:val="1"/>
    </w:pPr>
    <w:rPr>
      <w:rFonts w:ascii="宋体" w:hAnsi="宋体" w:eastAsia="楷体_GB2312"/>
      <w:b/>
      <w:sz w:val="26"/>
      <w:szCs w:val="20"/>
    </w:rPr>
  </w:style>
  <w:style w:type="paragraph" w:styleId="6">
    <w:name w:val="heading 3"/>
    <w:basedOn w:val="1"/>
    <w:next w:val="1"/>
    <w:link w:val="535"/>
    <w:qFormat/>
    <w:uiPriority w:val="0"/>
    <w:pPr>
      <w:keepNext/>
      <w:keepLines/>
      <w:adjustRightInd w:val="0"/>
      <w:jc w:val="left"/>
      <w:textAlignment w:val="baseline"/>
      <w:outlineLvl w:val="2"/>
    </w:pPr>
    <w:rPr>
      <w:rFonts w:eastAsia="楷体_GB2312"/>
      <w:b/>
      <w:sz w:val="26"/>
      <w:szCs w:val="20"/>
    </w:rPr>
  </w:style>
  <w:style w:type="paragraph" w:styleId="7">
    <w:name w:val="heading 4"/>
    <w:basedOn w:val="1"/>
    <w:next w:val="1"/>
    <w:link w:val="581"/>
    <w:qFormat/>
    <w:uiPriority w:val="0"/>
    <w:pPr>
      <w:keepNext/>
      <w:keepLines/>
      <w:spacing w:before="280" w:after="290" w:line="376" w:lineRule="auto"/>
      <w:outlineLvl w:val="3"/>
    </w:pPr>
    <w:rPr>
      <w:rFonts w:ascii="Arial" w:hAnsi="Arial" w:eastAsia="黑体"/>
      <w:b/>
      <w:sz w:val="28"/>
      <w:szCs w:val="20"/>
    </w:rPr>
  </w:style>
  <w:style w:type="paragraph" w:styleId="8">
    <w:name w:val="heading 5"/>
    <w:basedOn w:val="1"/>
    <w:next w:val="1"/>
    <w:link w:val="622"/>
    <w:qFormat/>
    <w:uiPriority w:val="0"/>
    <w:pPr>
      <w:keepNext/>
      <w:keepLines/>
      <w:spacing w:before="280" w:after="290" w:line="376" w:lineRule="auto"/>
      <w:outlineLvl w:val="4"/>
    </w:pPr>
    <w:rPr>
      <w:rFonts w:ascii="Calibri" w:hAnsi="Calibri" w:eastAsia="仿宋"/>
      <w:b/>
      <w:sz w:val="28"/>
      <w:szCs w:val="20"/>
    </w:rPr>
  </w:style>
  <w:style w:type="paragraph" w:styleId="9">
    <w:name w:val="heading 6"/>
    <w:basedOn w:val="1"/>
    <w:next w:val="1"/>
    <w:link w:val="640"/>
    <w:qFormat/>
    <w:uiPriority w:val="99"/>
    <w:pPr>
      <w:keepNext/>
      <w:keepLines/>
      <w:spacing w:before="240" w:after="64" w:line="320" w:lineRule="auto"/>
      <w:outlineLvl w:val="5"/>
    </w:pPr>
    <w:rPr>
      <w:rFonts w:ascii="Arial" w:hAnsi="Arial" w:eastAsia="黑体"/>
      <w:b/>
      <w:sz w:val="24"/>
      <w:szCs w:val="20"/>
    </w:rPr>
  </w:style>
  <w:style w:type="paragraph" w:styleId="10">
    <w:name w:val="heading 7"/>
    <w:basedOn w:val="1"/>
    <w:next w:val="1"/>
    <w:link w:val="641"/>
    <w:qFormat/>
    <w:uiPriority w:val="0"/>
    <w:pPr>
      <w:keepNext/>
      <w:keepLines/>
      <w:tabs>
        <w:tab w:val="left" w:pos="1296"/>
      </w:tabs>
      <w:spacing w:before="240" w:after="64" w:line="320" w:lineRule="auto"/>
      <w:ind w:left="1296" w:hanging="1296"/>
      <w:outlineLvl w:val="6"/>
    </w:pPr>
    <w:rPr>
      <w:b/>
      <w:sz w:val="24"/>
      <w:szCs w:val="20"/>
    </w:rPr>
  </w:style>
  <w:style w:type="paragraph" w:styleId="11">
    <w:name w:val="heading 8"/>
    <w:basedOn w:val="1"/>
    <w:next w:val="1"/>
    <w:link w:val="558"/>
    <w:qFormat/>
    <w:uiPriority w:val="0"/>
    <w:pPr>
      <w:keepNext/>
      <w:keepLines/>
      <w:tabs>
        <w:tab w:val="left" w:pos="1440"/>
      </w:tabs>
      <w:spacing w:before="240" w:after="64" w:line="320" w:lineRule="auto"/>
      <w:ind w:left="1440" w:hanging="1440"/>
      <w:outlineLvl w:val="7"/>
    </w:pPr>
    <w:rPr>
      <w:rFonts w:ascii="Arial" w:hAnsi="Arial" w:eastAsia="黑体"/>
      <w:sz w:val="24"/>
      <w:szCs w:val="20"/>
    </w:rPr>
  </w:style>
  <w:style w:type="paragraph" w:styleId="12">
    <w:name w:val="heading 9"/>
    <w:basedOn w:val="1"/>
    <w:next w:val="1"/>
    <w:link w:val="642"/>
    <w:qFormat/>
    <w:uiPriority w:val="0"/>
    <w:pPr>
      <w:keepNext/>
      <w:keepLines/>
      <w:tabs>
        <w:tab w:val="left" w:pos="1584"/>
      </w:tabs>
      <w:spacing w:before="240" w:after="64" w:line="320" w:lineRule="auto"/>
      <w:ind w:left="1584" w:hanging="1584"/>
      <w:outlineLvl w:val="8"/>
    </w:pPr>
    <w:rPr>
      <w:rFonts w:ascii="Arial" w:hAnsi="Arial" w:eastAsia="黑体"/>
      <w:szCs w:val="20"/>
    </w:rPr>
  </w:style>
  <w:style w:type="character" w:default="1" w:styleId="68">
    <w:name w:val="Default Paragraph Font"/>
    <w:unhideWhenUsed/>
    <w:uiPriority w:val="1"/>
  </w:style>
  <w:style w:type="table" w:default="1" w:styleId="66">
    <w:name w:val="Normal Table"/>
    <w:unhideWhenUsed/>
    <w:uiPriority w:val="99"/>
    <w:tblPr>
      <w:tblStyle w:val="66"/>
      <w:tblCellMar>
        <w:top w:w="0" w:type="dxa"/>
        <w:left w:w="108" w:type="dxa"/>
        <w:bottom w:w="0" w:type="dxa"/>
        <w:right w:w="108" w:type="dxa"/>
      </w:tblCellMar>
    </w:tblPr>
  </w:style>
  <w:style w:type="paragraph" w:styleId="2">
    <w:name w:val="Body Text First Indent 2"/>
    <w:basedOn w:val="3"/>
    <w:link w:val="657"/>
    <w:uiPriority w:val="99"/>
    <w:pPr>
      <w:spacing w:after="0" w:line="360" w:lineRule="auto"/>
      <w:ind w:left="0" w:leftChars="0" w:firstLine="420" w:firstLineChars="200"/>
    </w:pPr>
    <w:rPr>
      <w:szCs w:val="21"/>
    </w:rPr>
  </w:style>
  <w:style w:type="paragraph" w:styleId="3">
    <w:name w:val="Body Text Indent"/>
    <w:basedOn w:val="1"/>
    <w:link w:val="559"/>
    <w:uiPriority w:val="99"/>
    <w:pPr>
      <w:spacing w:after="120"/>
      <w:ind w:left="420" w:leftChars="200"/>
    </w:pPr>
    <w:rPr>
      <w:szCs w:val="20"/>
    </w:rPr>
  </w:style>
  <w:style w:type="paragraph" w:styleId="13">
    <w:name w:val="List 3"/>
    <w:basedOn w:val="1"/>
    <w:uiPriority w:val="99"/>
    <w:pPr>
      <w:ind w:left="100" w:leftChars="400" w:hanging="200" w:hangingChars="200"/>
    </w:pPr>
  </w:style>
  <w:style w:type="paragraph" w:styleId="14">
    <w:name w:val="toc 7"/>
    <w:basedOn w:val="1"/>
    <w:next w:val="1"/>
    <w:qFormat/>
    <w:uiPriority w:val="39"/>
    <w:pPr>
      <w:ind w:left="1260"/>
      <w:jc w:val="left"/>
    </w:pPr>
  </w:style>
  <w:style w:type="paragraph" w:styleId="15">
    <w:name w:val="List Number 2"/>
    <w:basedOn w:val="1"/>
    <w:uiPriority w:val="99"/>
    <w:pPr>
      <w:tabs>
        <w:tab w:val="left" w:pos="400"/>
        <w:tab w:val="left" w:pos="840"/>
      </w:tabs>
      <w:adjustRightInd w:val="0"/>
      <w:ind w:firstLine="400"/>
      <w:jc w:val="left"/>
    </w:pPr>
    <w:rPr>
      <w:kern w:val="0"/>
    </w:rPr>
  </w:style>
  <w:style w:type="paragraph" w:styleId="16">
    <w:name w:val="index 8"/>
    <w:basedOn w:val="1"/>
    <w:next w:val="1"/>
    <w:qFormat/>
    <w:uiPriority w:val="99"/>
    <w:pPr>
      <w:ind w:left="2940"/>
    </w:pPr>
    <w:rPr>
      <w:szCs w:val="20"/>
    </w:rPr>
  </w:style>
  <w:style w:type="paragraph" w:styleId="17">
    <w:name w:val="List Number"/>
    <w:basedOn w:val="1"/>
    <w:link w:val="575"/>
    <w:qFormat/>
    <w:uiPriority w:val="99"/>
    <w:pPr>
      <w:widowControl/>
      <w:tabs>
        <w:tab w:val="left" w:pos="400"/>
      </w:tabs>
      <w:adjustRightInd w:val="0"/>
      <w:ind w:firstLine="400"/>
      <w:jc w:val="left"/>
    </w:pPr>
    <w:rPr>
      <w:rFonts w:ascii="宋体"/>
      <w:kern w:val="0"/>
      <w:szCs w:val="20"/>
    </w:rPr>
  </w:style>
  <w:style w:type="paragraph" w:styleId="18">
    <w:name w:val="Normal Indent"/>
    <w:basedOn w:val="1"/>
    <w:link w:val="658"/>
    <w:qFormat/>
    <w:uiPriority w:val="0"/>
    <w:pPr>
      <w:adjustRightInd w:val="0"/>
      <w:spacing w:line="360" w:lineRule="atLeast"/>
      <w:ind w:firstLine="482"/>
      <w:textAlignment w:val="baseline"/>
    </w:pPr>
    <w:rPr>
      <w:kern w:val="0"/>
      <w:sz w:val="24"/>
      <w:szCs w:val="20"/>
    </w:rPr>
  </w:style>
  <w:style w:type="paragraph" w:styleId="19">
    <w:name w:val="caption"/>
    <w:basedOn w:val="1"/>
    <w:next w:val="1"/>
    <w:link w:val="729"/>
    <w:qFormat/>
    <w:uiPriority w:val="0"/>
    <w:rPr>
      <w:rFonts w:ascii="Cambria" w:hAnsi="Cambria" w:eastAsia="黑体"/>
      <w:sz w:val="20"/>
      <w:szCs w:val="20"/>
    </w:rPr>
  </w:style>
  <w:style w:type="paragraph" w:styleId="20">
    <w:name w:val="index 5"/>
    <w:basedOn w:val="1"/>
    <w:next w:val="1"/>
    <w:uiPriority w:val="99"/>
    <w:pPr>
      <w:ind w:left="1680"/>
    </w:pPr>
    <w:rPr>
      <w:szCs w:val="20"/>
    </w:rPr>
  </w:style>
  <w:style w:type="paragraph" w:styleId="21">
    <w:name w:val="List Bullet"/>
    <w:basedOn w:val="1"/>
    <w:qFormat/>
    <w:uiPriority w:val="99"/>
    <w:pPr>
      <w:widowControl/>
      <w:tabs>
        <w:tab w:val="left" w:pos="480"/>
        <w:tab w:val="left" w:pos="720"/>
        <w:tab w:val="left" w:pos="900"/>
      </w:tabs>
      <w:spacing w:line="360" w:lineRule="auto"/>
      <w:ind w:left="480" w:hanging="480"/>
    </w:pPr>
    <w:rPr>
      <w:rFonts w:ascii="Arial" w:hAnsi="Arial"/>
      <w:kern w:val="0"/>
      <w:lang w:val="en-GB"/>
    </w:rPr>
  </w:style>
  <w:style w:type="paragraph" w:styleId="22">
    <w:name w:val="Document Map"/>
    <w:basedOn w:val="1"/>
    <w:link w:val="538"/>
    <w:uiPriority w:val="0"/>
    <w:pPr>
      <w:shd w:val="clear" w:color="auto" w:fill="000080"/>
    </w:pPr>
    <w:rPr>
      <w:rFonts w:ascii="宋体"/>
      <w:sz w:val="18"/>
      <w:szCs w:val="20"/>
    </w:rPr>
  </w:style>
  <w:style w:type="paragraph" w:styleId="23">
    <w:name w:val="toa heading"/>
    <w:basedOn w:val="1"/>
    <w:next w:val="1"/>
    <w:uiPriority w:val="99"/>
    <w:pPr>
      <w:adjustRightInd w:val="0"/>
      <w:spacing w:before="120" w:line="312" w:lineRule="atLeast"/>
      <w:textAlignment w:val="baseline"/>
    </w:pPr>
    <w:rPr>
      <w:rFonts w:ascii="Arial" w:hAnsi="Arial"/>
      <w:b/>
      <w:kern w:val="0"/>
      <w:sz w:val="24"/>
      <w:szCs w:val="24"/>
    </w:rPr>
  </w:style>
  <w:style w:type="paragraph" w:styleId="24">
    <w:name w:val="annotation text"/>
    <w:basedOn w:val="1"/>
    <w:link w:val="616"/>
    <w:uiPriority w:val="0"/>
    <w:pPr>
      <w:jc w:val="left"/>
    </w:pPr>
    <w:rPr>
      <w:szCs w:val="20"/>
    </w:rPr>
  </w:style>
  <w:style w:type="paragraph" w:styleId="25">
    <w:name w:val="index 6"/>
    <w:basedOn w:val="1"/>
    <w:next w:val="1"/>
    <w:uiPriority w:val="99"/>
    <w:pPr>
      <w:ind w:left="2100"/>
    </w:pPr>
    <w:rPr>
      <w:szCs w:val="20"/>
    </w:rPr>
  </w:style>
  <w:style w:type="paragraph" w:styleId="26">
    <w:name w:val="Body Text 3"/>
    <w:basedOn w:val="1"/>
    <w:link w:val="529"/>
    <w:uiPriority w:val="99"/>
    <w:rPr>
      <w:rFonts w:ascii="仿宋_GB2312" w:hAnsi="Arial" w:eastAsia="仿宋_GB2312"/>
      <w:sz w:val="32"/>
      <w:szCs w:val="20"/>
    </w:rPr>
  </w:style>
  <w:style w:type="paragraph" w:styleId="27">
    <w:name w:val="List Bullet 3"/>
    <w:basedOn w:val="1"/>
    <w:uiPriority w:val="0"/>
    <w:pPr>
      <w:numPr>
        <w:ilvl w:val="0"/>
        <w:numId w:val="1"/>
      </w:numPr>
      <w:spacing w:line="360" w:lineRule="auto"/>
    </w:pPr>
    <w:rPr>
      <w:sz w:val="24"/>
    </w:rPr>
  </w:style>
  <w:style w:type="paragraph" w:styleId="28">
    <w:name w:val="Body Text"/>
    <w:basedOn w:val="1"/>
    <w:link w:val="644"/>
    <w:uiPriority w:val="0"/>
    <w:rPr>
      <w:szCs w:val="20"/>
    </w:rPr>
  </w:style>
  <w:style w:type="paragraph" w:styleId="29">
    <w:name w:val="List Number 3"/>
    <w:basedOn w:val="1"/>
    <w:uiPriority w:val="0"/>
    <w:pPr>
      <w:widowControl/>
      <w:tabs>
        <w:tab w:val="left" w:pos="400"/>
        <w:tab w:val="left" w:pos="1260"/>
      </w:tabs>
      <w:ind w:firstLine="400"/>
      <w:jc w:val="left"/>
    </w:pPr>
    <w:rPr>
      <w:rFonts w:ascii="宋体"/>
      <w:kern w:val="0"/>
    </w:rPr>
  </w:style>
  <w:style w:type="paragraph" w:styleId="30">
    <w:name w:val="List 2"/>
    <w:basedOn w:val="1"/>
    <w:uiPriority w:val="99"/>
    <w:pPr>
      <w:ind w:left="100" w:leftChars="200" w:hanging="200" w:hangingChars="200"/>
    </w:pPr>
  </w:style>
  <w:style w:type="paragraph" w:styleId="31">
    <w:name w:val="Block Text"/>
    <w:basedOn w:val="1"/>
    <w:uiPriority w:val="99"/>
    <w:pPr>
      <w:spacing w:line="360" w:lineRule="auto"/>
      <w:ind w:right="210" w:rightChars="100" w:firstLine="560" w:firstLineChars="200"/>
    </w:pPr>
    <w:rPr>
      <w:rFonts w:ascii="宋体" w:hAnsi="宋体"/>
      <w:color w:val="000000"/>
      <w:spacing w:val="20"/>
      <w:kern w:val="24"/>
      <w:sz w:val="24"/>
      <w:szCs w:val="18"/>
    </w:rPr>
  </w:style>
  <w:style w:type="paragraph" w:styleId="32">
    <w:name w:val="List Bullet 2"/>
    <w:basedOn w:val="1"/>
    <w:uiPriority w:val="0"/>
    <w:pPr>
      <w:numPr>
        <w:ilvl w:val="0"/>
        <w:numId w:val="2"/>
      </w:numPr>
      <w:tabs>
        <w:tab w:val="left" w:pos="780"/>
        <w:tab w:val="clear" w:pos="810"/>
      </w:tabs>
      <w:contextualSpacing/>
    </w:pPr>
    <w:rPr>
      <w:szCs w:val="24"/>
    </w:rPr>
  </w:style>
  <w:style w:type="paragraph" w:styleId="33">
    <w:name w:val="index 4"/>
    <w:basedOn w:val="1"/>
    <w:next w:val="1"/>
    <w:uiPriority w:val="99"/>
    <w:pPr>
      <w:ind w:left="1260"/>
    </w:pPr>
    <w:rPr>
      <w:szCs w:val="20"/>
    </w:rPr>
  </w:style>
  <w:style w:type="paragraph" w:styleId="34">
    <w:name w:val="toc 5"/>
    <w:basedOn w:val="1"/>
    <w:next w:val="1"/>
    <w:qFormat/>
    <w:uiPriority w:val="39"/>
    <w:pPr>
      <w:ind w:left="840"/>
      <w:jc w:val="left"/>
    </w:pPr>
  </w:style>
  <w:style w:type="paragraph" w:styleId="35">
    <w:name w:val="toc 3"/>
    <w:basedOn w:val="1"/>
    <w:next w:val="1"/>
    <w:qFormat/>
    <w:uiPriority w:val="39"/>
    <w:pPr>
      <w:widowControl/>
      <w:spacing w:after="100" w:line="276" w:lineRule="auto"/>
      <w:ind w:left="440"/>
      <w:jc w:val="left"/>
    </w:pPr>
    <w:rPr>
      <w:rFonts w:ascii="Calibri" w:hAnsi="Calibri"/>
      <w:kern w:val="0"/>
      <w:sz w:val="22"/>
      <w:szCs w:val="22"/>
    </w:rPr>
  </w:style>
  <w:style w:type="paragraph" w:styleId="36">
    <w:name w:val="Plain Text"/>
    <w:basedOn w:val="1"/>
    <w:link w:val="645"/>
    <w:qFormat/>
    <w:uiPriority w:val="99"/>
    <w:rPr>
      <w:rFonts w:ascii="宋体" w:hAnsi="Courier New"/>
      <w:szCs w:val="20"/>
    </w:rPr>
  </w:style>
  <w:style w:type="paragraph" w:styleId="37">
    <w:name w:val="toc 8"/>
    <w:basedOn w:val="1"/>
    <w:next w:val="1"/>
    <w:qFormat/>
    <w:uiPriority w:val="39"/>
    <w:pPr>
      <w:ind w:left="1470"/>
      <w:jc w:val="left"/>
    </w:pPr>
  </w:style>
  <w:style w:type="paragraph" w:styleId="38">
    <w:name w:val="index 3"/>
    <w:basedOn w:val="1"/>
    <w:next w:val="1"/>
    <w:uiPriority w:val="99"/>
    <w:pPr>
      <w:ind w:left="840"/>
    </w:pPr>
    <w:rPr>
      <w:szCs w:val="20"/>
    </w:rPr>
  </w:style>
  <w:style w:type="paragraph" w:styleId="39">
    <w:name w:val="Date"/>
    <w:basedOn w:val="1"/>
    <w:next w:val="1"/>
    <w:link w:val="536"/>
    <w:qFormat/>
    <w:uiPriority w:val="99"/>
    <w:rPr>
      <w:szCs w:val="20"/>
    </w:rPr>
  </w:style>
  <w:style w:type="paragraph" w:styleId="40">
    <w:name w:val="Body Text Indent 2"/>
    <w:basedOn w:val="1"/>
    <w:link w:val="646"/>
    <w:qFormat/>
    <w:uiPriority w:val="99"/>
    <w:pPr>
      <w:ind w:left="630" w:firstLine="645"/>
    </w:pPr>
    <w:rPr>
      <w:szCs w:val="20"/>
    </w:rPr>
  </w:style>
  <w:style w:type="paragraph" w:styleId="41">
    <w:name w:val="endnote text"/>
    <w:basedOn w:val="1"/>
    <w:link w:val="602"/>
    <w:qFormat/>
    <w:uiPriority w:val="99"/>
    <w:pPr>
      <w:snapToGrid w:val="0"/>
      <w:jc w:val="left"/>
    </w:pPr>
    <w:rPr>
      <w:szCs w:val="20"/>
    </w:rPr>
  </w:style>
  <w:style w:type="paragraph" w:styleId="42">
    <w:name w:val="Balloon Text"/>
    <w:basedOn w:val="1"/>
    <w:link w:val="564"/>
    <w:uiPriority w:val="0"/>
    <w:rPr>
      <w:sz w:val="18"/>
      <w:szCs w:val="20"/>
    </w:rPr>
  </w:style>
  <w:style w:type="paragraph" w:styleId="43">
    <w:name w:val="footer"/>
    <w:basedOn w:val="1"/>
    <w:link w:val="647"/>
    <w:uiPriority w:val="99"/>
    <w:pPr>
      <w:tabs>
        <w:tab w:val="center" w:pos="4153"/>
        <w:tab w:val="right" w:pos="8306"/>
      </w:tabs>
      <w:snapToGrid w:val="0"/>
      <w:jc w:val="left"/>
    </w:pPr>
    <w:rPr>
      <w:sz w:val="18"/>
      <w:szCs w:val="20"/>
    </w:rPr>
  </w:style>
  <w:style w:type="paragraph" w:styleId="44">
    <w:name w:val="header"/>
    <w:basedOn w:val="1"/>
    <w:link w:val="649"/>
    <w:qFormat/>
    <w:uiPriority w:val="99"/>
    <w:pPr>
      <w:pBdr>
        <w:bottom w:val="single" w:color="auto" w:sz="6" w:space="1"/>
      </w:pBdr>
      <w:tabs>
        <w:tab w:val="center" w:pos="4153"/>
        <w:tab w:val="right" w:pos="8306"/>
      </w:tabs>
      <w:snapToGrid w:val="0"/>
      <w:jc w:val="center"/>
    </w:pPr>
    <w:rPr>
      <w:sz w:val="18"/>
      <w:szCs w:val="20"/>
    </w:rPr>
  </w:style>
  <w:style w:type="paragraph" w:styleId="45">
    <w:name w:val="toc 1"/>
    <w:basedOn w:val="1"/>
    <w:next w:val="1"/>
    <w:link w:val="542"/>
    <w:qFormat/>
    <w:uiPriority w:val="99"/>
    <w:pPr>
      <w:spacing w:before="360"/>
      <w:jc w:val="left"/>
    </w:pPr>
    <w:rPr>
      <w:rFonts w:ascii="Arial" w:hAnsi="Arial"/>
      <w:b/>
      <w:caps/>
      <w:sz w:val="24"/>
      <w:szCs w:val="20"/>
    </w:rPr>
  </w:style>
  <w:style w:type="paragraph" w:styleId="46">
    <w:name w:val="toc 4"/>
    <w:basedOn w:val="1"/>
    <w:next w:val="1"/>
    <w:qFormat/>
    <w:uiPriority w:val="39"/>
    <w:pPr>
      <w:ind w:left="630"/>
      <w:jc w:val="left"/>
    </w:pPr>
  </w:style>
  <w:style w:type="paragraph" w:styleId="47">
    <w:name w:val="index heading"/>
    <w:basedOn w:val="1"/>
    <w:next w:val="48"/>
    <w:uiPriority w:val="99"/>
    <w:rPr>
      <w:szCs w:val="20"/>
    </w:rPr>
  </w:style>
  <w:style w:type="paragraph" w:styleId="48">
    <w:name w:val="index 1"/>
    <w:basedOn w:val="1"/>
    <w:next w:val="1"/>
    <w:qFormat/>
    <w:uiPriority w:val="99"/>
    <w:pPr>
      <w:spacing w:line="240" w:lineRule="atLeast"/>
    </w:pPr>
    <w:rPr>
      <w:b/>
      <w:bCs/>
    </w:rPr>
  </w:style>
  <w:style w:type="paragraph" w:styleId="49">
    <w:name w:val="Subtitle"/>
    <w:basedOn w:val="1"/>
    <w:next w:val="1"/>
    <w:link w:val="651"/>
    <w:qFormat/>
    <w:uiPriority w:val="99"/>
    <w:pPr>
      <w:widowControl/>
      <w:spacing w:after="600" w:line="276" w:lineRule="auto"/>
      <w:jc w:val="left"/>
    </w:pPr>
    <w:rPr>
      <w:rFonts w:ascii="Cambria" w:hAnsi="Cambria"/>
      <w:b/>
      <w:kern w:val="28"/>
      <w:sz w:val="32"/>
      <w:szCs w:val="20"/>
    </w:rPr>
  </w:style>
  <w:style w:type="paragraph" w:styleId="50">
    <w:name w:val="List"/>
    <w:basedOn w:val="1"/>
    <w:uiPriority w:val="99"/>
    <w:pPr>
      <w:ind w:left="200" w:hanging="200" w:hangingChars="200"/>
    </w:pPr>
  </w:style>
  <w:style w:type="paragraph" w:styleId="51">
    <w:name w:val="footnote text"/>
    <w:basedOn w:val="1"/>
    <w:link w:val="634"/>
    <w:qFormat/>
    <w:uiPriority w:val="99"/>
    <w:pPr>
      <w:snapToGrid w:val="0"/>
      <w:jc w:val="left"/>
    </w:pPr>
    <w:rPr>
      <w:sz w:val="18"/>
      <w:szCs w:val="20"/>
    </w:rPr>
  </w:style>
  <w:style w:type="paragraph" w:styleId="52">
    <w:name w:val="toc 6"/>
    <w:basedOn w:val="1"/>
    <w:next w:val="1"/>
    <w:uiPriority w:val="39"/>
    <w:pPr>
      <w:ind w:left="1050"/>
      <w:jc w:val="left"/>
    </w:pPr>
  </w:style>
  <w:style w:type="paragraph" w:styleId="53">
    <w:name w:val="Body Text Indent 3"/>
    <w:basedOn w:val="1"/>
    <w:link w:val="652"/>
    <w:uiPriority w:val="99"/>
    <w:pPr>
      <w:ind w:left="645" w:firstLine="645"/>
    </w:pPr>
    <w:rPr>
      <w:sz w:val="16"/>
      <w:szCs w:val="20"/>
    </w:rPr>
  </w:style>
  <w:style w:type="paragraph" w:styleId="54">
    <w:name w:val="index 7"/>
    <w:basedOn w:val="1"/>
    <w:next w:val="1"/>
    <w:qFormat/>
    <w:uiPriority w:val="99"/>
    <w:pPr>
      <w:ind w:left="2520"/>
    </w:pPr>
    <w:rPr>
      <w:szCs w:val="20"/>
    </w:rPr>
  </w:style>
  <w:style w:type="paragraph" w:styleId="55">
    <w:name w:val="index 9"/>
    <w:basedOn w:val="1"/>
    <w:next w:val="1"/>
    <w:qFormat/>
    <w:uiPriority w:val="99"/>
    <w:pPr>
      <w:ind w:left="3360"/>
    </w:pPr>
    <w:rPr>
      <w:szCs w:val="20"/>
    </w:rPr>
  </w:style>
  <w:style w:type="paragraph" w:styleId="56">
    <w:name w:val="table of figures"/>
    <w:basedOn w:val="1"/>
    <w:next w:val="1"/>
    <w:uiPriority w:val="99"/>
    <w:pPr>
      <w:ind w:left="840" w:hanging="420"/>
    </w:pPr>
  </w:style>
  <w:style w:type="paragraph" w:styleId="57">
    <w:name w:val="toc 2"/>
    <w:basedOn w:val="1"/>
    <w:next w:val="1"/>
    <w:qFormat/>
    <w:uiPriority w:val="39"/>
    <w:pPr>
      <w:spacing w:before="240"/>
      <w:jc w:val="left"/>
    </w:pPr>
    <w:rPr>
      <w:b/>
      <w:bCs/>
      <w:sz w:val="20"/>
      <w:szCs w:val="20"/>
    </w:rPr>
  </w:style>
  <w:style w:type="paragraph" w:styleId="58">
    <w:name w:val="toc 9"/>
    <w:basedOn w:val="1"/>
    <w:next w:val="1"/>
    <w:uiPriority w:val="39"/>
    <w:pPr>
      <w:ind w:left="1680"/>
      <w:jc w:val="left"/>
    </w:pPr>
  </w:style>
  <w:style w:type="paragraph" w:styleId="59">
    <w:name w:val="Body Text 2"/>
    <w:basedOn w:val="1"/>
    <w:link w:val="653"/>
    <w:uiPriority w:val="99"/>
    <w:pPr>
      <w:widowControl/>
      <w:jc w:val="center"/>
    </w:pPr>
    <w:rPr>
      <w:szCs w:val="20"/>
    </w:rPr>
  </w:style>
  <w:style w:type="paragraph" w:styleId="60">
    <w:name w:val="HTML Preformatted"/>
    <w:basedOn w:val="1"/>
    <w:link w:val="71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61">
    <w:name w:val="Normal (Web)"/>
    <w:basedOn w:val="1"/>
    <w:uiPriority w:val="99"/>
    <w:pPr>
      <w:widowControl/>
      <w:spacing w:before="100" w:beforeAutospacing="1" w:after="100" w:afterAutospacing="1"/>
      <w:jc w:val="left"/>
    </w:pPr>
    <w:rPr>
      <w:rFonts w:ascii="宋体" w:hAnsi="宋体" w:cs="宋体"/>
      <w:kern w:val="0"/>
      <w:sz w:val="24"/>
      <w:szCs w:val="24"/>
    </w:rPr>
  </w:style>
  <w:style w:type="paragraph" w:styleId="62">
    <w:name w:val="index 2"/>
    <w:basedOn w:val="1"/>
    <w:next w:val="1"/>
    <w:uiPriority w:val="99"/>
    <w:pPr>
      <w:ind w:left="420"/>
    </w:pPr>
    <w:rPr>
      <w:szCs w:val="20"/>
    </w:rPr>
  </w:style>
  <w:style w:type="paragraph" w:styleId="63">
    <w:name w:val="Title"/>
    <w:basedOn w:val="1"/>
    <w:next w:val="1"/>
    <w:link w:val="654"/>
    <w:qFormat/>
    <w:uiPriority w:val="99"/>
    <w:pPr>
      <w:spacing w:before="240" w:after="60"/>
      <w:jc w:val="center"/>
      <w:outlineLvl w:val="0"/>
    </w:pPr>
    <w:rPr>
      <w:rFonts w:ascii="Cambria" w:hAnsi="Cambria"/>
      <w:b/>
      <w:sz w:val="32"/>
      <w:szCs w:val="20"/>
    </w:rPr>
  </w:style>
  <w:style w:type="paragraph" w:styleId="64">
    <w:name w:val="annotation subject"/>
    <w:basedOn w:val="24"/>
    <w:next w:val="24"/>
    <w:link w:val="655"/>
    <w:uiPriority w:val="0"/>
    <w:rPr>
      <w:b/>
    </w:rPr>
  </w:style>
  <w:style w:type="paragraph" w:styleId="65">
    <w:name w:val="Body Text First Indent"/>
    <w:basedOn w:val="1"/>
    <w:link w:val="656"/>
    <w:uiPriority w:val="0"/>
    <w:pPr>
      <w:spacing w:line="360" w:lineRule="auto"/>
      <w:ind w:firstLine="200" w:firstLineChars="200"/>
    </w:pPr>
  </w:style>
  <w:style w:type="table" w:styleId="67">
    <w:name w:val="Table Grid"/>
    <w:basedOn w:val="66"/>
    <w:qFormat/>
    <w:uiPriority w:val="0"/>
    <w:pPr>
      <w:widowControl w:val="0"/>
      <w:jc w:val="both"/>
    </w:p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9">
    <w:name w:val="Strong"/>
    <w:qFormat/>
    <w:uiPriority w:val="22"/>
    <w:rPr>
      <w:rFonts w:cs="Times New Roman"/>
      <w:b/>
    </w:rPr>
  </w:style>
  <w:style w:type="character" w:styleId="70">
    <w:name w:val="endnote reference"/>
    <w:uiPriority w:val="99"/>
    <w:rPr>
      <w:rFonts w:cs="Times New Roman"/>
      <w:vertAlign w:val="superscript"/>
    </w:rPr>
  </w:style>
  <w:style w:type="character" w:styleId="71">
    <w:name w:val="page number"/>
    <w:qFormat/>
    <w:uiPriority w:val="0"/>
    <w:rPr>
      <w:rFonts w:cs="Times New Roman"/>
    </w:rPr>
  </w:style>
  <w:style w:type="character" w:styleId="72">
    <w:name w:val="FollowedHyperlink"/>
    <w:qFormat/>
    <w:uiPriority w:val="99"/>
    <w:rPr>
      <w:rFonts w:cs="Times New Roman"/>
      <w:color w:val="800080"/>
      <w:u w:val="single"/>
    </w:rPr>
  </w:style>
  <w:style w:type="character" w:styleId="73">
    <w:name w:val="Emphasis"/>
    <w:qFormat/>
    <w:uiPriority w:val="99"/>
    <w:rPr>
      <w:rFonts w:ascii="Arial" w:hAnsi="Arial" w:cs="Times New Roman"/>
      <w:b/>
      <w:spacing w:val="-10"/>
      <w:sz w:val="18"/>
      <w:lang w:eastAsia="zh-CN"/>
    </w:rPr>
  </w:style>
  <w:style w:type="character" w:styleId="74">
    <w:name w:val="Hyperlink"/>
    <w:qFormat/>
    <w:uiPriority w:val="99"/>
    <w:rPr>
      <w:rFonts w:cs="Times New Roman"/>
      <w:color w:val="0000FF"/>
      <w:u w:val="single"/>
    </w:rPr>
  </w:style>
  <w:style w:type="character" w:styleId="75">
    <w:name w:val="annotation reference"/>
    <w:qFormat/>
    <w:uiPriority w:val="0"/>
    <w:rPr>
      <w:rFonts w:cs="Times New Roman"/>
      <w:sz w:val="21"/>
    </w:rPr>
  </w:style>
  <w:style w:type="character" w:styleId="76">
    <w:name w:val="footnote reference"/>
    <w:uiPriority w:val="99"/>
    <w:rPr>
      <w:rFonts w:cs="Times New Roman"/>
      <w:vertAlign w:val="superscript"/>
    </w:rPr>
  </w:style>
  <w:style w:type="paragraph" w:customStyle="1" w:styleId="77">
    <w:name w:val="xl1104"/>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2"/>
      <w:szCs w:val="22"/>
    </w:rPr>
  </w:style>
  <w:style w:type="paragraph" w:customStyle="1" w:styleId="78">
    <w:name w:val="hik 正文"/>
    <w:basedOn w:val="1"/>
    <w:link w:val="730"/>
    <w:uiPriority w:val="0"/>
    <w:pPr>
      <w:spacing w:line="360" w:lineRule="auto"/>
      <w:ind w:firstLine="480" w:firstLineChars="200"/>
    </w:pPr>
    <w:rPr>
      <w:kern w:val="0"/>
      <w:sz w:val="24"/>
      <w:szCs w:val="24"/>
    </w:rPr>
  </w:style>
  <w:style w:type="paragraph" w:customStyle="1" w:styleId="79">
    <w:name w:val="xl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80">
    <w:name w:val="xl1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81">
    <w:name w:val="Char2 Char Char Char Char Char Char Char Char Char Char Char Char"/>
    <w:basedOn w:val="1"/>
    <w:uiPriority w:val="99"/>
    <w:pPr>
      <w:spacing w:line="360" w:lineRule="auto"/>
      <w:ind w:firstLine="200" w:firstLineChars="200"/>
    </w:pPr>
    <w:rPr>
      <w:szCs w:val="24"/>
    </w:rPr>
  </w:style>
  <w:style w:type="paragraph" w:customStyle="1" w:styleId="82">
    <w:name w:val="正文黑体"/>
    <w:basedOn w:val="83"/>
    <w:qFormat/>
    <w:uiPriority w:val="0"/>
    <w:pPr>
      <w:ind w:firstLine="480"/>
    </w:pPr>
    <w:rPr>
      <w:rFonts w:ascii="黑体" w:hAnsi="黑体" w:eastAsia="黑体"/>
    </w:rPr>
  </w:style>
  <w:style w:type="paragraph" w:customStyle="1" w:styleId="83">
    <w:name w:val="样式 首行缩进:  0 字符"/>
    <w:basedOn w:val="1"/>
    <w:link w:val="609"/>
    <w:qFormat/>
    <w:uiPriority w:val="0"/>
    <w:pPr>
      <w:spacing w:line="360" w:lineRule="auto"/>
      <w:ind w:firstLine="200" w:firstLineChars="200"/>
    </w:pPr>
    <w:rPr>
      <w:sz w:val="24"/>
      <w:szCs w:val="20"/>
    </w:rPr>
  </w:style>
  <w:style w:type="paragraph" w:customStyle="1" w:styleId="84">
    <w:name w:val="SANGFOR_6_1级编号"/>
    <w:basedOn w:val="85"/>
    <w:uiPriority w:val="99"/>
    <w:pPr>
      <w:numPr>
        <w:ilvl w:val="0"/>
        <w:numId w:val="3"/>
      </w:numPr>
      <w:tabs>
        <w:tab w:val="left" w:pos="420"/>
        <w:tab w:val="clear" w:pos="960"/>
      </w:tabs>
      <w:ind w:firstLine="0" w:firstLineChars="0"/>
    </w:pPr>
  </w:style>
  <w:style w:type="paragraph" w:customStyle="1" w:styleId="85">
    <w:name w:val="SANGFOR_6_正文"/>
    <w:basedOn w:val="1"/>
    <w:qFormat/>
    <w:uiPriority w:val="99"/>
    <w:pPr>
      <w:spacing w:line="360" w:lineRule="auto"/>
      <w:ind w:right="210" w:firstLine="420" w:firstLineChars="200"/>
    </w:pPr>
    <w:rPr>
      <w:szCs w:val="24"/>
    </w:rPr>
  </w:style>
  <w:style w:type="paragraph" w:customStyle="1" w:styleId="86">
    <w:name w:val="xl76"/>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18"/>
      <w:szCs w:val="18"/>
    </w:rPr>
  </w:style>
  <w:style w:type="paragraph" w:customStyle="1" w:styleId="87">
    <w:name w:val="xl10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8">
    <w:name w:val="图片"/>
    <w:basedOn w:val="1"/>
    <w:next w:val="28"/>
    <w:qFormat/>
    <w:uiPriority w:val="99"/>
    <w:pPr>
      <w:adjustRightInd w:val="0"/>
      <w:jc w:val="center"/>
    </w:pPr>
    <w:rPr>
      <w:szCs w:val="24"/>
    </w:rPr>
  </w:style>
  <w:style w:type="paragraph" w:customStyle="1" w:styleId="89">
    <w:name w:val="正文内容"/>
    <w:basedOn w:val="1"/>
    <w:qFormat/>
    <w:uiPriority w:val="99"/>
    <w:pPr>
      <w:spacing w:line="520" w:lineRule="exact"/>
      <w:ind w:firstLine="200" w:firstLineChars="200"/>
    </w:pPr>
    <w:rPr>
      <w:rFonts w:ascii="方正仿宋简体" w:eastAsia="方正仿宋简体"/>
      <w:sz w:val="28"/>
      <w:szCs w:val="24"/>
    </w:rPr>
  </w:style>
  <w:style w:type="paragraph" w:customStyle="1" w:styleId="90">
    <w:name w:val="丁华标题2"/>
    <w:basedOn w:val="5"/>
    <w:next w:val="91"/>
    <w:uiPriority w:val="99"/>
    <w:pPr>
      <w:tabs>
        <w:tab w:val="left" w:pos="1004"/>
      </w:tabs>
      <w:overflowPunct/>
      <w:adjustRightInd/>
      <w:spacing w:before="120" w:after="120" w:line="413" w:lineRule="auto"/>
      <w:ind w:left="567" w:hanging="283"/>
      <w:textAlignment w:val="auto"/>
    </w:pPr>
    <w:rPr>
      <w:rFonts w:ascii="Arial" w:hAnsi="Arial" w:eastAsia="黑体"/>
      <w:b w:val="0"/>
      <w:sz w:val="28"/>
    </w:rPr>
  </w:style>
  <w:style w:type="paragraph" w:customStyle="1" w:styleId="91">
    <w:name w:val="丁华正文"/>
    <w:basedOn w:val="53"/>
    <w:uiPriority w:val="99"/>
    <w:pPr>
      <w:adjustRightInd w:val="0"/>
      <w:snapToGrid w:val="0"/>
      <w:spacing w:line="360" w:lineRule="auto"/>
      <w:ind w:left="0" w:firstLine="510"/>
    </w:pPr>
    <w:rPr>
      <w:rFonts w:ascii="Times New Roman" w:hAnsi="Times New Roman"/>
      <w:sz w:val="24"/>
    </w:rPr>
  </w:style>
  <w:style w:type="paragraph" w:customStyle="1" w:styleId="92">
    <w:name w:val="Default Paragraph Font Para Char"/>
    <w:basedOn w:val="1"/>
    <w:uiPriority w:val="99"/>
    <w:pPr>
      <w:widowControl/>
      <w:spacing w:after="160" w:line="240" w:lineRule="exact"/>
      <w:jc w:val="left"/>
    </w:pPr>
    <w:rPr>
      <w:szCs w:val="20"/>
    </w:rPr>
  </w:style>
  <w:style w:type="paragraph" w:customStyle="1" w:styleId="93">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94">
    <w:name w:val="TableENHyphenBullets"/>
    <w:next w:val="1"/>
    <w:uiPriority w:val="99"/>
    <w:pPr>
      <w:tabs>
        <w:tab w:val="left" w:pos="360"/>
        <w:tab w:val="left" w:pos="720"/>
      </w:tabs>
    </w:pPr>
    <w:rPr>
      <w:rFonts w:ascii="Helvetica" w:hAnsi="Helvetica"/>
      <w:szCs w:val="24"/>
      <w:lang w:val="en-US" w:eastAsia="en-US" w:bidi="ar-SA"/>
    </w:rPr>
  </w:style>
  <w:style w:type="paragraph" w:customStyle="1" w:styleId="95">
    <w:name w:val="标题4"/>
    <w:basedOn w:val="1"/>
    <w:next w:val="1"/>
    <w:link w:val="620"/>
    <w:qFormat/>
    <w:uiPriority w:val="0"/>
    <w:pPr>
      <w:spacing w:beforeLines="50" w:afterLines="50" w:line="360" w:lineRule="auto"/>
      <w:outlineLvl w:val="4"/>
    </w:pPr>
    <w:rPr>
      <w:b/>
      <w:sz w:val="24"/>
      <w:szCs w:val="24"/>
    </w:rPr>
  </w:style>
  <w:style w:type="paragraph" w:customStyle="1" w:styleId="96">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97">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18"/>
      <w:szCs w:val="18"/>
    </w:rPr>
  </w:style>
  <w:style w:type="paragraph" w:customStyle="1" w:styleId="98">
    <w:name w:val="CM51"/>
    <w:basedOn w:val="99"/>
    <w:next w:val="99"/>
    <w:uiPriority w:val="0"/>
    <w:pPr>
      <w:spacing w:after="103"/>
    </w:pPr>
    <w:rPr>
      <w:rFonts w:ascii="黑体" w:eastAsia="黑体"/>
      <w:color w:val="auto"/>
      <w:kern w:val="2"/>
      <w:szCs w:val="24"/>
    </w:rPr>
  </w:style>
  <w:style w:type="paragraph" w:customStyle="1" w:styleId="99">
    <w:name w:val="Default"/>
    <w:link w:val="579"/>
    <w:qFormat/>
    <w:uiPriority w:val="0"/>
    <w:pPr>
      <w:widowControl w:val="0"/>
      <w:autoSpaceDE w:val="0"/>
      <w:autoSpaceDN w:val="0"/>
      <w:adjustRightInd w:val="0"/>
    </w:pPr>
    <w:rPr>
      <w:rFonts w:ascii="宋体" w:hAnsi="Calibri"/>
      <w:color w:val="000000"/>
      <w:sz w:val="24"/>
      <w:lang w:val="en-US" w:eastAsia="zh-CN" w:bidi="ar-SA"/>
    </w:rPr>
  </w:style>
  <w:style w:type="paragraph" w:customStyle="1" w:styleId="100">
    <w:name w:val="EST-List 2"/>
    <w:basedOn w:val="1"/>
    <w:qFormat/>
    <w:uiPriority w:val="99"/>
    <w:pPr>
      <w:keepLines/>
      <w:widowControl/>
      <w:numPr>
        <w:ilvl w:val="1"/>
        <w:numId w:val="4"/>
      </w:numPr>
      <w:spacing w:before="60" w:after="60"/>
      <w:jc w:val="left"/>
    </w:pPr>
    <w:rPr>
      <w:kern w:val="0"/>
      <w:sz w:val="20"/>
      <w:szCs w:val="24"/>
    </w:rPr>
  </w:style>
  <w:style w:type="paragraph" w:customStyle="1" w:styleId="101">
    <w:name w:val="xl1062"/>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2"/>
      <w:szCs w:val="22"/>
    </w:rPr>
  </w:style>
  <w:style w:type="paragraph" w:customStyle="1" w:styleId="102">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3">
    <w:name w:val="图标"/>
    <w:basedOn w:val="1"/>
    <w:next w:val="1"/>
    <w:qFormat/>
    <w:uiPriority w:val="99"/>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104">
    <w:name w:val="xl1106"/>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kern w:val="0"/>
      <w:sz w:val="22"/>
      <w:szCs w:val="22"/>
    </w:rPr>
  </w:style>
  <w:style w:type="paragraph" w:customStyle="1" w:styleId="105">
    <w:name w:val="xl1087"/>
    <w:basedOn w:val="1"/>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2"/>
      <w:szCs w:val="22"/>
    </w:rPr>
  </w:style>
  <w:style w:type="paragraph" w:customStyle="1" w:styleId="106">
    <w:name w:val="figurecha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7">
    <w:name w:val="标题3"/>
    <w:basedOn w:val="1"/>
    <w:next w:val="1"/>
    <w:qFormat/>
    <w:uiPriority w:val="0"/>
    <w:pPr>
      <w:autoSpaceDE w:val="0"/>
      <w:autoSpaceDN w:val="0"/>
      <w:snapToGrid w:val="0"/>
      <w:spacing w:line="590" w:lineRule="atLeast"/>
      <w:ind w:firstLine="624"/>
    </w:pPr>
    <w:rPr>
      <w:rFonts w:ascii="方正黑体_GBK" w:eastAsia="方正黑体_GBK"/>
      <w:kern w:val="0"/>
      <w:sz w:val="32"/>
      <w:szCs w:val="32"/>
    </w:rPr>
  </w:style>
  <w:style w:type="paragraph" w:customStyle="1" w:styleId="108">
    <w:name w:val="Char Char Char Char2"/>
    <w:basedOn w:val="1"/>
    <w:uiPriority w:val="99"/>
    <w:rPr>
      <w:rFonts w:ascii="Tahoma" w:hAnsi="Tahoma"/>
      <w:sz w:val="24"/>
      <w:szCs w:val="20"/>
    </w:rPr>
  </w:style>
  <w:style w:type="paragraph" w:customStyle="1" w:styleId="109">
    <w:name w:val="xl1103"/>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22"/>
      <w:szCs w:val="22"/>
    </w:rPr>
  </w:style>
  <w:style w:type="paragraph" w:customStyle="1" w:styleId="110">
    <w:name w:val="xl1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11">
    <w:name w:val="Char Char Char Char Char Char"/>
    <w:basedOn w:val="1"/>
    <w:qFormat/>
    <w:uiPriority w:val="99"/>
    <w:pPr>
      <w:adjustRightInd w:val="0"/>
      <w:spacing w:line="360" w:lineRule="auto"/>
    </w:pPr>
    <w:rPr>
      <w:kern w:val="0"/>
      <w:sz w:val="24"/>
      <w:szCs w:val="20"/>
    </w:rPr>
  </w:style>
  <w:style w:type="paragraph" w:customStyle="1" w:styleId="112">
    <w:name w:val="表格标题1"/>
    <w:basedOn w:val="1"/>
    <w:qFormat/>
    <w:uiPriority w:val="99"/>
    <w:pPr>
      <w:spacing w:line="400" w:lineRule="exact"/>
      <w:jc w:val="center"/>
    </w:pPr>
    <w:rPr>
      <w:rFonts w:ascii="Arial" w:hAnsi="Arial" w:cs="宋体"/>
      <w:b/>
      <w:bCs/>
    </w:rPr>
  </w:style>
  <w:style w:type="paragraph" w:customStyle="1" w:styleId="113">
    <w:name w:val="xl108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14">
    <w:name w:val="15"/>
    <w:basedOn w:val="115"/>
    <w:qFormat/>
    <w:uiPriority w:val="0"/>
    <w:pPr>
      <w:numPr>
        <w:ilvl w:val="4"/>
      </w:numPr>
      <w:tabs>
        <w:tab w:val="left" w:pos="360"/>
      </w:tabs>
      <w:ind w:left="3000" w:hanging="420"/>
      <w:outlineLvl w:val="4"/>
    </w:pPr>
    <w:rPr>
      <w:sz w:val="22"/>
    </w:rPr>
  </w:style>
  <w:style w:type="paragraph" w:customStyle="1" w:styleId="115">
    <w:name w:val="12"/>
    <w:basedOn w:val="116"/>
    <w:link w:val="521"/>
    <w:qFormat/>
    <w:uiPriority w:val="0"/>
    <w:pPr>
      <w:numPr>
        <w:ilvl w:val="1"/>
        <w:numId w:val="5"/>
      </w:numPr>
      <w:spacing w:before="120" w:beforeLines="50" w:after="120" w:afterLines="50" w:line="360" w:lineRule="auto"/>
      <w:ind w:firstLine="0" w:firstLineChars="0"/>
      <w:outlineLvl w:val="1"/>
    </w:pPr>
    <w:rPr>
      <w:rFonts w:ascii="黑体" w:hAnsi="黑体" w:eastAsia="黑体"/>
      <w:b/>
      <w:sz w:val="32"/>
      <w:szCs w:val="32"/>
    </w:rPr>
  </w:style>
  <w:style w:type="paragraph" w:customStyle="1" w:styleId="116">
    <w:name w:val="列表段落"/>
    <w:basedOn w:val="1"/>
    <w:link w:val="593"/>
    <w:qFormat/>
    <w:uiPriority w:val="34"/>
    <w:pPr>
      <w:spacing w:line="360" w:lineRule="auto"/>
      <w:ind w:firstLine="420" w:firstLineChars="200"/>
    </w:pPr>
    <w:rPr>
      <w:rFonts w:ascii="Arial" w:hAnsi="Arial" w:cs="宋体"/>
      <w:sz w:val="24"/>
      <w:szCs w:val="20"/>
    </w:rPr>
  </w:style>
  <w:style w:type="paragraph" w:customStyle="1" w:styleId="117">
    <w:name w:val="Char1"/>
    <w:basedOn w:val="1"/>
    <w:qFormat/>
    <w:uiPriority w:val="99"/>
    <w:pPr>
      <w:tabs>
        <w:tab w:val="left" w:pos="840"/>
      </w:tabs>
      <w:ind w:left="840" w:hanging="420"/>
    </w:pPr>
    <w:rPr>
      <w:sz w:val="24"/>
      <w:szCs w:val="24"/>
    </w:rPr>
  </w:style>
  <w:style w:type="paragraph" w:customStyle="1" w:styleId="118">
    <w:name w:val="table_lines"/>
    <w:basedOn w:val="1"/>
    <w:uiPriority w:val="99"/>
    <w:pPr>
      <w:widowControl/>
      <w:jc w:val="left"/>
    </w:pPr>
    <w:rPr>
      <w:kern w:val="0"/>
      <w:sz w:val="20"/>
      <w:szCs w:val="20"/>
      <w:lang w:val="de-DE" w:eastAsia="de-DE"/>
    </w:rPr>
  </w:style>
  <w:style w:type="paragraph" w:customStyle="1" w:styleId="119">
    <w:name w:val="xl143"/>
    <w:basedOn w:val="1"/>
    <w:qFormat/>
    <w:uiPriority w:val="99"/>
    <w:pPr>
      <w:widowControl/>
      <w:pBdr>
        <w:bottom w:val="single" w:color="auto" w:sz="4" w:space="0"/>
      </w:pBd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120">
    <w:name w:val="表格表头"/>
    <w:basedOn w:val="121"/>
    <w:next w:val="121"/>
    <w:qFormat/>
    <w:uiPriority w:val="0"/>
    <w:pPr>
      <w:tabs>
        <w:tab w:val="left" w:pos="420"/>
      </w:tabs>
    </w:pPr>
    <w:rPr>
      <w:b/>
    </w:rPr>
  </w:style>
  <w:style w:type="paragraph" w:customStyle="1" w:styleId="121">
    <w:name w:val="表格正文"/>
    <w:basedOn w:val="1"/>
    <w:link w:val="560"/>
    <w:qFormat/>
    <w:uiPriority w:val="0"/>
    <w:pPr>
      <w:tabs>
        <w:tab w:val="left" w:pos="420"/>
      </w:tabs>
      <w:spacing w:before="60" w:after="60"/>
    </w:pPr>
    <w:rPr>
      <w:szCs w:val="20"/>
    </w:rPr>
  </w:style>
  <w:style w:type="paragraph" w:customStyle="1" w:styleId="122">
    <w:name w:val="xl10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123">
    <w:name w:val="Char Char 字元 字元 字元 Char Char Char Char1"/>
    <w:basedOn w:val="1"/>
    <w:qFormat/>
    <w:uiPriority w:val="99"/>
    <w:pPr>
      <w:adjustRightInd w:val="0"/>
      <w:spacing w:line="360" w:lineRule="auto"/>
    </w:pPr>
    <w:rPr>
      <w:kern w:val="0"/>
      <w:sz w:val="24"/>
      <w:szCs w:val="20"/>
    </w:rPr>
  </w:style>
  <w:style w:type="paragraph" w:customStyle="1" w:styleId="124">
    <w:name w:val="EST-List 4"/>
    <w:basedOn w:val="125"/>
    <w:qFormat/>
    <w:uiPriority w:val="99"/>
    <w:pPr>
      <w:numPr>
        <w:ilvl w:val="3"/>
      </w:numPr>
      <w:tabs>
        <w:tab w:val="left" w:pos="300"/>
        <w:tab w:val="left" w:pos="360"/>
        <w:tab w:val="left" w:pos="600"/>
        <w:tab w:val="left" w:pos="1050"/>
        <w:tab w:val="left" w:pos="1080"/>
        <w:tab w:val="left" w:pos="1260"/>
        <w:tab w:val="left" w:pos="1440"/>
        <w:tab w:val="left" w:pos="1860"/>
        <w:tab w:val="left" w:pos="2100"/>
        <w:tab w:val="left" w:pos="2280"/>
        <w:tab w:val="left" w:pos="2520"/>
      </w:tabs>
      <w:ind w:left="600" w:hanging="2920"/>
    </w:pPr>
  </w:style>
  <w:style w:type="paragraph" w:customStyle="1" w:styleId="125">
    <w:name w:val="EST-List 3"/>
    <w:basedOn w:val="100"/>
    <w:qFormat/>
    <w:uiPriority w:val="99"/>
    <w:pPr>
      <w:numPr>
        <w:ilvl w:val="2"/>
      </w:numPr>
      <w:tabs>
        <w:tab w:val="left" w:pos="300"/>
        <w:tab w:val="left" w:pos="360"/>
        <w:tab w:val="left" w:pos="1050"/>
        <w:tab w:val="left" w:pos="1080"/>
        <w:tab w:val="left" w:pos="1860"/>
        <w:tab w:val="left" w:pos="2100"/>
      </w:tabs>
      <w:ind w:left="300" w:hanging="2620"/>
    </w:pPr>
  </w:style>
  <w:style w:type="paragraph" w:customStyle="1" w:styleId="126">
    <w:name w:val="xl1070"/>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2"/>
      <w:szCs w:val="22"/>
    </w:rPr>
  </w:style>
  <w:style w:type="paragraph" w:customStyle="1" w:styleId="127">
    <w:name w:val="xl133"/>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28">
    <w:name w:val="a4"/>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29">
    <w:name w:val="font12"/>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30">
    <w:name w:val="图形文字"/>
    <w:next w:val="1"/>
    <w:uiPriority w:val="99"/>
    <w:pPr>
      <w:jc w:val="center"/>
    </w:pPr>
    <w:rPr>
      <w:color w:val="000000"/>
      <w:sz w:val="24"/>
      <w:lang w:val="en-US" w:eastAsia="zh-CN" w:bidi="ar-SA"/>
    </w:rPr>
  </w:style>
  <w:style w:type="paragraph" w:customStyle="1" w:styleId="131">
    <w:name w:val="样式7"/>
    <w:basedOn w:val="6"/>
    <w:link w:val="588"/>
    <w:qFormat/>
    <w:uiPriority w:val="99"/>
    <w:pPr>
      <w:keepNext w:val="0"/>
      <w:keepLines w:val="0"/>
      <w:widowControl/>
      <w:numPr>
        <w:ilvl w:val="0"/>
        <w:numId w:val="6"/>
      </w:numPr>
      <w:adjustRightInd/>
      <w:spacing w:before="200" w:line="271" w:lineRule="auto"/>
      <w:textAlignment w:val="auto"/>
    </w:pPr>
    <w:rPr>
      <w:rFonts w:ascii="Cambria" w:hAnsi="Cambria" w:eastAsia="宋体"/>
      <w:bCs/>
      <w:kern w:val="0"/>
      <w:sz w:val="24"/>
      <w:szCs w:val="24"/>
      <w:lang w:eastAsia="en-US"/>
    </w:rPr>
  </w:style>
  <w:style w:type="paragraph" w:customStyle="1" w:styleId="132">
    <w:name w:val="figuredescriptioncha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33">
    <w:name w:val="标题6"/>
    <w:basedOn w:val="8"/>
    <w:qFormat/>
    <w:uiPriority w:val="0"/>
    <w:pPr>
      <w:numPr>
        <w:ilvl w:val="4"/>
        <w:numId w:val="7"/>
      </w:numPr>
      <w:tabs>
        <w:tab w:val="left" w:pos="420"/>
        <w:tab w:val="left" w:pos="810"/>
      </w:tabs>
      <w:autoSpaceDE w:val="0"/>
      <w:autoSpaceDN w:val="0"/>
      <w:spacing w:beforeLines="50" w:afterLines="50" w:line="240" w:lineRule="auto"/>
      <w:ind w:left="420" w:hanging="420"/>
    </w:pPr>
    <w:rPr>
      <w:rFonts w:ascii="Times New Roman" w:hAnsi="Times New Roman" w:eastAsia="黑体"/>
      <w:b w:val="0"/>
      <w:sz w:val="24"/>
    </w:rPr>
  </w:style>
  <w:style w:type="paragraph" w:customStyle="1" w:styleId="134">
    <w:name w:val="EST-List 9"/>
    <w:basedOn w:val="135"/>
    <w:uiPriority w:val="99"/>
    <w:pPr>
      <w:tabs>
        <w:tab w:val="left" w:pos="300"/>
        <w:tab w:val="left" w:pos="360"/>
        <w:tab w:val="left" w:pos="600"/>
        <w:tab w:val="left" w:pos="1050"/>
        <w:tab w:val="left" w:pos="1080"/>
        <w:tab w:val="left" w:pos="1260"/>
        <w:tab w:val="left" w:pos="1440"/>
        <w:tab w:val="left" w:pos="1800"/>
        <w:tab w:val="left" w:pos="1860"/>
        <w:tab w:val="left" w:pos="2100"/>
        <w:tab w:val="left" w:pos="2160"/>
        <w:tab w:val="left" w:pos="2280"/>
        <w:tab w:val="left" w:pos="2520"/>
        <w:tab w:val="left" w:pos="2700"/>
        <w:tab w:val="left" w:pos="2940"/>
        <w:tab w:val="left" w:pos="3120"/>
        <w:tab w:val="left" w:pos="3240"/>
        <w:tab w:val="left" w:pos="3360"/>
        <w:tab w:val="left" w:pos="3540"/>
        <w:tab w:val="left" w:pos="3780"/>
        <w:tab w:val="left" w:pos="4200"/>
        <w:tab w:val="left" w:pos="4380"/>
        <w:tab w:val="left" w:pos="4620"/>
      </w:tabs>
    </w:pPr>
  </w:style>
  <w:style w:type="paragraph" w:customStyle="1" w:styleId="135">
    <w:name w:val="EST-List 8"/>
    <w:basedOn w:val="136"/>
    <w:qFormat/>
    <w:uiPriority w:val="99"/>
    <w:pPr>
      <w:numPr>
        <w:ilvl w:val="0"/>
        <w:numId w:val="0"/>
      </w:numPr>
      <w:tabs>
        <w:tab w:val="left" w:pos="300"/>
        <w:tab w:val="left" w:pos="360"/>
        <w:tab w:val="left" w:pos="600"/>
        <w:tab w:val="left" w:pos="1050"/>
        <w:tab w:val="left" w:pos="1080"/>
        <w:tab w:val="left" w:pos="1260"/>
        <w:tab w:val="left" w:pos="1440"/>
        <w:tab w:val="left" w:pos="1800"/>
        <w:tab w:val="left" w:pos="1860"/>
        <w:tab w:val="left" w:pos="2100"/>
        <w:tab w:val="left" w:pos="2160"/>
        <w:tab w:val="left" w:pos="2280"/>
        <w:tab w:val="left" w:pos="2520"/>
        <w:tab w:val="left" w:pos="2700"/>
        <w:tab w:val="left" w:pos="2880"/>
        <w:tab w:val="left" w:pos="2940"/>
        <w:tab w:val="left" w:pos="3120"/>
        <w:tab w:val="left" w:pos="3360"/>
        <w:tab w:val="left" w:pos="3540"/>
        <w:tab w:val="left" w:pos="3780"/>
        <w:tab w:val="left" w:pos="3960"/>
        <w:tab w:val="left" w:pos="4200"/>
      </w:tabs>
    </w:pPr>
  </w:style>
  <w:style w:type="paragraph" w:customStyle="1" w:styleId="136">
    <w:name w:val="EST-List 7"/>
    <w:basedOn w:val="137"/>
    <w:qFormat/>
    <w:uiPriority w:val="99"/>
    <w:pPr>
      <w:numPr>
        <w:ilvl w:val="6"/>
      </w:numPr>
      <w:tabs>
        <w:tab w:val="left" w:pos="300"/>
        <w:tab w:val="left" w:pos="360"/>
        <w:tab w:val="left" w:pos="600"/>
        <w:tab w:val="left" w:pos="1050"/>
        <w:tab w:val="left" w:pos="1080"/>
        <w:tab w:val="left" w:pos="1260"/>
        <w:tab w:val="left" w:pos="1440"/>
        <w:tab w:val="left" w:pos="1800"/>
        <w:tab w:val="left" w:pos="1860"/>
        <w:tab w:val="left" w:pos="2100"/>
        <w:tab w:val="left" w:pos="2160"/>
        <w:tab w:val="left" w:pos="2280"/>
        <w:tab w:val="left" w:pos="2520"/>
        <w:tab w:val="left" w:pos="2700"/>
        <w:tab w:val="left" w:pos="2940"/>
        <w:tab w:val="left" w:pos="3120"/>
        <w:tab w:val="left" w:pos="3360"/>
        <w:tab w:val="left" w:pos="3540"/>
        <w:tab w:val="left" w:pos="3780"/>
      </w:tabs>
      <w:ind w:hanging="720"/>
    </w:pPr>
  </w:style>
  <w:style w:type="paragraph" w:customStyle="1" w:styleId="137">
    <w:name w:val="EST-List 6"/>
    <w:basedOn w:val="138"/>
    <w:qFormat/>
    <w:uiPriority w:val="99"/>
    <w:pPr>
      <w:numPr>
        <w:ilvl w:val="5"/>
      </w:numPr>
      <w:tabs>
        <w:tab w:val="left" w:pos="300"/>
        <w:tab w:val="left" w:pos="360"/>
        <w:tab w:val="left" w:pos="600"/>
        <w:tab w:val="left" w:pos="1050"/>
        <w:tab w:val="left" w:pos="1080"/>
        <w:tab w:val="left" w:pos="1260"/>
        <w:tab w:val="left" w:pos="1440"/>
        <w:tab w:val="left" w:pos="1800"/>
        <w:tab w:val="left" w:pos="1860"/>
        <w:tab w:val="left" w:pos="2100"/>
        <w:tab w:val="left" w:pos="2160"/>
        <w:tab w:val="left" w:pos="2280"/>
        <w:tab w:val="left" w:pos="2520"/>
        <w:tab w:val="left" w:pos="2700"/>
        <w:tab w:val="left" w:pos="2940"/>
        <w:tab w:val="left" w:pos="3120"/>
        <w:tab w:val="left" w:pos="3360"/>
      </w:tabs>
      <w:ind w:hanging="720"/>
    </w:pPr>
  </w:style>
  <w:style w:type="paragraph" w:customStyle="1" w:styleId="138">
    <w:name w:val="EST-List 5"/>
    <w:basedOn w:val="124"/>
    <w:qFormat/>
    <w:uiPriority w:val="99"/>
    <w:pPr>
      <w:numPr>
        <w:ilvl w:val="4"/>
      </w:numPr>
      <w:tabs>
        <w:tab w:val="left" w:pos="1800"/>
        <w:tab w:val="left" w:pos="2700"/>
        <w:tab w:val="left" w:pos="2940"/>
      </w:tabs>
      <w:ind w:left="0"/>
    </w:pPr>
  </w:style>
  <w:style w:type="paragraph" w:customStyle="1" w:styleId="139">
    <w:name w:val="font8"/>
    <w:basedOn w:val="1"/>
    <w:uiPriority w:val="99"/>
    <w:pPr>
      <w:widowControl/>
      <w:spacing w:before="100" w:beforeAutospacing="1" w:after="100" w:afterAutospacing="1"/>
      <w:jc w:val="left"/>
    </w:pPr>
    <w:rPr>
      <w:rFonts w:ascii="宋体" w:hAnsi="宋体" w:cs="宋体"/>
      <w:b/>
      <w:bCs/>
      <w:kern w:val="0"/>
      <w:sz w:val="18"/>
      <w:szCs w:val="18"/>
    </w:rPr>
  </w:style>
  <w:style w:type="paragraph" w:customStyle="1" w:styleId="140">
    <w:name w:val="xl75"/>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41">
    <w:name w:val="tabletext"/>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42">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3">
    <w:name w:val="TableBulletStyle1_Stibo_Grayed"/>
    <w:basedOn w:val="144"/>
    <w:next w:val="146"/>
    <w:uiPriority w:val="99"/>
    <w:pPr>
      <w:tabs>
        <w:tab w:val="left" w:pos="360"/>
        <w:tab w:val="left" w:pos="720"/>
      </w:tabs>
    </w:pPr>
    <w:rPr>
      <w:color w:val="999999"/>
      <w:szCs w:val="20"/>
    </w:rPr>
  </w:style>
  <w:style w:type="paragraph" w:customStyle="1" w:styleId="144">
    <w:name w:val="TableBulletStyle1"/>
    <w:next w:val="145"/>
    <w:uiPriority w:val="99"/>
    <w:pPr>
      <w:keepNext/>
      <w:tabs>
        <w:tab w:val="left" w:pos="360"/>
        <w:tab w:val="left" w:pos="720"/>
      </w:tabs>
    </w:pPr>
    <w:rPr>
      <w:rFonts w:ascii="Helvetica" w:hAnsi="Helvetica"/>
      <w:szCs w:val="24"/>
      <w:lang w:val="en-GB" w:eastAsia="en-US" w:bidi="ar-SA"/>
    </w:rPr>
  </w:style>
  <w:style w:type="paragraph" w:customStyle="1" w:styleId="145">
    <w:name w:val="TableBulletStyle1_NoBullet"/>
    <w:next w:val="144"/>
    <w:uiPriority w:val="99"/>
    <w:pPr>
      <w:tabs>
        <w:tab w:val="left" w:pos="720"/>
      </w:tabs>
      <w:ind w:left="720"/>
    </w:pPr>
    <w:rPr>
      <w:rFonts w:ascii="Helvetica" w:hAnsi="Helvetica"/>
      <w:szCs w:val="2"/>
      <w:lang w:val="en-US" w:eastAsia="en-US" w:bidi="ar-SA"/>
    </w:rPr>
  </w:style>
  <w:style w:type="paragraph" w:customStyle="1" w:styleId="146">
    <w:name w:val="TableBulletStyle1_NB_Stibo_Grayed"/>
    <w:basedOn w:val="145"/>
    <w:next w:val="143"/>
    <w:qFormat/>
    <w:uiPriority w:val="99"/>
    <w:rPr>
      <w:color w:val="999999"/>
      <w:szCs w:val="20"/>
    </w:rPr>
  </w:style>
  <w:style w:type="paragraph" w:customStyle="1" w:styleId="147">
    <w:name w:val="xl147"/>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8">
    <w:name w:val="标题8"/>
    <w:basedOn w:val="11"/>
    <w:next w:val="1"/>
    <w:qFormat/>
    <w:uiPriority w:val="0"/>
    <w:pPr>
      <w:numPr>
        <w:ilvl w:val="7"/>
        <w:numId w:val="8"/>
      </w:numPr>
      <w:tabs>
        <w:tab w:val="clear" w:pos="1440"/>
      </w:tabs>
      <w:spacing w:before="50" w:beforeLines="50" w:after="50" w:afterLines="50" w:line="360" w:lineRule="auto"/>
      <w:jc w:val="left"/>
    </w:pPr>
    <w:rPr>
      <w:sz w:val="21"/>
    </w:rPr>
  </w:style>
  <w:style w:type="paragraph" w:customStyle="1" w:styleId="149">
    <w:name w:val="xl1100"/>
    <w:basedOn w:val="1"/>
    <w:uiPriority w:val="99"/>
    <w:pPr>
      <w:widowControl/>
      <w:shd w:val="clear" w:color="000000" w:fill="FFFFFF"/>
      <w:spacing w:before="100" w:beforeAutospacing="1" w:after="100" w:afterAutospacing="1"/>
      <w:jc w:val="left"/>
    </w:pPr>
    <w:rPr>
      <w:rFonts w:ascii="宋体" w:hAnsi="宋体" w:cs="宋体"/>
      <w:color w:val="FF0000"/>
      <w:kern w:val="0"/>
      <w:sz w:val="22"/>
      <w:szCs w:val="22"/>
    </w:rPr>
  </w:style>
  <w:style w:type="paragraph" w:customStyle="1" w:styleId="150">
    <w:name w:val="xl118"/>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151">
    <w:name w:val="明显引用"/>
    <w:basedOn w:val="1"/>
    <w:next w:val="1"/>
    <w:link w:val="671"/>
    <w:qFormat/>
    <w:uiPriority w:val="99"/>
    <w:pPr>
      <w:widowControl/>
      <w:pBdr>
        <w:bottom w:val="single" w:color="auto" w:sz="4" w:space="1"/>
      </w:pBdr>
      <w:spacing w:before="200" w:after="280" w:line="276" w:lineRule="auto"/>
      <w:ind w:left="1008" w:right="1152"/>
    </w:pPr>
    <w:rPr>
      <w:b/>
      <w:i/>
      <w:color w:val="4F81BD"/>
      <w:szCs w:val="20"/>
    </w:rPr>
  </w:style>
  <w:style w:type="paragraph" w:customStyle="1" w:styleId="152">
    <w:name w:val="font5"/>
    <w:basedOn w:val="1"/>
    <w:qFormat/>
    <w:uiPriority w:val="99"/>
    <w:pPr>
      <w:widowControl/>
      <w:spacing w:before="100" w:beforeAutospacing="1" w:after="100" w:afterAutospacing="1"/>
      <w:jc w:val="left"/>
    </w:pPr>
    <w:rPr>
      <w:rFonts w:ascii="宋体" w:hAnsi="宋体"/>
      <w:kern w:val="0"/>
      <w:sz w:val="28"/>
      <w:szCs w:val="28"/>
    </w:rPr>
  </w:style>
  <w:style w:type="paragraph" w:customStyle="1" w:styleId="153">
    <w:name w:val="Char Char Char Char Char Char Char Char Char Char Char Char Char"/>
    <w:basedOn w:val="22"/>
    <w:qFormat/>
    <w:uiPriority w:val="99"/>
    <w:rPr>
      <w:rFonts w:ascii="Tahoma" w:hAnsi="Tahoma"/>
      <w:kern w:val="0"/>
      <w:sz w:val="24"/>
      <w:szCs w:val="24"/>
    </w:rPr>
  </w:style>
  <w:style w:type="paragraph" w:customStyle="1" w:styleId="154">
    <w:name w:val="列出段落1"/>
    <w:basedOn w:val="1"/>
    <w:qFormat/>
    <w:uiPriority w:val="99"/>
    <w:pPr>
      <w:ind w:firstLine="420" w:firstLineChars="200"/>
    </w:pPr>
    <w:rPr>
      <w:rFonts w:ascii="Calibri" w:hAnsi="Calibri"/>
      <w:szCs w:val="22"/>
    </w:rPr>
  </w:style>
  <w:style w:type="paragraph" w:customStyle="1" w:styleId="155">
    <w:name w:val="xl109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2"/>
      <w:szCs w:val="22"/>
    </w:rPr>
  </w:style>
  <w:style w:type="paragraph" w:customStyle="1" w:styleId="156">
    <w:name w:val="二级目录"/>
    <w:next w:val="1"/>
    <w:link w:val="583"/>
    <w:uiPriority w:val="99"/>
    <w:pPr>
      <w:tabs>
        <w:tab w:val="left" w:pos="907"/>
        <w:tab w:val="left" w:pos="1145"/>
      </w:tabs>
      <w:ind w:left="907" w:hanging="907"/>
      <w:outlineLvl w:val="1"/>
    </w:pPr>
    <w:rPr>
      <w:b/>
      <w:kern w:val="2"/>
      <w:sz w:val="30"/>
      <w:szCs w:val="28"/>
      <w:lang w:val="en-US" w:eastAsia="zh-CN" w:bidi="ar-SA"/>
    </w:rPr>
  </w:style>
  <w:style w:type="paragraph" w:customStyle="1" w:styleId="157">
    <w:name w:val="xl82"/>
    <w:basedOn w:val="1"/>
    <w:uiPriority w:val="99"/>
    <w:pPr>
      <w:widowControl/>
      <w:spacing w:before="100" w:beforeAutospacing="1" w:after="100" w:afterAutospacing="1"/>
      <w:jc w:val="center"/>
      <w:textAlignment w:val="center"/>
    </w:pPr>
    <w:rPr>
      <w:kern w:val="0"/>
      <w:sz w:val="20"/>
      <w:szCs w:val="20"/>
    </w:rPr>
  </w:style>
  <w:style w:type="paragraph" w:customStyle="1" w:styleId="158">
    <w:name w:val="xl11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59">
    <w:name w:val="xl9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60">
    <w:name w:val="xl1076"/>
    <w:basedOn w:val="1"/>
    <w:uiPriority w:val="99"/>
    <w:pPr>
      <w:widowControl/>
      <w:pBdr>
        <w:top w:val="single" w:color="auto" w:sz="4" w:space="0"/>
        <w:bottom w:val="single" w:color="auto" w:sz="4" w:space="0"/>
      </w:pBdr>
      <w:spacing w:before="100" w:beforeAutospacing="1" w:after="100" w:afterAutospacing="1"/>
      <w:jc w:val="center"/>
    </w:pPr>
    <w:rPr>
      <w:rFonts w:ascii="Arial" w:hAnsi="Arial" w:cs="Arial"/>
      <w:b/>
      <w:bCs/>
      <w:kern w:val="0"/>
      <w:sz w:val="22"/>
      <w:szCs w:val="22"/>
    </w:rPr>
  </w:style>
  <w:style w:type="paragraph" w:customStyle="1" w:styleId="161">
    <w:name w:val="font1"/>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162">
    <w:name w:val="3级"/>
    <w:basedOn w:val="6"/>
    <w:qFormat/>
    <w:uiPriority w:val="99"/>
    <w:pPr>
      <w:tabs>
        <w:tab w:val="left" w:pos="480"/>
      </w:tabs>
      <w:adjustRightInd/>
      <w:spacing w:beforeLines="50" w:afterLines="50" w:line="416" w:lineRule="auto"/>
      <w:ind w:left="480" w:hanging="480"/>
      <w:jc w:val="both"/>
      <w:textAlignment w:val="auto"/>
    </w:pPr>
    <w:rPr>
      <w:rFonts w:ascii="宋体" w:hAnsi="宋体" w:eastAsia="宋体"/>
      <w:bCs/>
      <w:sz w:val="21"/>
      <w:szCs w:val="21"/>
    </w:rPr>
  </w:style>
  <w:style w:type="paragraph" w:customStyle="1" w:styleId="163">
    <w:name w:val="xl9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64">
    <w:name w:val="±í??"/>
    <w:basedOn w:val="1"/>
    <w:uiPriority w:val="99"/>
    <w:pPr>
      <w:widowControl/>
      <w:overflowPunct w:val="0"/>
      <w:autoSpaceDE w:val="0"/>
      <w:autoSpaceDN w:val="0"/>
      <w:adjustRightInd w:val="0"/>
      <w:spacing w:line="300" w:lineRule="auto"/>
      <w:jc w:val="center"/>
      <w:textAlignment w:val="baseline"/>
    </w:pPr>
    <w:rPr>
      <w:kern w:val="0"/>
      <w:sz w:val="18"/>
      <w:szCs w:val="20"/>
    </w:rPr>
  </w:style>
  <w:style w:type="paragraph" w:customStyle="1" w:styleId="165">
    <w:name w:val="±í???"/>
    <w:basedOn w:val="1"/>
    <w:qFormat/>
    <w:uiPriority w:val="99"/>
    <w:pPr>
      <w:widowControl/>
      <w:overflowPunct w:val="0"/>
      <w:autoSpaceDE w:val="0"/>
      <w:autoSpaceDN w:val="0"/>
      <w:adjustRightInd w:val="0"/>
      <w:spacing w:line="300" w:lineRule="auto"/>
      <w:jc w:val="left"/>
      <w:textAlignment w:val="baseline"/>
    </w:pPr>
    <w:rPr>
      <w:kern w:val="0"/>
      <w:sz w:val="18"/>
      <w:szCs w:val="20"/>
    </w:rPr>
  </w:style>
  <w:style w:type="paragraph" w:customStyle="1" w:styleId="166">
    <w:name w:val="框下空行"/>
    <w:basedOn w:val="167"/>
    <w:next w:val="167"/>
    <w:qFormat/>
    <w:uiPriority w:val="99"/>
    <w:pPr>
      <w:spacing w:before="0" w:after="0" w:line="240" w:lineRule="exact"/>
    </w:pPr>
  </w:style>
  <w:style w:type="paragraph" w:customStyle="1" w:styleId="167">
    <w:name w:val="正文 1"/>
    <w:basedOn w:val="1"/>
    <w:uiPriority w:val="99"/>
    <w:pPr>
      <w:widowControl/>
      <w:adjustRightInd w:val="0"/>
      <w:snapToGrid w:val="0"/>
      <w:spacing w:before="80" w:after="80" w:line="360" w:lineRule="auto"/>
      <w:ind w:left="1418"/>
    </w:pPr>
    <w:rPr>
      <w:szCs w:val="20"/>
    </w:rPr>
  </w:style>
  <w:style w:type="paragraph" w:customStyle="1" w:styleId="168">
    <w:name w:val="figuredescription"/>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69">
    <w:name w:val="标题9"/>
    <w:basedOn w:val="12"/>
    <w:next w:val="1"/>
    <w:qFormat/>
    <w:uiPriority w:val="0"/>
    <w:pPr>
      <w:tabs>
        <w:tab w:val="clear" w:pos="1584"/>
      </w:tabs>
      <w:ind w:left="0" w:firstLine="0"/>
    </w:pPr>
    <w:rPr>
      <w:rFonts w:ascii="Cambria" w:hAnsi="Cambria" w:eastAsia="宋体"/>
      <w:szCs w:val="21"/>
      <w:lang w:eastAsia="en-US"/>
    </w:rPr>
  </w:style>
  <w:style w:type="paragraph" w:customStyle="1" w:styleId="170">
    <w:name w:val="样式 首行缩进:  0.74 厘米"/>
    <w:basedOn w:val="1"/>
    <w:uiPriority w:val="0"/>
    <w:pPr>
      <w:spacing w:line="360" w:lineRule="auto"/>
      <w:ind w:firstLine="200" w:firstLineChars="200"/>
    </w:pPr>
    <w:rPr>
      <w:rFonts w:eastAsia="仿宋" w:cs="宋体"/>
      <w:sz w:val="24"/>
      <w:szCs w:val="20"/>
    </w:rPr>
  </w:style>
  <w:style w:type="paragraph" w:customStyle="1" w:styleId="171">
    <w:name w:val="xl1095"/>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2"/>
      <w:szCs w:val="22"/>
    </w:rPr>
  </w:style>
  <w:style w:type="paragraph" w:customStyle="1" w:styleId="172">
    <w:name w:val="Char Char Char Char Char Char Char Char2"/>
    <w:basedOn w:val="1"/>
    <w:qFormat/>
    <w:uiPriority w:val="99"/>
    <w:pPr>
      <w:snapToGrid w:val="0"/>
      <w:spacing w:line="520" w:lineRule="exact"/>
      <w:ind w:firstLine="560" w:firstLineChars="200"/>
    </w:pPr>
    <w:rPr>
      <w:szCs w:val="20"/>
    </w:rPr>
  </w:style>
  <w:style w:type="paragraph" w:customStyle="1" w:styleId="173">
    <w:name w:val="font6"/>
    <w:basedOn w:val="1"/>
    <w:qFormat/>
    <w:uiPriority w:val="99"/>
    <w:pPr>
      <w:widowControl/>
      <w:spacing w:before="100" w:beforeAutospacing="1" w:after="100" w:afterAutospacing="1"/>
      <w:jc w:val="left"/>
    </w:pPr>
    <w:rPr>
      <w:rFonts w:ascii="宋体" w:hAnsi="宋体"/>
      <w:kern w:val="0"/>
      <w:sz w:val="28"/>
      <w:szCs w:val="28"/>
      <w:u w:val="single"/>
    </w:rPr>
  </w:style>
  <w:style w:type="paragraph" w:customStyle="1" w:styleId="174">
    <w:name w:val="样式 标题 7 +"/>
    <w:basedOn w:val="10"/>
    <w:qFormat/>
    <w:uiPriority w:val="0"/>
    <w:pPr>
      <w:tabs>
        <w:tab w:val="clear" w:pos="1296"/>
      </w:tabs>
      <w:spacing w:before="120" w:line="360" w:lineRule="auto"/>
      <w:ind w:left="0" w:firstLine="0"/>
      <w:jc w:val="center"/>
    </w:pPr>
    <w:rPr>
      <w:rFonts w:ascii="Arial" w:hAnsi="Arial" w:cs="宋体"/>
      <w:bCs/>
      <w:szCs w:val="24"/>
      <w:lang w:eastAsia="en-US"/>
    </w:rPr>
  </w:style>
  <w:style w:type="paragraph" w:customStyle="1" w:styleId="175">
    <w:name w:val="hik 首行缩进"/>
    <w:basedOn w:val="1"/>
    <w:link w:val="628"/>
    <w:uiPriority w:val="0"/>
    <w:pPr>
      <w:spacing w:line="360" w:lineRule="auto"/>
      <w:ind w:firstLine="480" w:firstLineChars="200"/>
      <w:jc w:val="left"/>
    </w:pPr>
    <w:rPr>
      <w:rFonts w:ascii="宋体" w:hAnsi="宋体"/>
      <w:kern w:val="0"/>
      <w:sz w:val="24"/>
      <w:szCs w:val="32"/>
    </w:rPr>
  </w:style>
  <w:style w:type="paragraph" w:customStyle="1" w:styleId="176">
    <w:name w:val="xl1092"/>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22"/>
      <w:szCs w:val="22"/>
    </w:rPr>
  </w:style>
  <w:style w:type="paragraph" w:customStyle="1" w:styleId="177">
    <w:name w:val="a5"/>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78">
    <w:name w:val="www序号1)"/>
    <w:basedOn w:val="1"/>
    <w:link w:val="718"/>
    <w:qFormat/>
    <w:uiPriority w:val="99"/>
    <w:pPr>
      <w:tabs>
        <w:tab w:val="left" w:pos="2160"/>
      </w:tabs>
      <w:ind w:left="2160" w:hanging="420"/>
    </w:pPr>
    <w:rPr>
      <w:kern w:val="0"/>
      <w:sz w:val="24"/>
      <w:szCs w:val="20"/>
    </w:rPr>
  </w:style>
  <w:style w:type="paragraph" w:customStyle="1" w:styleId="179">
    <w:name w:val="ptitle"/>
    <w:basedOn w:val="1"/>
    <w:uiPriority w:val="99"/>
    <w:pPr>
      <w:widowControl/>
      <w:spacing w:before="100" w:beforeAutospacing="1" w:after="100" w:afterAutospacing="1"/>
      <w:jc w:val="left"/>
    </w:pPr>
    <w:rPr>
      <w:rFonts w:ascii="Arial Unicode MS" w:hAnsi="Arial Unicode MS" w:cs="Arial Unicode MS"/>
      <w:kern w:val="0"/>
      <w:sz w:val="24"/>
      <w:szCs w:val="24"/>
    </w:rPr>
  </w:style>
  <w:style w:type="paragraph" w:customStyle="1" w:styleId="180">
    <w:name w:val="xl1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181">
    <w:name w:val="图题"/>
    <w:basedOn w:val="167"/>
    <w:uiPriority w:val="99"/>
    <w:pPr>
      <w:spacing w:before="0" w:after="120"/>
      <w:jc w:val="center"/>
    </w:pPr>
    <w:rPr>
      <w:rFonts w:ascii="Arial" w:hAnsi="Arial" w:eastAsia="黑体"/>
      <w:sz w:val="18"/>
    </w:rPr>
  </w:style>
  <w:style w:type="paragraph" w:customStyle="1" w:styleId="182">
    <w:name w:val="Char1 Char Char Char Char Char Char"/>
    <w:basedOn w:val="1"/>
    <w:uiPriority w:val="99"/>
    <w:pPr>
      <w:spacing w:line="360" w:lineRule="auto"/>
    </w:pPr>
    <w:rPr>
      <w:rFonts w:ascii="Tahoma" w:hAnsi="Tahoma"/>
      <w:sz w:val="24"/>
      <w:szCs w:val="20"/>
    </w:rPr>
  </w:style>
  <w:style w:type="paragraph" w:customStyle="1" w:styleId="183">
    <w:name w:val="标题3 Char"/>
    <w:basedOn w:val="6"/>
    <w:link w:val="695"/>
    <w:uiPriority w:val="99"/>
    <w:pPr>
      <w:adjustRightInd/>
      <w:spacing w:before="260" w:after="260" w:line="416" w:lineRule="auto"/>
      <w:jc w:val="both"/>
      <w:textAlignment w:val="auto"/>
    </w:pPr>
    <w:rPr>
      <w:rFonts w:ascii="宋体" w:eastAsia="宋体"/>
      <w:sz w:val="28"/>
    </w:rPr>
  </w:style>
  <w:style w:type="paragraph" w:customStyle="1" w:styleId="184">
    <w:name w:val="Char3"/>
    <w:basedOn w:val="1"/>
    <w:qFormat/>
    <w:uiPriority w:val="99"/>
    <w:rPr>
      <w:rFonts w:ascii="Tahoma" w:hAnsi="Tahoma"/>
      <w:sz w:val="24"/>
      <w:szCs w:val="20"/>
    </w:rPr>
  </w:style>
  <w:style w:type="paragraph" w:customStyle="1" w:styleId="185">
    <w:name w:val="符号样式"/>
    <w:basedOn w:val="186"/>
    <w:link w:val="727"/>
    <w:qFormat/>
    <w:uiPriority w:val="0"/>
    <w:pPr>
      <w:numPr>
        <w:numId w:val="9"/>
      </w:numPr>
      <w:tabs>
        <w:tab w:val="left" w:pos="360"/>
        <w:tab w:val="left" w:pos="420"/>
        <w:tab w:val="left" w:pos="960"/>
      </w:tabs>
      <w:ind w:left="0" w:firstLine="200"/>
      <w:jc w:val="left"/>
    </w:pPr>
  </w:style>
  <w:style w:type="paragraph" w:customStyle="1" w:styleId="186">
    <w:name w:val="编号，小四"/>
    <w:basedOn w:val="1"/>
    <w:link w:val="734"/>
    <w:qFormat/>
    <w:uiPriority w:val="0"/>
    <w:pPr>
      <w:numPr>
        <w:ilvl w:val="0"/>
        <w:numId w:val="10"/>
      </w:numPr>
      <w:spacing w:line="360" w:lineRule="auto"/>
      <w:ind w:left="420" w:firstLine="0"/>
      <w:jc w:val="center"/>
    </w:pPr>
    <w:rPr>
      <w:rFonts w:ascii="Arial" w:hAnsi="Arial"/>
      <w:sz w:val="24"/>
      <w:szCs w:val="20"/>
    </w:rPr>
  </w:style>
  <w:style w:type="paragraph" w:customStyle="1" w:styleId="187">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88">
    <w:name w:val="标3"/>
    <w:basedOn w:val="1"/>
    <w:uiPriority w:val="99"/>
    <w:pPr>
      <w:tabs>
        <w:tab w:val="left" w:pos="425"/>
      </w:tabs>
      <w:adjustRightInd w:val="0"/>
      <w:snapToGrid w:val="0"/>
      <w:spacing w:before="50"/>
      <w:ind w:left="425" w:hanging="425"/>
      <w:outlineLvl w:val="2"/>
    </w:pPr>
    <w:rPr>
      <w:rFonts w:ascii="Arial Narrow" w:hAnsi="Arial Narrow" w:eastAsia="仿宋_GB2312"/>
      <w:sz w:val="28"/>
      <w:szCs w:val="20"/>
    </w:rPr>
  </w:style>
  <w:style w:type="paragraph" w:customStyle="1" w:styleId="189">
    <w:name w:val="duc_title"/>
    <w:basedOn w:val="1"/>
    <w:qFormat/>
    <w:uiPriority w:val="99"/>
    <w:pPr>
      <w:widowControl/>
      <w:spacing w:before="100" w:beforeAutospacing="1" w:after="100" w:afterAutospacing="1" w:line="300" w:lineRule="atLeast"/>
      <w:jc w:val="left"/>
    </w:pPr>
    <w:rPr>
      <w:rFonts w:ascii="宋体" w:hAnsi="宋体" w:cs="宋体"/>
      <w:kern w:val="0"/>
      <w:sz w:val="18"/>
      <w:szCs w:val="18"/>
    </w:rPr>
  </w:style>
  <w:style w:type="paragraph" w:customStyle="1" w:styleId="190">
    <w:name w:val="标题1"/>
    <w:basedOn w:val="1"/>
    <w:next w:val="1"/>
    <w:qFormat/>
    <w:uiPriority w:val="99"/>
    <w:pPr>
      <w:tabs>
        <w:tab w:val="left" w:pos="9193"/>
        <w:tab w:val="left" w:pos="9827"/>
      </w:tabs>
      <w:autoSpaceDE w:val="0"/>
      <w:autoSpaceDN w:val="0"/>
      <w:snapToGrid w:val="0"/>
      <w:spacing w:line="700" w:lineRule="atLeast"/>
      <w:jc w:val="center"/>
    </w:pPr>
    <w:rPr>
      <w:rFonts w:ascii="方正小标宋_GBK" w:eastAsia="方正小标宋_GBK"/>
      <w:kern w:val="0"/>
      <w:sz w:val="44"/>
      <w:szCs w:val="20"/>
    </w:rPr>
  </w:style>
  <w:style w:type="paragraph" w:customStyle="1" w:styleId="191">
    <w:name w:val="No Spacing2"/>
    <w:qFormat/>
    <w:uiPriority w:val="99"/>
    <w:pPr>
      <w:widowControl w:val="0"/>
      <w:jc w:val="both"/>
    </w:pPr>
    <w:rPr>
      <w:kern w:val="2"/>
      <w:sz w:val="21"/>
      <w:szCs w:val="24"/>
      <w:lang w:val="en-US" w:eastAsia="zh-CN" w:bidi="ar-SA"/>
    </w:rPr>
  </w:style>
  <w:style w:type="paragraph" w:customStyle="1" w:styleId="192">
    <w:name w:val="正文标准"/>
    <w:basedOn w:val="1"/>
    <w:link w:val="681"/>
    <w:qFormat/>
    <w:uiPriority w:val="99"/>
    <w:pPr>
      <w:spacing w:line="360" w:lineRule="auto"/>
      <w:ind w:firstLine="200" w:firstLineChars="200"/>
    </w:pPr>
    <w:rPr>
      <w:szCs w:val="20"/>
    </w:rPr>
  </w:style>
  <w:style w:type="paragraph" w:customStyle="1" w:styleId="193">
    <w:name w:val="表格"/>
    <w:basedOn w:val="1"/>
    <w:link w:val="636"/>
    <w:qFormat/>
    <w:uiPriority w:val="99"/>
    <w:rPr>
      <w:rFonts w:ascii="Arial" w:hAnsi="Arial"/>
      <w:sz w:val="24"/>
      <w:szCs w:val="20"/>
    </w:rPr>
  </w:style>
  <w:style w:type="paragraph" w:customStyle="1" w:styleId="194">
    <w:name w:val="titletext6"/>
    <w:basedOn w:val="1"/>
    <w:uiPriority w:val="99"/>
    <w:pPr>
      <w:widowControl/>
      <w:spacing w:before="120" w:after="100" w:afterAutospacing="1" w:line="450" w:lineRule="atLeast"/>
      <w:jc w:val="left"/>
    </w:pPr>
    <w:rPr>
      <w:rFonts w:ascii="宋体" w:hAnsi="宋体" w:cs="宋体"/>
      <w:color w:val="C50B1E"/>
      <w:kern w:val="0"/>
      <w:sz w:val="24"/>
      <w:szCs w:val="24"/>
    </w:rPr>
  </w:style>
  <w:style w:type="paragraph" w:customStyle="1" w:styleId="195">
    <w:name w:val="GP正文(无首行缩进)"/>
    <w:qFormat/>
    <w:uiPriority w:val="0"/>
    <w:pPr>
      <w:widowControl w:val="0"/>
      <w:spacing w:line="360" w:lineRule="auto"/>
    </w:pPr>
    <w:rPr>
      <w:kern w:val="2"/>
      <w:sz w:val="24"/>
      <w:szCs w:val="21"/>
      <w:lang w:val="en-US" w:eastAsia="zh-CN" w:bidi="ar-SA"/>
    </w:rPr>
  </w:style>
  <w:style w:type="paragraph" w:customStyle="1" w:styleId="196">
    <w:name w:val="正文-带编号1)"/>
    <w:basedOn w:val="1"/>
    <w:uiPriority w:val="99"/>
    <w:pPr>
      <w:numPr>
        <w:ilvl w:val="0"/>
        <w:numId w:val="11"/>
      </w:numPr>
      <w:spacing w:line="400" w:lineRule="exact"/>
    </w:pPr>
    <w:rPr>
      <w:rFonts w:ascii="Arial" w:hAnsi="Arial"/>
      <w:szCs w:val="24"/>
    </w:rPr>
  </w:style>
  <w:style w:type="paragraph" w:customStyle="1" w:styleId="197">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8">
    <w:name w:val="xl10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9">
    <w:name w:val="step"/>
    <w:basedOn w:val="1"/>
    <w:qFormat/>
    <w:uiPriority w:val="0"/>
    <w:pPr>
      <w:numPr>
        <w:ilvl w:val="0"/>
        <w:numId w:val="12"/>
      </w:numPr>
      <w:spacing w:before="200" w:after="200" w:line="20" w:lineRule="atLeast"/>
      <w:ind w:firstLine="0"/>
      <w:jc w:val="left"/>
    </w:pPr>
    <w:rPr>
      <w:szCs w:val="24"/>
    </w:rPr>
  </w:style>
  <w:style w:type="paragraph" w:customStyle="1" w:styleId="200">
    <w:name w:val="样式3"/>
    <w:basedOn w:val="36"/>
    <w:link w:val="738"/>
    <w:qFormat/>
    <w:uiPriority w:val="0"/>
    <w:pPr>
      <w:spacing w:line="240" w:lineRule="atLeast"/>
      <w:outlineLvl w:val="0"/>
    </w:pPr>
    <w:rPr>
      <w:sz w:val="28"/>
    </w:rPr>
  </w:style>
  <w:style w:type="paragraph" w:customStyle="1" w:styleId="201">
    <w:name w:val="三级标题"/>
    <w:basedOn w:val="1"/>
    <w:link w:val="587"/>
    <w:qFormat/>
    <w:uiPriority w:val="99"/>
    <w:pPr>
      <w:spacing w:line="360" w:lineRule="auto"/>
    </w:pPr>
    <w:rPr>
      <w:rFonts w:ascii="Calibri" w:hAnsi="Calibri"/>
      <w:b/>
      <w:sz w:val="22"/>
      <w:szCs w:val="20"/>
    </w:rPr>
  </w:style>
  <w:style w:type="paragraph" w:customStyle="1" w:styleId="202">
    <w:name w:val="xl1088"/>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203">
    <w:name w:val="Char Char2 Char Char Char Char Char Char Char1"/>
    <w:basedOn w:val="1"/>
    <w:qFormat/>
    <w:uiPriority w:val="99"/>
    <w:rPr>
      <w:rFonts w:ascii="Tahoma" w:hAnsi="Tahoma"/>
      <w:sz w:val="24"/>
      <w:szCs w:val="20"/>
    </w:rPr>
  </w:style>
  <w:style w:type="paragraph" w:customStyle="1" w:styleId="204">
    <w:name w:val="xl107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2"/>
      <w:szCs w:val="22"/>
    </w:rPr>
  </w:style>
  <w:style w:type="paragraph" w:customStyle="1" w:styleId="205">
    <w:name w:val="xl108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2"/>
      <w:szCs w:val="22"/>
    </w:rPr>
  </w:style>
  <w:style w:type="paragraph" w:customStyle="1" w:styleId="206">
    <w:name w:val="Char Char Char Char Char Char Char"/>
    <w:basedOn w:val="1"/>
    <w:uiPriority w:val="99"/>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 Char Char Char2"/>
    <w:basedOn w:val="1"/>
    <w:uiPriority w:val="99"/>
    <w:pPr>
      <w:adjustRightInd w:val="0"/>
      <w:spacing w:line="360" w:lineRule="auto"/>
    </w:pPr>
    <w:rPr>
      <w:kern w:val="0"/>
      <w:sz w:val="24"/>
      <w:szCs w:val="20"/>
    </w:rPr>
  </w:style>
  <w:style w:type="paragraph" w:customStyle="1" w:styleId="208">
    <w:name w:val="正文段"/>
    <w:basedOn w:val="1"/>
    <w:uiPriority w:val="99"/>
    <w:pPr>
      <w:widowControl/>
      <w:snapToGrid w:val="0"/>
      <w:spacing w:afterLines="50"/>
      <w:ind w:firstLine="200" w:firstLineChars="200"/>
    </w:pPr>
    <w:rPr>
      <w:kern w:val="0"/>
      <w:sz w:val="24"/>
      <w:szCs w:val="20"/>
    </w:rPr>
  </w:style>
  <w:style w:type="paragraph" w:customStyle="1" w:styleId="209">
    <w:name w:val="标准正文"/>
    <w:basedOn w:val="1"/>
    <w:link w:val="731"/>
    <w:qFormat/>
    <w:uiPriority w:val="0"/>
    <w:pPr>
      <w:spacing w:before="156" w:after="156" w:line="360" w:lineRule="auto"/>
      <w:ind w:firstLine="480" w:firstLineChars="200"/>
    </w:pPr>
    <w:rPr>
      <w:sz w:val="24"/>
      <w:szCs w:val="20"/>
    </w:rPr>
  </w:style>
  <w:style w:type="paragraph" w:customStyle="1" w:styleId="210">
    <w:name w:val="2级标题"/>
    <w:basedOn w:val="116"/>
    <w:link w:val="604"/>
    <w:qFormat/>
    <w:uiPriority w:val="0"/>
    <w:pPr>
      <w:keepLines/>
      <w:numPr>
        <w:ilvl w:val="1"/>
        <w:numId w:val="13"/>
      </w:numPr>
      <w:spacing w:before="240" w:after="120" w:line="360" w:lineRule="auto"/>
      <w:ind w:firstLine="0" w:firstLineChars="0"/>
      <w:contextualSpacing/>
      <w:jc w:val="left"/>
      <w:outlineLvl w:val="1"/>
    </w:pPr>
    <w:rPr>
      <w:rFonts w:ascii="黑体" w:hAnsi="黑体" w:eastAsia="黑体"/>
      <w:kern w:val="0"/>
      <w:sz w:val="32"/>
      <w:szCs w:val="36"/>
      <w:lang w:eastAsia="en-US" w:bidi="en-US"/>
    </w:rPr>
  </w:style>
  <w:style w:type="paragraph" w:customStyle="1" w:styleId="211">
    <w:name w:val="xl1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2">
    <w:name w:val="font10"/>
    <w:basedOn w:val="1"/>
    <w:uiPriority w:val="99"/>
    <w:pPr>
      <w:widowControl/>
      <w:spacing w:before="100" w:beforeAutospacing="1" w:after="100" w:afterAutospacing="1"/>
      <w:jc w:val="left"/>
    </w:pPr>
    <w:rPr>
      <w:rFonts w:ascii="宋体" w:hAnsi="宋体" w:cs="宋体"/>
      <w:kern w:val="0"/>
      <w:sz w:val="18"/>
      <w:szCs w:val="18"/>
    </w:rPr>
  </w:style>
  <w:style w:type="paragraph" w:customStyle="1" w:styleId="213">
    <w:name w:val="SFClearBullets"/>
    <w:uiPriority w:val="99"/>
    <w:pPr>
      <w:tabs>
        <w:tab w:val="left" w:pos="360"/>
        <w:tab w:val="left" w:pos="480"/>
      </w:tabs>
    </w:pPr>
    <w:rPr>
      <w:rFonts w:ascii="Helvetica" w:hAnsi="Helvetica"/>
      <w:szCs w:val="24"/>
      <w:lang w:val="en-US" w:eastAsia="en-US" w:bidi="ar-SA"/>
    </w:rPr>
  </w:style>
  <w:style w:type="paragraph" w:customStyle="1" w:styleId="214">
    <w:name w:val="a7"/>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15">
    <w:name w:val="a2"/>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216">
    <w:name w:val="xl1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7">
    <w:name w:val="ssss"/>
    <w:basedOn w:val="1"/>
    <w:link w:val="527"/>
    <w:qFormat/>
    <w:uiPriority w:val="99"/>
    <w:pPr>
      <w:spacing w:line="360" w:lineRule="auto"/>
      <w:ind w:firstLine="480" w:firstLineChars="200"/>
    </w:pPr>
    <w:rPr>
      <w:sz w:val="24"/>
      <w:szCs w:val="20"/>
    </w:rPr>
  </w:style>
  <w:style w:type="paragraph" w:customStyle="1" w:styleId="218">
    <w:name w:val="Char Char1 Char Char 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219">
    <w:name w:val="itemlistintable"/>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220">
    <w:name w:val="font14"/>
    <w:basedOn w:val="1"/>
    <w:uiPriority w:val="99"/>
    <w:pPr>
      <w:widowControl/>
      <w:spacing w:before="100" w:beforeAutospacing="1" w:after="100" w:afterAutospacing="1"/>
      <w:jc w:val="left"/>
    </w:pPr>
    <w:rPr>
      <w:rFonts w:ascii="宋体" w:hAnsi="宋体" w:cs="宋体"/>
      <w:b/>
      <w:bCs/>
      <w:kern w:val="0"/>
      <w:sz w:val="20"/>
      <w:szCs w:val="20"/>
    </w:rPr>
  </w:style>
  <w:style w:type="paragraph" w:customStyle="1" w:styleId="221">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2">
    <w:name w:val="xl10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3">
    <w:name w:val="xl109"/>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4">
    <w:name w:val="文字"/>
    <w:basedOn w:val="1"/>
    <w:qFormat/>
    <w:uiPriority w:val="99"/>
    <w:pPr>
      <w:tabs>
        <w:tab w:val="left" w:pos="8520"/>
      </w:tabs>
      <w:spacing w:line="312" w:lineRule="auto"/>
      <w:ind w:right="-210" w:firstLine="556"/>
    </w:pPr>
    <w:rPr>
      <w:rFonts w:ascii="宋体" w:hAnsi="宋体"/>
      <w:sz w:val="28"/>
      <w:szCs w:val="20"/>
    </w:rPr>
  </w:style>
  <w:style w:type="paragraph" w:customStyle="1" w:styleId="225">
    <w:name w:val="Item List in Table"/>
    <w:link w:val="623"/>
    <w:uiPriority w:val="99"/>
    <w:pPr>
      <w:numPr>
        <w:ilvl w:val="0"/>
        <w:numId w:val="14"/>
      </w:numPr>
      <w:tabs>
        <w:tab w:val="left" w:pos="284"/>
        <w:tab w:val="left" w:pos="420"/>
        <w:tab w:val="clear" w:pos="360"/>
      </w:tabs>
      <w:spacing w:before="40" w:after="40"/>
      <w:ind w:left="420" w:hanging="420"/>
      <w:jc w:val="both"/>
    </w:pPr>
    <w:rPr>
      <w:rFonts w:ascii="Arial" w:hAnsi="Arial"/>
      <w:sz w:val="18"/>
      <w:szCs w:val="18"/>
      <w:lang w:val="en-US" w:eastAsia="zh-CN" w:bidi="ar-SA"/>
    </w:rPr>
  </w:style>
  <w:style w:type="paragraph" w:customStyle="1" w:styleId="226">
    <w:name w:val="subtitle 2"/>
    <w:basedOn w:val="1"/>
    <w:qFormat/>
    <w:uiPriority w:val="99"/>
    <w:pPr>
      <w:adjustRightInd w:val="0"/>
      <w:spacing w:before="240" w:after="240" w:line="312" w:lineRule="atLeast"/>
    </w:pPr>
    <w:rPr>
      <w:rFonts w:eastAsia="黑体"/>
      <w:kern w:val="0"/>
      <w:sz w:val="24"/>
      <w:szCs w:val="20"/>
    </w:rPr>
  </w:style>
  <w:style w:type="paragraph" w:customStyle="1" w:styleId="227">
    <w:name w:val="tabletextchar1cha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28">
    <w:name w:val="修订"/>
    <w:semiHidden/>
    <w:uiPriority w:val="99"/>
    <w:rPr>
      <w:rFonts w:ascii="Arial" w:hAnsi="Arial" w:cs="宋体"/>
      <w:kern w:val="2"/>
      <w:sz w:val="24"/>
      <w:lang w:val="en-US" w:eastAsia="zh-CN" w:bidi="ar-SA"/>
    </w:rPr>
  </w:style>
  <w:style w:type="paragraph" w:customStyle="1" w:styleId="229">
    <w:name w:val="xl109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30">
    <w:name w:val="图样式"/>
    <w:basedOn w:val="1"/>
    <w:qFormat/>
    <w:uiPriority w:val="99"/>
    <w:pPr>
      <w:keepNext/>
      <w:widowControl/>
      <w:autoSpaceDE w:val="0"/>
      <w:autoSpaceDN w:val="0"/>
      <w:adjustRightInd w:val="0"/>
      <w:spacing w:before="80" w:after="80" w:line="360" w:lineRule="auto"/>
      <w:jc w:val="center"/>
    </w:pPr>
    <w:rPr>
      <w:kern w:val="0"/>
      <w:szCs w:val="20"/>
    </w:rPr>
  </w:style>
  <w:style w:type="paragraph" w:customStyle="1" w:styleId="231">
    <w:name w:val="a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32">
    <w:name w:val="xl1073"/>
    <w:basedOn w:val="1"/>
    <w:qFormat/>
    <w:uiPriority w:val="99"/>
    <w:pPr>
      <w:widowControl/>
      <w:shd w:val="clear" w:color="000000" w:fill="FFFFFF"/>
      <w:spacing w:before="100" w:beforeAutospacing="1" w:after="100" w:afterAutospacing="1"/>
      <w:jc w:val="left"/>
    </w:pPr>
    <w:rPr>
      <w:rFonts w:ascii="Arial" w:hAnsi="Arial" w:cs="Arial"/>
      <w:kern w:val="0"/>
      <w:sz w:val="22"/>
      <w:szCs w:val="22"/>
    </w:rPr>
  </w:style>
  <w:style w:type="paragraph" w:customStyle="1" w:styleId="233">
    <w:name w:val="xl1064"/>
    <w:basedOn w:val="1"/>
    <w:uiPriority w:val="99"/>
    <w:pPr>
      <w:widowControl/>
      <w:pBdr>
        <w:top w:val="single" w:color="auto" w:sz="4" w:space="0"/>
        <w:bottom w:val="single" w:color="auto" w:sz="4" w:space="0"/>
      </w:pBdr>
      <w:shd w:val="clear" w:color="000000" w:fill="FFFFFF"/>
      <w:spacing w:before="100" w:beforeAutospacing="1" w:after="100" w:afterAutospacing="1"/>
      <w:jc w:val="center"/>
    </w:pPr>
    <w:rPr>
      <w:rFonts w:ascii="Arial" w:hAnsi="Arial" w:cs="Arial"/>
      <w:kern w:val="0"/>
      <w:sz w:val="22"/>
      <w:szCs w:val="22"/>
    </w:rPr>
  </w:style>
  <w:style w:type="paragraph" w:customStyle="1" w:styleId="234">
    <w:name w:val="xl88"/>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235">
    <w:name w:val="xl12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6">
    <w:name w:val="xl146"/>
    <w:basedOn w:val="1"/>
    <w:uiPriority w:val="99"/>
    <w:pPr>
      <w:widowControl/>
      <w:pBdr>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7">
    <w:name w:val="xl1074"/>
    <w:basedOn w:val="1"/>
    <w:uiPriority w:val="99"/>
    <w:pPr>
      <w:widowControl/>
      <w:shd w:val="clear" w:color="000000" w:fill="FFFFFF"/>
      <w:spacing w:before="100" w:beforeAutospacing="1" w:after="100" w:afterAutospacing="1"/>
      <w:jc w:val="center"/>
    </w:pPr>
    <w:rPr>
      <w:rFonts w:ascii="Arial" w:hAnsi="Arial" w:cs="Arial"/>
      <w:kern w:val="0"/>
      <w:sz w:val="22"/>
      <w:szCs w:val="22"/>
    </w:rPr>
  </w:style>
  <w:style w:type="paragraph" w:customStyle="1" w:styleId="238">
    <w:name w:val="样式4"/>
    <w:basedOn w:val="18"/>
    <w:link w:val="533"/>
    <w:qFormat/>
    <w:uiPriority w:val="99"/>
    <w:pPr>
      <w:widowControl/>
      <w:numPr>
        <w:ilvl w:val="0"/>
        <w:numId w:val="15"/>
      </w:numPr>
      <w:adjustRightInd/>
      <w:spacing w:before="200" w:line="276" w:lineRule="auto"/>
      <w:jc w:val="left"/>
      <w:textAlignment w:val="auto"/>
      <w:outlineLvl w:val="1"/>
    </w:pPr>
    <w:rPr>
      <w:rFonts w:ascii="Cambria" w:hAnsi="Cambria"/>
      <w:b/>
      <w:bCs/>
      <w:sz w:val="26"/>
      <w:szCs w:val="26"/>
      <w:lang w:eastAsia="en-US"/>
    </w:rPr>
  </w:style>
  <w:style w:type="paragraph" w:customStyle="1" w:styleId="239">
    <w:name w:val="子标题"/>
    <w:basedOn w:val="1"/>
    <w:next w:val="28"/>
    <w:uiPriority w:val="99"/>
    <w:pPr>
      <w:adjustRightInd w:val="0"/>
      <w:spacing w:beforeLines="50" w:afterLines="20"/>
      <w:jc w:val="left"/>
      <w:outlineLvl w:val="5"/>
    </w:pPr>
    <w:rPr>
      <w:rFonts w:ascii="黑体" w:eastAsia="黑体"/>
      <w:kern w:val="0"/>
    </w:rPr>
  </w:style>
  <w:style w:type="paragraph" w:customStyle="1" w:styleId="240">
    <w:name w:val="Lb3"/>
    <w:basedOn w:val="241"/>
    <w:uiPriority w:val="99"/>
    <w:pPr>
      <w:numPr>
        <w:ilvl w:val="2"/>
        <w:numId w:val="16"/>
      </w:numPr>
      <w:tabs>
        <w:tab w:val="left" w:pos="360"/>
        <w:tab w:val="left" w:pos="425"/>
        <w:tab w:val="left" w:pos="900"/>
        <w:tab w:val="left" w:pos="1080"/>
        <w:tab w:val="left" w:pos="1440"/>
        <w:tab w:val="left" w:pos="1800"/>
      </w:tabs>
      <w:ind w:left="720"/>
    </w:pPr>
  </w:style>
  <w:style w:type="paragraph" w:customStyle="1" w:styleId="241">
    <w:name w:val="Lb2"/>
    <w:basedOn w:val="242"/>
    <w:qFormat/>
    <w:uiPriority w:val="99"/>
    <w:pPr>
      <w:tabs>
        <w:tab w:val="left" w:pos="360"/>
        <w:tab w:val="left" w:pos="425"/>
        <w:tab w:val="left" w:pos="600"/>
        <w:tab w:val="left" w:pos="907"/>
        <w:tab w:val="left" w:pos="1080"/>
        <w:tab w:val="left" w:pos="1440"/>
      </w:tabs>
      <w:ind w:left="360"/>
    </w:pPr>
  </w:style>
  <w:style w:type="paragraph" w:customStyle="1" w:styleId="242">
    <w:name w:val="Lb1"/>
    <w:qFormat/>
    <w:uiPriority w:val="99"/>
    <w:pPr>
      <w:tabs>
        <w:tab w:val="left" w:pos="300"/>
        <w:tab w:val="left" w:pos="360"/>
        <w:tab w:val="left" w:pos="907"/>
      </w:tabs>
      <w:spacing w:after="100"/>
    </w:pPr>
    <w:rPr>
      <w:sz w:val="21"/>
      <w:lang w:val="en-US" w:eastAsia="zh-CN" w:bidi="ar-SA"/>
    </w:rPr>
  </w:style>
  <w:style w:type="paragraph" w:customStyle="1" w:styleId="243">
    <w:name w:val="xl1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20"/>
      <w:szCs w:val="20"/>
    </w:rPr>
  </w:style>
  <w:style w:type="paragraph" w:customStyle="1" w:styleId="244">
    <w:name w:val="Item List"/>
    <w:link w:val="566"/>
    <w:qFormat/>
    <w:uiPriority w:val="99"/>
    <w:pPr>
      <w:numPr>
        <w:ilvl w:val="0"/>
        <w:numId w:val="17"/>
      </w:numPr>
      <w:tabs>
        <w:tab w:val="left" w:pos="360"/>
      </w:tabs>
      <w:spacing w:line="300" w:lineRule="auto"/>
      <w:ind w:left="0" w:firstLine="0"/>
      <w:jc w:val="both"/>
    </w:pPr>
    <w:rPr>
      <w:rFonts w:ascii="Arial" w:hAnsi="Arial"/>
      <w:sz w:val="21"/>
      <w:szCs w:val="21"/>
      <w:lang w:val="en-US" w:eastAsia="zh-CN" w:bidi="ar-SA"/>
    </w:rPr>
  </w:style>
  <w:style w:type="paragraph" w:customStyle="1" w:styleId="245">
    <w:name w:val="样式 标题 9 +"/>
    <w:basedOn w:val="169"/>
    <w:uiPriority w:val="0"/>
    <w:pPr/>
  </w:style>
  <w:style w:type="paragraph" w:customStyle="1" w:styleId="246">
    <w:name w:val="无间隔1"/>
    <w:qFormat/>
    <w:uiPriority w:val="0"/>
    <w:pPr>
      <w:widowControl w:val="0"/>
      <w:spacing w:line="300" w:lineRule="auto"/>
    </w:pPr>
    <w:rPr>
      <w:kern w:val="2"/>
      <w:sz w:val="24"/>
      <w:szCs w:val="21"/>
      <w:lang w:val="en-US" w:eastAsia="zh-CN" w:bidi="ar-SA"/>
    </w:rPr>
  </w:style>
  <w:style w:type="paragraph" w:customStyle="1" w:styleId="247">
    <w:name w:val="编号，四号"/>
    <w:basedOn w:val="186"/>
    <w:qFormat/>
    <w:uiPriority w:val="0"/>
    <w:pPr>
      <w:numPr>
        <w:numId w:val="18"/>
      </w:numPr>
      <w:tabs>
        <w:tab w:val="left" w:pos="360"/>
        <w:tab w:val="left" w:pos="420"/>
        <w:tab w:val="left" w:pos="1440"/>
      </w:tabs>
      <w:ind w:left="0" w:firstLine="0"/>
    </w:pPr>
    <w:rPr>
      <w:rFonts w:ascii="Times New Roman" w:hAnsi="Times New Roman"/>
      <w:sz w:val="28"/>
    </w:rPr>
  </w:style>
  <w:style w:type="paragraph" w:customStyle="1" w:styleId="248">
    <w:name w:val="xl9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9">
    <w:name w:val="xl7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250">
    <w:name w:val="Table Paragraph"/>
    <w:basedOn w:val="1"/>
    <w:uiPriority w:val="99"/>
    <w:pPr>
      <w:autoSpaceDE w:val="0"/>
      <w:autoSpaceDN w:val="0"/>
      <w:jc w:val="left"/>
    </w:pPr>
    <w:rPr>
      <w:rFonts w:ascii="宋体" w:hAnsi="宋体" w:cs="宋体"/>
      <w:kern w:val="0"/>
      <w:sz w:val="22"/>
      <w:szCs w:val="22"/>
      <w:lang w:val="zh-CN"/>
    </w:rPr>
  </w:style>
  <w:style w:type="paragraph" w:customStyle="1" w:styleId="251">
    <w:name w:val="proddesc1"/>
    <w:basedOn w:val="1"/>
    <w:qFormat/>
    <w:uiPriority w:val="99"/>
    <w:pPr>
      <w:widowControl/>
      <w:spacing w:before="75"/>
      <w:jc w:val="left"/>
    </w:pPr>
    <w:rPr>
      <w:rFonts w:ascii="宋体" w:hAnsi="宋体" w:cs="宋体"/>
      <w:kern w:val="0"/>
      <w:sz w:val="24"/>
      <w:szCs w:val="24"/>
    </w:rPr>
  </w:style>
  <w:style w:type="paragraph" w:customStyle="1" w:styleId="252">
    <w:name w:val="nei"/>
    <w:basedOn w:val="1"/>
    <w:uiPriority w:val="99"/>
    <w:pPr>
      <w:widowControl/>
      <w:spacing w:before="100" w:beforeAutospacing="1" w:after="100" w:afterAutospacing="1" w:line="300" w:lineRule="atLeast"/>
      <w:jc w:val="left"/>
    </w:pPr>
    <w:rPr>
      <w:rFonts w:ascii="宋体" w:hAnsi="宋体" w:cs="宋体"/>
      <w:kern w:val="0"/>
      <w:sz w:val="18"/>
      <w:szCs w:val="18"/>
    </w:rPr>
  </w:style>
  <w:style w:type="paragraph" w:customStyle="1" w:styleId="253">
    <w:name w:val="样式 标题 8 + 左"/>
    <w:basedOn w:val="11"/>
    <w:qFormat/>
    <w:uiPriority w:val="0"/>
    <w:pPr>
      <w:tabs>
        <w:tab w:val="clear" w:pos="1440"/>
      </w:tabs>
      <w:spacing w:line="319" w:lineRule="auto"/>
      <w:ind w:left="0" w:firstLine="0"/>
      <w:jc w:val="left"/>
    </w:pPr>
    <w:rPr>
      <w:rFonts w:ascii="Cambria" w:hAnsi="Cambria" w:eastAsia="宋体" w:cs="宋体"/>
      <w:lang w:eastAsia="en-US"/>
    </w:rPr>
  </w:style>
  <w:style w:type="paragraph" w:customStyle="1" w:styleId="254">
    <w:name w:val="样式5"/>
    <w:basedOn w:val="238"/>
    <w:link w:val="662"/>
    <w:uiPriority w:val="99"/>
    <w:pPr>
      <w:numPr>
        <w:ilvl w:val="0"/>
        <w:numId w:val="0"/>
      </w:numPr>
    </w:pPr>
    <w:rPr>
      <w:bCs w:val="0"/>
      <w:szCs w:val="20"/>
    </w:rPr>
  </w:style>
  <w:style w:type="paragraph" w:customStyle="1" w:styleId="255">
    <w:name w:val="_Style 16"/>
    <w:basedOn w:val="1"/>
    <w:uiPriority w:val="99"/>
    <w:pPr>
      <w:widowControl/>
      <w:spacing w:line="400" w:lineRule="exact"/>
      <w:jc w:val="center"/>
    </w:pPr>
    <w:rPr>
      <w:szCs w:val="20"/>
    </w:rPr>
  </w:style>
  <w:style w:type="paragraph" w:customStyle="1" w:styleId="256">
    <w:name w:val="默认段落字体 Para Char"/>
    <w:basedOn w:val="1"/>
    <w:uiPriority w:val="99"/>
    <w:rPr>
      <w:rFonts w:ascii="Arial" w:hAnsi="Arial" w:cs="Arial"/>
      <w:szCs w:val="24"/>
    </w:rPr>
  </w:style>
  <w:style w:type="paragraph" w:customStyle="1" w:styleId="257">
    <w:name w:val="图号"/>
    <w:basedOn w:val="1"/>
    <w:qFormat/>
    <w:uiPriority w:val="99"/>
    <w:pPr>
      <w:numPr>
        <w:ilvl w:val="7"/>
        <w:numId w:val="19"/>
      </w:numPr>
      <w:autoSpaceDE w:val="0"/>
      <w:autoSpaceDN w:val="0"/>
      <w:adjustRightInd w:val="0"/>
      <w:spacing w:before="105" w:line="360" w:lineRule="auto"/>
      <w:jc w:val="center"/>
    </w:pPr>
    <w:rPr>
      <w:rFonts w:ascii="Arial" w:hAnsi="Arial"/>
      <w:kern w:val="0"/>
      <w:sz w:val="18"/>
      <w:szCs w:val="18"/>
    </w:rPr>
  </w:style>
  <w:style w:type="paragraph" w:customStyle="1" w:styleId="258">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59">
    <w:name w:val="tableheading"/>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260">
    <w:name w:val="丁华标题1"/>
    <w:basedOn w:val="4"/>
    <w:next w:val="91"/>
    <w:qFormat/>
    <w:uiPriority w:val="99"/>
    <w:pPr>
      <w:tabs>
        <w:tab w:val="left" w:pos="567"/>
        <w:tab w:val="left" w:pos="3450"/>
        <w:tab w:val="left" w:pos="5130"/>
      </w:tabs>
      <w:spacing w:before="0" w:after="0" w:line="576" w:lineRule="auto"/>
      <w:ind w:left="567" w:hanging="567"/>
      <w:jc w:val="left"/>
    </w:pPr>
    <w:rPr>
      <w:rFonts w:eastAsia="黑体"/>
      <w:sz w:val="32"/>
    </w:rPr>
  </w:style>
  <w:style w:type="paragraph" w:customStyle="1" w:styleId="261">
    <w:name w:val="标题2"/>
    <w:basedOn w:val="5"/>
    <w:link w:val="601"/>
    <w:qFormat/>
    <w:uiPriority w:val="0"/>
    <w:pPr>
      <w:overflowPunct/>
      <w:adjustRightInd/>
      <w:spacing w:before="260" w:after="260" w:line="416" w:lineRule="auto"/>
      <w:jc w:val="both"/>
      <w:textAlignment w:val="auto"/>
    </w:pPr>
    <w:rPr>
      <w:rFonts w:ascii="Arial" w:hAnsi="Arial" w:eastAsia="宋体"/>
      <w:b w:val="0"/>
      <w:bCs/>
      <w:kern w:val="0"/>
      <w:sz w:val="32"/>
      <w:szCs w:val="32"/>
    </w:rPr>
  </w:style>
  <w:style w:type="paragraph" w:customStyle="1" w:styleId="262">
    <w:name w:val="È¡ÀÊ¡ÎÄ¡À¾"/>
    <w:basedOn w:val="1"/>
    <w:qFormat/>
    <w:uiPriority w:val="99"/>
    <w:pPr>
      <w:widowControl/>
      <w:overflowPunct w:val="0"/>
      <w:autoSpaceDE w:val="0"/>
      <w:autoSpaceDN w:val="0"/>
      <w:adjustRightInd w:val="0"/>
      <w:spacing w:line="360" w:lineRule="auto"/>
      <w:textAlignment w:val="baseline"/>
    </w:pPr>
    <w:rPr>
      <w:kern w:val="0"/>
      <w:szCs w:val="20"/>
    </w:rPr>
  </w:style>
  <w:style w:type="paragraph" w:customStyle="1" w:styleId="263">
    <w:name w:val="正文 2"/>
    <w:basedOn w:val="264"/>
    <w:qFormat/>
    <w:uiPriority w:val="99"/>
    <w:pPr>
      <w:tabs>
        <w:tab w:val="left" w:pos="2540"/>
      </w:tabs>
      <w:ind w:left="780" w:leftChars="0" w:hanging="360"/>
    </w:pPr>
    <w:rPr>
      <w:b/>
    </w:rPr>
  </w:style>
  <w:style w:type="paragraph" w:customStyle="1" w:styleId="264">
    <w:name w:val="正文 1 Char"/>
    <w:basedOn w:val="1"/>
    <w:link w:val="562"/>
    <w:qFormat/>
    <w:uiPriority w:val="99"/>
    <w:pPr>
      <w:tabs>
        <w:tab w:val="left" w:pos="2540"/>
      </w:tabs>
      <w:snapToGrid w:val="0"/>
      <w:spacing w:before="80" w:after="80" w:line="360" w:lineRule="auto"/>
      <w:ind w:left="210" w:leftChars="100" w:right="210" w:rightChars="100"/>
    </w:pPr>
    <w:rPr>
      <w:rFonts w:ascii="宋体"/>
      <w:color w:val="000000"/>
      <w:kern w:val="0"/>
      <w:sz w:val="24"/>
      <w:szCs w:val="20"/>
    </w:rPr>
  </w:style>
  <w:style w:type="paragraph" w:customStyle="1" w:styleId="265">
    <w:name w:val="itemlist"/>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266">
    <w:name w:val="font13"/>
    <w:basedOn w:val="1"/>
    <w:qFormat/>
    <w:uiPriority w:val="99"/>
    <w:pPr>
      <w:widowControl/>
      <w:spacing w:before="100" w:beforeAutospacing="1" w:after="100" w:afterAutospacing="1"/>
      <w:jc w:val="left"/>
    </w:pPr>
    <w:rPr>
      <w:b/>
      <w:bCs/>
      <w:kern w:val="0"/>
      <w:sz w:val="20"/>
      <w:szCs w:val="20"/>
    </w:rPr>
  </w:style>
  <w:style w:type="paragraph" w:customStyle="1" w:styleId="267">
    <w:name w:val="_Style 41"/>
    <w:basedOn w:val="1"/>
    <w:next w:val="28"/>
    <w:uiPriority w:val="99"/>
    <w:rPr>
      <w:rFonts w:ascii="楷体_GB2312" w:hAnsi="Arial" w:eastAsia="楷体_GB2312"/>
      <w:sz w:val="28"/>
      <w:szCs w:val="20"/>
    </w:rPr>
  </w:style>
  <w:style w:type="paragraph" w:customStyle="1" w:styleId="268">
    <w:name w:val="xl81"/>
    <w:basedOn w:val="1"/>
    <w:uiPriority w:val="99"/>
    <w:pPr>
      <w:widowControl/>
      <w:spacing w:before="100" w:beforeAutospacing="1" w:after="100" w:afterAutospacing="1"/>
      <w:jc w:val="center"/>
    </w:pPr>
    <w:rPr>
      <w:kern w:val="0"/>
      <w:sz w:val="18"/>
      <w:szCs w:val="18"/>
    </w:rPr>
  </w:style>
  <w:style w:type="paragraph" w:customStyle="1" w:styleId="269">
    <w:name w:val="xl10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70">
    <w:name w:val="正文缩进1"/>
    <w:basedOn w:val="1"/>
    <w:link w:val="707"/>
    <w:qFormat/>
    <w:uiPriority w:val="99"/>
    <w:pPr>
      <w:autoSpaceDE w:val="0"/>
      <w:autoSpaceDN w:val="0"/>
      <w:adjustRightInd w:val="0"/>
      <w:ind w:firstLine="420"/>
      <w:jc w:val="left"/>
    </w:pPr>
    <w:rPr>
      <w:rFonts w:ascii="宋体"/>
      <w:kern w:val="0"/>
      <w:sz w:val="24"/>
      <w:szCs w:val="20"/>
    </w:rPr>
  </w:style>
  <w:style w:type="paragraph" w:customStyle="1" w:styleId="271">
    <w:name w:val="xl100"/>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2">
    <w:name w:val="Item List Char Char"/>
    <w:qFormat/>
    <w:uiPriority w:val="99"/>
    <w:pPr>
      <w:spacing w:line="300" w:lineRule="auto"/>
      <w:jc w:val="both"/>
    </w:pPr>
    <w:rPr>
      <w:rFonts w:ascii="Arial" w:hAnsi="Arial" w:cs="Arial"/>
      <w:sz w:val="21"/>
      <w:szCs w:val="21"/>
      <w:lang w:val="en-US" w:eastAsia="zh-CN" w:bidi="ar-SA"/>
    </w:rPr>
  </w:style>
  <w:style w:type="paragraph" w:customStyle="1" w:styleId="273">
    <w:name w:val="13"/>
    <w:basedOn w:val="115"/>
    <w:link w:val="608"/>
    <w:qFormat/>
    <w:uiPriority w:val="0"/>
    <w:pPr>
      <w:numPr>
        <w:ilvl w:val="2"/>
      </w:numPr>
      <w:outlineLvl w:val="2"/>
    </w:pPr>
    <w:rPr>
      <w:sz w:val="28"/>
    </w:rPr>
  </w:style>
  <w:style w:type="paragraph" w:customStyle="1" w:styleId="274">
    <w:name w:val="xl83"/>
    <w:basedOn w:val="1"/>
    <w:qFormat/>
    <w:uiPriority w:val="99"/>
    <w:pPr>
      <w:widowControl/>
      <w:spacing w:before="100" w:beforeAutospacing="1" w:after="100" w:afterAutospacing="1"/>
      <w:jc w:val="center"/>
      <w:textAlignment w:val="center"/>
    </w:pPr>
    <w:rPr>
      <w:kern w:val="0"/>
      <w:sz w:val="20"/>
      <w:szCs w:val="20"/>
    </w:rPr>
  </w:style>
  <w:style w:type="paragraph" w:customStyle="1" w:styleId="275">
    <w:name w:val="表身（中）"/>
    <w:basedOn w:val="1"/>
    <w:qFormat/>
    <w:uiPriority w:val="99"/>
    <w:pPr>
      <w:widowControl/>
      <w:adjustRightInd w:val="0"/>
      <w:snapToGrid w:val="0"/>
      <w:spacing w:line="300" w:lineRule="auto"/>
      <w:jc w:val="center"/>
      <w:textAlignment w:val="center"/>
    </w:pPr>
    <w:rPr>
      <w:kern w:val="0"/>
      <w:sz w:val="18"/>
      <w:szCs w:val="20"/>
    </w:rPr>
  </w:style>
  <w:style w:type="paragraph" w:customStyle="1" w:styleId="276">
    <w:name w:val="Char Char1 Char Char Char"/>
    <w:basedOn w:val="22"/>
    <w:qFormat/>
    <w:uiPriority w:val="99"/>
    <w:rPr>
      <w:rFonts w:ascii="Tahoma" w:hAnsi="Tahoma"/>
      <w:kern w:val="0"/>
      <w:sz w:val="24"/>
      <w:szCs w:val="24"/>
    </w:rPr>
  </w:style>
  <w:style w:type="paragraph" w:customStyle="1" w:styleId="277">
    <w:name w:val="样式 ssss + 宋体 五号1"/>
    <w:basedOn w:val="217"/>
    <w:link w:val="576"/>
    <w:qFormat/>
    <w:uiPriority w:val="99"/>
    <w:rPr>
      <w:rFonts w:ascii="宋体"/>
    </w:rPr>
  </w:style>
  <w:style w:type="paragraph" w:customStyle="1" w:styleId="278">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9">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0">
    <w:name w:val="_Style 225"/>
    <w:next w:val="1"/>
    <w:qFormat/>
    <w:uiPriority w:val="99"/>
    <w:pPr>
      <w:widowControl w:val="0"/>
      <w:jc w:val="both"/>
    </w:pPr>
    <w:rPr>
      <w:kern w:val="2"/>
      <w:sz w:val="21"/>
      <w:szCs w:val="24"/>
      <w:lang w:val="en-US" w:eastAsia="zh-CN" w:bidi="ar-SA"/>
    </w:rPr>
  </w:style>
  <w:style w:type="paragraph" w:customStyle="1" w:styleId="281">
    <w:name w:val="样式 标题 1H1Normal + Font: HelveticaBoldSpace Before 12 ptNot ..."/>
    <w:basedOn w:val="4"/>
    <w:next w:val="4"/>
    <w:uiPriority w:val="99"/>
    <w:pPr>
      <w:spacing w:before="100" w:beforeAutospacing="1" w:after="100" w:afterAutospacing="1" w:line="240" w:lineRule="atLeast"/>
    </w:pPr>
    <w:rPr>
      <w:rFonts w:ascii="黑体" w:hAnsi="黑体" w:eastAsia="黑体"/>
      <w:b w:val="0"/>
      <w:sz w:val="28"/>
      <w:szCs w:val="44"/>
    </w:rPr>
  </w:style>
  <w:style w:type="paragraph" w:customStyle="1" w:styleId="282">
    <w:name w:val="修订2"/>
    <w:uiPriority w:val="99"/>
    <w:rPr>
      <w:kern w:val="2"/>
      <w:sz w:val="21"/>
      <w:szCs w:val="24"/>
      <w:lang w:val="en-US" w:eastAsia="zh-CN" w:bidi="ar-SA"/>
    </w:rPr>
  </w:style>
  <w:style w:type="paragraph" w:customStyle="1" w:styleId="283">
    <w:name w:val="正文（绿盟科技）"/>
    <w:link w:val="549"/>
    <w:uiPriority w:val="99"/>
    <w:pPr>
      <w:spacing w:line="300" w:lineRule="auto"/>
    </w:pPr>
    <w:rPr>
      <w:rFonts w:ascii="Arial" w:hAnsi="Arial"/>
      <w:sz w:val="21"/>
      <w:szCs w:val="21"/>
      <w:lang w:val="en-US" w:eastAsia="zh-CN" w:bidi="ar-SA"/>
    </w:rPr>
  </w:style>
  <w:style w:type="paragraph" w:customStyle="1" w:styleId="284">
    <w:name w:val="xl1072"/>
    <w:basedOn w:val="1"/>
    <w:uiPriority w:val="99"/>
    <w:pPr>
      <w:widowControl/>
      <w:shd w:val="clear" w:color="000000" w:fill="FFFFFF"/>
      <w:spacing w:before="100" w:beforeAutospacing="1" w:after="100" w:afterAutospacing="1"/>
      <w:jc w:val="left"/>
    </w:pPr>
    <w:rPr>
      <w:rFonts w:ascii="Arial" w:hAnsi="Arial" w:cs="Arial"/>
      <w:kern w:val="0"/>
      <w:sz w:val="22"/>
      <w:szCs w:val="22"/>
    </w:rPr>
  </w:style>
  <w:style w:type="paragraph" w:customStyle="1" w:styleId="285">
    <w:name w:val="xl1060"/>
    <w:basedOn w:val="1"/>
    <w:qFormat/>
    <w:uiPriority w:val="99"/>
    <w:pPr>
      <w:widowControl/>
      <w:shd w:val="clear" w:color="000000" w:fill="FFFFFF"/>
      <w:spacing w:before="100" w:beforeAutospacing="1" w:after="100" w:afterAutospacing="1"/>
      <w:jc w:val="left"/>
    </w:pPr>
    <w:rPr>
      <w:rFonts w:ascii="宋体" w:hAnsi="宋体" w:cs="宋体"/>
      <w:kern w:val="0"/>
      <w:sz w:val="22"/>
      <w:szCs w:val="22"/>
    </w:rPr>
  </w:style>
  <w:style w:type="paragraph" w:customStyle="1" w:styleId="286">
    <w:name w:val="a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87">
    <w:name w:val="xl145"/>
    <w:basedOn w:val="1"/>
    <w:uiPriority w:val="99"/>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8">
    <w:name w:val="1级标题"/>
    <w:basedOn w:val="116"/>
    <w:qFormat/>
    <w:uiPriority w:val="0"/>
    <w:pPr>
      <w:keepLines/>
      <w:pageBreakBefore/>
      <w:numPr>
        <w:ilvl w:val="0"/>
        <w:numId w:val="13"/>
      </w:numPr>
      <w:tabs>
        <w:tab w:val="left" w:pos="360"/>
      </w:tabs>
      <w:spacing w:before="240" w:after="240" w:line="360" w:lineRule="auto"/>
      <w:ind w:firstLine="0" w:firstLineChars="0"/>
      <w:contextualSpacing/>
      <w:jc w:val="center"/>
      <w:outlineLvl w:val="0"/>
    </w:pPr>
    <w:rPr>
      <w:rFonts w:ascii="黑体" w:hAnsi="黑体" w:eastAsia="黑体"/>
      <w:kern w:val="0"/>
      <w:sz w:val="36"/>
      <w:szCs w:val="36"/>
      <w:lang w:eastAsia="en-US" w:bidi="en-US"/>
    </w:rPr>
  </w:style>
  <w:style w:type="paragraph" w:customStyle="1" w:styleId="289">
    <w:name w:val="xl1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90">
    <w:name w:val="BulletStyle1"/>
    <w:qFormat/>
    <w:uiPriority w:val="99"/>
    <w:pPr>
      <w:tabs>
        <w:tab w:val="left" w:pos="720"/>
      </w:tabs>
      <w:ind w:left="720" w:hanging="360"/>
    </w:pPr>
    <w:rPr>
      <w:rFonts w:ascii="Helvetica" w:hAnsi="Helvetica"/>
      <w:szCs w:val="24"/>
      <w:lang w:val="en-US" w:eastAsia="en-US" w:bidi="ar-SA"/>
    </w:rPr>
  </w:style>
  <w:style w:type="paragraph" w:customStyle="1" w:styleId="291">
    <w:name w:val="xl11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92">
    <w:name w:val="xl10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293">
    <w:name w:val="xl72"/>
    <w:basedOn w:val="1"/>
    <w:qFormat/>
    <w:uiPriority w:val="99"/>
    <w:pPr>
      <w:widowControl/>
      <w:spacing w:before="100" w:beforeAutospacing="1" w:after="100" w:afterAutospacing="1"/>
      <w:jc w:val="left"/>
    </w:pPr>
    <w:rPr>
      <w:kern w:val="0"/>
      <w:sz w:val="24"/>
      <w:szCs w:val="24"/>
    </w:rPr>
  </w:style>
  <w:style w:type="paragraph" w:customStyle="1" w:styleId="294">
    <w:name w:val="xl6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295">
    <w:name w:val="样式17"/>
    <w:basedOn w:val="19"/>
    <w:qFormat/>
    <w:uiPriority w:val="99"/>
    <w:pPr>
      <w:widowControl/>
      <w:tabs>
        <w:tab w:val="left" w:pos="2000"/>
      </w:tabs>
      <w:spacing w:before="120" w:after="360"/>
      <w:ind w:left="840" w:hanging="420"/>
      <w:jc w:val="center"/>
    </w:pPr>
    <w:rPr>
      <w:rFonts w:ascii="Arial" w:hAnsi="Arial" w:eastAsia="宋体"/>
      <w:bCs/>
      <w:kern w:val="0"/>
      <w:sz w:val="18"/>
      <w:lang w:eastAsia="en-US"/>
    </w:rPr>
  </w:style>
  <w:style w:type="paragraph" w:customStyle="1" w:styleId="296">
    <w:name w:val="样式 标题 8 +"/>
    <w:basedOn w:val="11"/>
    <w:uiPriority w:val="0"/>
    <w:pPr>
      <w:tabs>
        <w:tab w:val="clear" w:pos="1440"/>
      </w:tabs>
      <w:spacing w:line="319" w:lineRule="auto"/>
      <w:ind w:left="0" w:firstLine="0"/>
      <w:jc w:val="left"/>
    </w:pPr>
    <w:rPr>
      <w:rFonts w:ascii="Cambria" w:hAnsi="Cambria" w:eastAsia="宋体"/>
      <w:szCs w:val="24"/>
      <w:lang w:eastAsia="en-US"/>
    </w:rPr>
  </w:style>
  <w:style w:type="paragraph" w:customStyle="1" w:styleId="297">
    <w:name w:val="列出段落11"/>
    <w:basedOn w:val="1"/>
    <w:link w:val="686"/>
    <w:qFormat/>
    <w:uiPriority w:val="34"/>
    <w:pPr>
      <w:widowControl/>
      <w:ind w:left="720"/>
      <w:contextualSpacing/>
      <w:jc w:val="left"/>
    </w:pPr>
    <w:rPr>
      <w:rFonts w:ascii="Calibri" w:hAnsi="Calibri"/>
      <w:kern w:val="0"/>
      <w:sz w:val="24"/>
      <w:szCs w:val="20"/>
      <w:lang w:eastAsia="en-US"/>
    </w:rPr>
  </w:style>
  <w:style w:type="paragraph" w:customStyle="1" w:styleId="298">
    <w:name w:val="样式2"/>
    <w:basedOn w:val="9"/>
    <w:link w:val="591"/>
    <w:qFormat/>
    <w:uiPriority w:val="99"/>
    <w:pPr>
      <w:keepLines w:val="0"/>
      <w:spacing w:after="240" w:line="240" w:lineRule="auto"/>
      <w:jc w:val="left"/>
    </w:pPr>
    <w:rPr>
      <w:rFonts w:ascii="Times New Roman" w:hAnsi="Times New Roman" w:eastAsia="楷体"/>
      <w:sz w:val="28"/>
    </w:rPr>
  </w:style>
  <w:style w:type="paragraph" w:customStyle="1" w:styleId="299">
    <w:name w:val="xl8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00">
    <w:name w:val="ÕýÎÄ 1"/>
    <w:basedOn w:val="1"/>
    <w:uiPriority w:val="99"/>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301">
    <w:name w:val="小标题"/>
    <w:basedOn w:val="1"/>
    <w:qFormat/>
    <w:uiPriority w:val="99"/>
    <w:pPr>
      <w:spacing w:line="360" w:lineRule="auto"/>
    </w:pPr>
    <w:rPr>
      <w:rFonts w:eastAsia="黑体"/>
      <w:b/>
      <w:bCs/>
      <w:sz w:val="28"/>
      <w:szCs w:val="24"/>
      <w:bdr w:val="single" w:color="auto" w:sz="4" w:space="0"/>
    </w:rPr>
  </w:style>
  <w:style w:type="paragraph" w:customStyle="1" w:styleId="302">
    <w:name w:val="Normal_4"/>
    <w:qFormat/>
    <w:uiPriority w:val="99"/>
    <w:pPr>
      <w:spacing w:before="120" w:after="240"/>
      <w:jc w:val="both"/>
    </w:pPr>
    <w:rPr>
      <w:rFonts w:ascii="Calibri" w:hAnsi="Calibri"/>
      <w:sz w:val="22"/>
      <w:szCs w:val="22"/>
      <w:lang w:val="ru-RU" w:eastAsia="en-US" w:bidi="ar-SA"/>
    </w:rPr>
  </w:style>
  <w:style w:type="paragraph" w:customStyle="1" w:styleId="303">
    <w:name w:val="内容文本"/>
    <w:basedOn w:val="116"/>
    <w:link w:val="551"/>
    <w:qFormat/>
    <w:uiPriority w:val="0"/>
    <w:pPr>
      <w:spacing w:line="360" w:lineRule="auto"/>
      <w:ind w:firstLine="200"/>
      <w:contextualSpacing/>
      <w:jc w:val="left"/>
    </w:pPr>
    <w:rPr>
      <w:rFonts w:ascii="宋体" w:hAnsi="宋体"/>
      <w:kern w:val="0"/>
      <w:sz w:val="24"/>
      <w:szCs w:val="24"/>
      <w:lang w:eastAsia="en-US" w:bidi="en-US"/>
    </w:rPr>
  </w:style>
  <w:style w:type="paragraph" w:customStyle="1" w:styleId="304">
    <w:name w:val="段落"/>
    <w:basedOn w:val="1"/>
    <w:uiPriority w:val="99"/>
    <w:pPr>
      <w:spacing w:before="120" w:after="120" w:line="240" w:lineRule="atLeast"/>
      <w:ind w:firstLine="567"/>
    </w:pPr>
    <w:rPr>
      <w:sz w:val="28"/>
      <w:szCs w:val="20"/>
    </w:rPr>
  </w:style>
  <w:style w:type="paragraph" w:customStyle="1" w:styleId="305">
    <w:name w:val="Char Char Char Char3"/>
    <w:basedOn w:val="1"/>
    <w:uiPriority w:val="99"/>
    <w:pPr>
      <w:tabs>
        <w:tab w:val="left" w:pos="840"/>
      </w:tabs>
      <w:ind w:left="840" w:hanging="420"/>
    </w:pPr>
    <w:rPr>
      <w:sz w:val="24"/>
      <w:szCs w:val="20"/>
    </w:rPr>
  </w:style>
  <w:style w:type="paragraph" w:customStyle="1" w:styleId="306">
    <w:name w:val="二级1.1"/>
    <w:basedOn w:val="5"/>
    <w:next w:val="5"/>
    <w:uiPriority w:val="99"/>
    <w:pPr>
      <w:overflowPunct/>
      <w:adjustRightInd/>
      <w:spacing w:beforeLines="50"/>
      <w:jc w:val="both"/>
      <w:textAlignment w:val="auto"/>
    </w:pPr>
    <w:rPr>
      <w:rFonts w:ascii="Arial" w:hAnsi="Arial" w:eastAsia="宋体"/>
      <w:bCs/>
      <w:sz w:val="28"/>
      <w:szCs w:val="32"/>
    </w:rPr>
  </w:style>
  <w:style w:type="paragraph" w:customStyle="1" w:styleId="307">
    <w:name w:val="正文，首行缩进:"/>
    <w:basedOn w:val="1"/>
    <w:qFormat/>
    <w:uiPriority w:val="99"/>
    <w:pPr>
      <w:spacing w:line="360" w:lineRule="auto"/>
      <w:ind w:firstLine="480" w:firstLineChars="200"/>
      <w:jc w:val="left"/>
    </w:pPr>
    <w:rPr>
      <w:rFonts w:ascii="仿宋_GB2312" w:hAnsi="Arial" w:eastAsia="仿宋_GB2312"/>
      <w:kern w:val="0"/>
      <w:sz w:val="24"/>
      <w:szCs w:val="20"/>
    </w:rPr>
  </w:style>
  <w:style w:type="paragraph" w:customStyle="1" w:styleId="308">
    <w:name w:val="修订1"/>
    <w:uiPriority w:val="99"/>
    <w:rPr>
      <w:kern w:val="2"/>
      <w:sz w:val="21"/>
      <w:szCs w:val="24"/>
      <w:lang w:val="en-US" w:eastAsia="zh-CN" w:bidi="ar-SA"/>
    </w:rPr>
  </w:style>
  <w:style w:type="paragraph" w:customStyle="1" w:styleId="309">
    <w:name w:val="xl96"/>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10">
    <w:name w:val="xl10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311">
    <w:name w:val="font16"/>
    <w:basedOn w:val="1"/>
    <w:uiPriority w:val="99"/>
    <w:pPr>
      <w:widowControl/>
      <w:spacing w:before="100" w:beforeAutospacing="1" w:after="100" w:afterAutospacing="1"/>
      <w:jc w:val="left"/>
    </w:pPr>
    <w:rPr>
      <w:kern w:val="0"/>
      <w:sz w:val="20"/>
      <w:szCs w:val="20"/>
    </w:rPr>
  </w:style>
  <w:style w:type="paragraph" w:customStyle="1" w:styleId="312">
    <w:name w:val="无间隔"/>
    <w:link w:val="553"/>
    <w:qFormat/>
    <w:uiPriority w:val="1"/>
    <w:rPr>
      <w:rFonts w:ascii="Calibri" w:hAnsi="Calibri"/>
      <w:sz w:val="22"/>
      <w:lang w:val="en-US" w:eastAsia="zh-CN" w:bidi="ar-SA"/>
    </w:rPr>
  </w:style>
  <w:style w:type="paragraph" w:customStyle="1" w:styleId="313">
    <w:name w:val="xl109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2"/>
      <w:szCs w:val="22"/>
    </w:rPr>
  </w:style>
  <w:style w:type="paragraph" w:customStyle="1" w:styleId="314">
    <w:name w:val="xl54"/>
    <w:basedOn w:val="1"/>
    <w:qFormat/>
    <w:uiPriority w:val="99"/>
    <w:pPr>
      <w:widowControl/>
      <w:pBdr>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olor w:val="000000"/>
      <w:kern w:val="0"/>
    </w:rPr>
  </w:style>
  <w:style w:type="paragraph" w:customStyle="1" w:styleId="315">
    <w:name w:val="标准"/>
    <w:basedOn w:val="1"/>
    <w:qFormat/>
    <w:uiPriority w:val="99"/>
    <w:pPr>
      <w:spacing w:line="360" w:lineRule="auto"/>
      <w:ind w:firstLine="200" w:firstLineChars="200"/>
    </w:pPr>
    <w:rPr>
      <w:rFonts w:cs="宋体"/>
      <w:szCs w:val="20"/>
    </w:rPr>
  </w:style>
  <w:style w:type="paragraph" w:customStyle="1" w:styleId="316">
    <w:name w:val="Char Char1 Char Char Char Char Char Char1"/>
    <w:basedOn w:val="1"/>
    <w:uiPriority w:val="99"/>
    <w:pPr>
      <w:widowControl/>
      <w:spacing w:after="160" w:line="240" w:lineRule="exact"/>
      <w:jc w:val="left"/>
    </w:pPr>
    <w:rPr>
      <w:rFonts w:ascii="Verdana" w:hAnsi="Verdana" w:eastAsia="仿宋_GB2312"/>
      <w:kern w:val="0"/>
      <w:sz w:val="24"/>
      <w:szCs w:val="20"/>
      <w:lang w:eastAsia="en-US"/>
    </w:rPr>
  </w:style>
  <w:style w:type="paragraph" w:customStyle="1" w:styleId="317">
    <w:name w:val="正文格式"/>
    <w:basedOn w:val="1"/>
    <w:qFormat/>
    <w:uiPriority w:val="99"/>
    <w:pPr>
      <w:widowControl/>
      <w:adjustRightInd w:val="0"/>
      <w:snapToGrid w:val="0"/>
      <w:spacing w:line="360" w:lineRule="atLeast"/>
      <w:ind w:firstLine="482"/>
      <w:textAlignment w:val="baseline"/>
    </w:pPr>
    <w:rPr>
      <w:kern w:val="0"/>
      <w:sz w:val="24"/>
      <w:szCs w:val="20"/>
    </w:rPr>
  </w:style>
  <w:style w:type="paragraph" w:customStyle="1" w:styleId="318">
    <w:name w:val="xl11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19">
    <w:name w:val="HIK正文 无缩进"/>
    <w:basedOn w:val="1"/>
    <w:link w:val="596"/>
    <w:qFormat/>
    <w:uiPriority w:val="0"/>
    <w:pPr>
      <w:spacing w:line="360" w:lineRule="auto"/>
    </w:pPr>
    <w:rPr>
      <w:rFonts w:ascii="宋体" w:hAnsi="宋体"/>
      <w:kern w:val="0"/>
      <w:sz w:val="24"/>
      <w:szCs w:val="20"/>
    </w:rPr>
  </w:style>
  <w:style w:type="paragraph" w:customStyle="1" w:styleId="320">
    <w:name w:val="normal bullet"/>
    <w:basedOn w:val="1"/>
    <w:uiPriority w:val="99"/>
    <w:pPr>
      <w:tabs>
        <w:tab w:val="left" w:pos="5656"/>
      </w:tabs>
      <w:spacing w:before="100" w:beforeAutospacing="1" w:after="100" w:afterAutospacing="1"/>
    </w:pPr>
    <w:rPr>
      <w:sz w:val="24"/>
      <w:szCs w:val="24"/>
    </w:rPr>
  </w:style>
  <w:style w:type="paragraph" w:customStyle="1" w:styleId="321">
    <w:name w:val="1正文"/>
    <w:basedOn w:val="1"/>
    <w:link w:val="565"/>
    <w:qFormat/>
    <w:uiPriority w:val="0"/>
    <w:pPr>
      <w:spacing w:before="120" w:beforeLines="50" w:after="120" w:afterLines="50" w:line="360" w:lineRule="auto"/>
      <w:ind w:firstLine="420" w:firstLineChars="200"/>
    </w:pPr>
    <w:rPr>
      <w:rFonts w:ascii="Calibri" w:hAnsi="Calibri"/>
      <w:szCs w:val="22"/>
    </w:rPr>
  </w:style>
  <w:style w:type="paragraph" w:customStyle="1" w:styleId="322">
    <w:name w:val="样式 标题 5 + 段前: 0.5 行"/>
    <w:basedOn w:val="8"/>
    <w:uiPriority w:val="0"/>
    <w:pPr>
      <w:snapToGrid w:val="0"/>
      <w:spacing w:before="163" w:beforeLines="50" w:after="0" w:line="360" w:lineRule="auto"/>
      <w:ind w:left="1680" w:hanging="420"/>
      <w:jc w:val="left"/>
    </w:pPr>
    <w:rPr>
      <w:rFonts w:ascii="Arial" w:hAnsi="Arial" w:eastAsia="黑体" w:cs="宋体"/>
      <w:b w:val="0"/>
    </w:rPr>
  </w:style>
  <w:style w:type="paragraph" w:customStyle="1" w:styleId="323">
    <w:name w:val="Char Char Char Char Char Char Char Char1"/>
    <w:basedOn w:val="1"/>
    <w:qFormat/>
    <w:uiPriority w:val="99"/>
    <w:pPr>
      <w:widowControl/>
      <w:spacing w:after="160" w:line="240" w:lineRule="exact"/>
      <w:jc w:val="left"/>
    </w:pPr>
    <w:rPr>
      <w:rFonts w:ascii="Verdana" w:hAnsi="Verdana"/>
      <w:kern w:val="0"/>
      <w:sz w:val="20"/>
      <w:szCs w:val="20"/>
      <w:lang w:eastAsia="en-US"/>
    </w:rPr>
  </w:style>
  <w:style w:type="paragraph" w:customStyle="1" w:styleId="324">
    <w:name w:val="xl108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325">
    <w:name w:val="Char"/>
    <w:basedOn w:val="22"/>
    <w:uiPriority w:val="99"/>
    <w:rPr>
      <w:rFonts w:ascii="Tahoma" w:hAnsi="Tahoma"/>
      <w:sz w:val="24"/>
      <w:szCs w:val="24"/>
    </w:rPr>
  </w:style>
  <w:style w:type="paragraph" w:customStyle="1" w:styleId="326">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27">
    <w:name w:val="Char Char2 Char Char Char Char1"/>
    <w:basedOn w:val="1"/>
    <w:uiPriority w:val="99"/>
    <w:rPr>
      <w:rFonts w:ascii="Tahoma" w:hAnsi="Tahoma"/>
      <w:sz w:val="24"/>
      <w:szCs w:val="20"/>
    </w:rPr>
  </w:style>
  <w:style w:type="paragraph" w:customStyle="1" w:styleId="328">
    <w:name w:val="xl90"/>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29">
    <w:name w:val="xl1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330">
    <w:name w:val="a"/>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31">
    <w:name w:val="Body Text(ch)"/>
    <w:basedOn w:val="1"/>
    <w:next w:val="28"/>
    <w:qFormat/>
    <w:uiPriority w:val="99"/>
    <w:pPr>
      <w:spacing w:after="120"/>
    </w:pPr>
    <w:rPr>
      <w:rFonts w:ascii="宋体" w:hAnsi="Arial"/>
      <w:bCs/>
      <w:iCs/>
      <w:szCs w:val="24"/>
    </w:rPr>
  </w:style>
  <w:style w:type="paragraph" w:customStyle="1" w:styleId="332">
    <w:name w:val="TOC 标题2"/>
    <w:basedOn w:val="4"/>
    <w:next w:val="1"/>
    <w:qFormat/>
    <w:uiPriority w:val="99"/>
    <w:pPr>
      <w:keepNext w:val="0"/>
      <w:keepLines w:val="0"/>
      <w:widowControl/>
      <w:spacing w:before="480" w:after="0" w:line="276" w:lineRule="auto"/>
      <w:contextualSpacing/>
      <w:jc w:val="left"/>
      <w:outlineLvl w:val="9"/>
    </w:pPr>
    <w:rPr>
      <w:rFonts w:ascii="Cambria" w:hAnsi="Cambria" w:eastAsia="宋体"/>
      <w:bCs/>
      <w:kern w:val="0"/>
      <w:sz w:val="28"/>
      <w:szCs w:val="28"/>
      <w:lang w:eastAsia="en-US"/>
    </w:rPr>
  </w:style>
  <w:style w:type="paragraph" w:customStyle="1" w:styleId="333">
    <w:name w:val="xl9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34">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35">
    <w:name w:val="xl1102"/>
    <w:basedOn w:val="1"/>
    <w:qFormat/>
    <w:uiPriority w:val="99"/>
    <w:pPr>
      <w:widowControl/>
      <w:pBdr>
        <w:bottom w:val="single" w:color="auto" w:sz="4" w:space="0"/>
      </w:pBdr>
      <w:shd w:val="clear" w:color="000000" w:fill="FFFFFF"/>
      <w:spacing w:before="100" w:beforeAutospacing="1" w:after="100" w:afterAutospacing="1"/>
      <w:jc w:val="center"/>
    </w:pPr>
    <w:rPr>
      <w:rFonts w:ascii="Arial" w:hAnsi="Arial" w:cs="Arial"/>
      <w:b/>
      <w:bCs/>
      <w:kern w:val="0"/>
      <w:sz w:val="36"/>
      <w:szCs w:val="36"/>
    </w:rPr>
  </w:style>
  <w:style w:type="paragraph" w:customStyle="1" w:styleId="336">
    <w:name w:val="列出段落3"/>
    <w:basedOn w:val="1"/>
    <w:qFormat/>
    <w:uiPriority w:val="99"/>
    <w:pPr>
      <w:ind w:firstLine="420" w:firstLineChars="200"/>
    </w:pPr>
    <w:rPr>
      <w:rFonts w:ascii="Calibri" w:hAnsi="Calibri"/>
      <w:kern w:val="0"/>
      <w:sz w:val="20"/>
      <w:szCs w:val="20"/>
    </w:rPr>
  </w:style>
  <w:style w:type="paragraph" w:customStyle="1" w:styleId="337">
    <w:name w:val="xl1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38">
    <w:name w:val="Header2"/>
    <w:basedOn w:val="1"/>
    <w:uiPriority w:val="99"/>
    <w:pPr>
      <w:tabs>
        <w:tab w:val="left" w:pos="480"/>
      </w:tabs>
      <w:ind w:left="480" w:hanging="480"/>
    </w:pPr>
    <w:rPr>
      <w:szCs w:val="24"/>
    </w:rPr>
  </w:style>
  <w:style w:type="paragraph" w:customStyle="1" w:styleId="339">
    <w:name w:val="tabletextcharcha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40">
    <w:name w:val="表号"/>
    <w:basedOn w:val="1"/>
    <w:next w:val="65"/>
    <w:qFormat/>
    <w:uiPriority w:val="99"/>
    <w:pPr>
      <w:keepNext/>
      <w:keepLines/>
      <w:numPr>
        <w:ilvl w:val="8"/>
        <w:numId w:val="19"/>
      </w:numPr>
      <w:autoSpaceDE w:val="0"/>
      <w:autoSpaceDN w:val="0"/>
      <w:adjustRightInd w:val="0"/>
      <w:spacing w:line="360" w:lineRule="auto"/>
      <w:jc w:val="center"/>
    </w:pPr>
    <w:rPr>
      <w:rFonts w:ascii="Arial" w:hAnsi="Arial"/>
      <w:kern w:val="0"/>
      <w:sz w:val="18"/>
      <w:szCs w:val="18"/>
    </w:rPr>
  </w:style>
  <w:style w:type="paragraph" w:customStyle="1" w:styleId="341">
    <w:name w:val="No Spacing1"/>
    <w:basedOn w:val="1"/>
    <w:link w:val="687"/>
    <w:qFormat/>
    <w:uiPriority w:val="99"/>
    <w:pPr>
      <w:widowControl/>
      <w:jc w:val="left"/>
    </w:pPr>
    <w:rPr>
      <w:rFonts w:ascii="Calibri" w:hAnsi="Calibri"/>
      <w:kern w:val="0"/>
      <w:sz w:val="22"/>
      <w:szCs w:val="20"/>
    </w:rPr>
  </w:style>
  <w:style w:type="paragraph" w:customStyle="1" w:styleId="342">
    <w:name w:val="招标6级"/>
    <w:basedOn w:val="9"/>
    <w:link w:val="597"/>
    <w:qFormat/>
    <w:uiPriority w:val="0"/>
    <w:pPr>
      <w:tabs>
        <w:tab w:val="left" w:pos="1152"/>
      </w:tabs>
      <w:spacing w:before="120" w:after="120" w:line="360" w:lineRule="auto"/>
      <w:ind w:left="1152" w:hanging="1152"/>
    </w:pPr>
    <w:rPr>
      <w:b w:val="0"/>
      <w:bCs/>
      <w:szCs w:val="24"/>
    </w:rPr>
  </w:style>
  <w:style w:type="paragraph" w:customStyle="1" w:styleId="343">
    <w:name w:val="Char Char Char Char Char Char Char Char Char Char Char1 Char Char Char1"/>
    <w:basedOn w:val="1"/>
    <w:qFormat/>
    <w:uiPriority w:val="99"/>
    <w:pPr>
      <w:ind w:firstLine="200" w:firstLineChars="200"/>
      <w:jc w:val="left"/>
    </w:pPr>
    <w:rPr>
      <w:rFonts w:ascii="Tahoma" w:hAnsi="Tahoma"/>
      <w:sz w:val="24"/>
      <w:szCs w:val="24"/>
    </w:rPr>
  </w:style>
  <w:style w:type="paragraph" w:customStyle="1" w:styleId="344">
    <w:name w:val="xl12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345">
    <w:name w:val="xl13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46">
    <w:name w:val="标题7"/>
    <w:basedOn w:val="10"/>
    <w:next w:val="1"/>
    <w:qFormat/>
    <w:uiPriority w:val="0"/>
    <w:pPr>
      <w:numPr>
        <w:ilvl w:val="6"/>
        <w:numId w:val="20"/>
      </w:numPr>
      <w:tabs>
        <w:tab w:val="clear" w:pos="1296"/>
      </w:tabs>
      <w:spacing w:before="50" w:beforeLines="50" w:after="50" w:afterLines="50" w:line="360" w:lineRule="auto"/>
      <w:jc w:val="left"/>
    </w:pPr>
    <w:rPr>
      <w:rFonts w:ascii="Arial" w:hAnsi="Arial" w:eastAsia="黑体" w:cs="宋体"/>
      <w:bCs/>
    </w:rPr>
  </w:style>
  <w:style w:type="paragraph" w:customStyle="1" w:styleId="347">
    <w:name w:val="para"/>
    <w:basedOn w:val="1"/>
    <w:uiPriority w:val="99"/>
    <w:pPr>
      <w:widowControl/>
      <w:spacing w:before="100" w:beforeAutospacing="1" w:after="100" w:afterAutospacing="1"/>
      <w:jc w:val="left"/>
    </w:pPr>
    <w:rPr>
      <w:rFonts w:ascii="Arial" w:hAnsi="Arial" w:cs="Arial"/>
      <w:kern w:val="0"/>
      <w:sz w:val="18"/>
      <w:szCs w:val="18"/>
    </w:rPr>
  </w:style>
  <w:style w:type="paragraph" w:customStyle="1" w:styleId="348">
    <w:name w:val="纯文本1"/>
    <w:basedOn w:val="1"/>
    <w:link w:val="706"/>
    <w:uiPriority w:val="99"/>
    <w:rPr>
      <w:rFonts w:ascii="宋体" w:hAnsi="Courier New"/>
      <w:szCs w:val="20"/>
    </w:rPr>
  </w:style>
  <w:style w:type="paragraph" w:customStyle="1" w:styleId="349">
    <w:name w:val="Item Step in Table"/>
    <w:uiPriority w:val="99"/>
    <w:pPr>
      <w:spacing w:before="40" w:after="40"/>
      <w:ind w:left="360" w:hanging="360"/>
      <w:jc w:val="both"/>
    </w:pPr>
    <w:rPr>
      <w:rFonts w:ascii="Arial" w:hAnsi="Arial" w:cs="Arial"/>
      <w:sz w:val="18"/>
      <w:szCs w:val="18"/>
      <w:lang w:val="en-US" w:eastAsia="zh-CN" w:bidi="ar-SA"/>
    </w:rPr>
  </w:style>
  <w:style w:type="paragraph" w:customStyle="1" w:styleId="350">
    <w:name w:val="Normal_9"/>
    <w:qFormat/>
    <w:uiPriority w:val="99"/>
    <w:pPr>
      <w:spacing w:before="120" w:after="240"/>
      <w:jc w:val="both"/>
    </w:pPr>
    <w:rPr>
      <w:sz w:val="22"/>
      <w:szCs w:val="22"/>
      <w:lang w:val="ru-RU" w:eastAsia="en-US" w:bidi="ar-SA"/>
    </w:rPr>
  </w:style>
  <w:style w:type="paragraph" w:customStyle="1" w:styleId="351">
    <w:name w:val="xl1063"/>
    <w:basedOn w:val="1"/>
    <w:uiPriority w:val="99"/>
    <w:pPr>
      <w:widowControl/>
      <w:pBdr>
        <w:top w:val="single" w:color="auto" w:sz="4" w:space="0"/>
        <w:bottom w:val="single" w:color="auto" w:sz="4" w:space="0"/>
      </w:pBdr>
      <w:shd w:val="clear" w:color="000000" w:fill="FFFFFF"/>
      <w:spacing w:before="100" w:beforeAutospacing="1" w:after="100" w:afterAutospacing="1"/>
      <w:jc w:val="center"/>
    </w:pPr>
    <w:rPr>
      <w:rFonts w:ascii="Arial" w:hAnsi="Arial" w:cs="Arial"/>
      <w:kern w:val="0"/>
      <w:sz w:val="22"/>
      <w:szCs w:val="22"/>
    </w:rPr>
  </w:style>
  <w:style w:type="paragraph" w:customStyle="1" w:styleId="352">
    <w:name w:val="xl12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53">
    <w:name w:val="font11"/>
    <w:basedOn w:val="1"/>
    <w:uiPriority w:val="99"/>
    <w:pPr>
      <w:widowControl/>
      <w:spacing w:before="100" w:beforeAutospacing="1" w:after="100" w:afterAutospacing="1"/>
      <w:jc w:val="left"/>
    </w:pPr>
    <w:rPr>
      <w:kern w:val="0"/>
      <w:sz w:val="20"/>
      <w:szCs w:val="20"/>
    </w:rPr>
  </w:style>
  <w:style w:type="paragraph" w:customStyle="1" w:styleId="354">
    <w:name w:val="Char Char1 Char Char Char Char Char Char Char"/>
    <w:basedOn w:val="1"/>
    <w:qFormat/>
    <w:uiPriority w:val="99"/>
    <w:rPr>
      <w:szCs w:val="20"/>
    </w:rPr>
  </w:style>
  <w:style w:type="paragraph" w:customStyle="1" w:styleId="355">
    <w:name w:val="TableText_Stibo_Grayed"/>
    <w:basedOn w:val="356"/>
    <w:uiPriority w:val="99"/>
  </w:style>
  <w:style w:type="paragraph" w:customStyle="1" w:styleId="356">
    <w:name w:val="TableText"/>
    <w:qFormat/>
    <w:uiPriority w:val="99"/>
    <w:rPr>
      <w:rFonts w:ascii="Helvetica" w:hAnsi="Helvetica"/>
      <w:sz w:val="18"/>
      <w:szCs w:val="24"/>
      <w:lang w:val="en-US" w:eastAsia="en-US" w:bidi="ar-SA"/>
    </w:rPr>
  </w:style>
  <w:style w:type="paragraph" w:customStyle="1" w:styleId="357">
    <w:name w:val="二级标题"/>
    <w:basedOn w:val="1"/>
    <w:link w:val="668"/>
    <w:uiPriority w:val="99"/>
    <w:pPr>
      <w:spacing w:line="360" w:lineRule="auto"/>
    </w:pPr>
    <w:rPr>
      <w:rFonts w:ascii="Calibri" w:hAnsi="Calibri"/>
      <w:b/>
      <w:sz w:val="22"/>
      <w:szCs w:val="20"/>
    </w:rPr>
  </w:style>
  <w:style w:type="paragraph" w:customStyle="1" w:styleId="358">
    <w:name w:val="xl29"/>
    <w:basedOn w:val="1"/>
    <w:uiPriority w:val="99"/>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359">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360">
    <w:name w:val="列表内容"/>
    <w:basedOn w:val="1"/>
    <w:next w:val="1"/>
    <w:uiPriority w:val="99"/>
    <w:pPr>
      <w:widowControl/>
      <w:tabs>
        <w:tab w:val="left" w:pos="900"/>
      </w:tabs>
      <w:ind w:left="900" w:hanging="420"/>
      <w:jc w:val="left"/>
    </w:pPr>
    <w:rPr>
      <w:kern w:val="0"/>
      <w:sz w:val="18"/>
      <w:szCs w:val="24"/>
    </w:rPr>
  </w:style>
  <w:style w:type="paragraph" w:customStyle="1" w:styleId="361">
    <w:name w:val="xl1099"/>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2"/>
      <w:szCs w:val="22"/>
    </w:rPr>
  </w:style>
  <w:style w:type="paragraph" w:customStyle="1" w:styleId="362">
    <w:name w:val="xl95"/>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3">
    <w:name w:val="项目符号圆点"/>
    <w:basedOn w:val="1"/>
    <w:link w:val="617"/>
    <w:qFormat/>
    <w:uiPriority w:val="0"/>
    <w:pPr>
      <w:numPr>
        <w:ilvl w:val="0"/>
        <w:numId w:val="21"/>
      </w:numPr>
      <w:ind w:firstLine="0"/>
      <w:jc w:val="left"/>
    </w:pPr>
    <w:rPr>
      <w:rFonts w:ascii="Arial" w:hAnsi="Arial" w:eastAsia="微软雅黑"/>
      <w:b/>
      <w:sz w:val="24"/>
      <w:szCs w:val="20"/>
    </w:rPr>
  </w:style>
  <w:style w:type="paragraph" w:customStyle="1" w:styleId="364">
    <w:name w:val="Paragraph Text"/>
    <w:basedOn w:val="1"/>
    <w:uiPriority w:val="99"/>
    <w:pPr>
      <w:widowControl/>
      <w:spacing w:line="320" w:lineRule="exact"/>
      <w:jc w:val="left"/>
    </w:pPr>
    <w:rPr>
      <w:rFonts w:ascii="Beijing" w:eastAsia="Times New Roman"/>
      <w:kern w:val="0"/>
      <w:sz w:val="18"/>
      <w:szCs w:val="18"/>
    </w:rPr>
  </w:style>
  <w:style w:type="paragraph" w:customStyle="1" w:styleId="365">
    <w:name w:val="小标题 1"/>
    <w:basedOn w:val="1"/>
    <w:uiPriority w:val="99"/>
    <w:pPr>
      <w:autoSpaceDE w:val="0"/>
      <w:autoSpaceDN w:val="0"/>
      <w:adjustRightInd w:val="0"/>
      <w:spacing w:line="360" w:lineRule="atLeast"/>
    </w:pPr>
    <w:rPr>
      <w:rFonts w:ascii="文鼎粗黑" w:eastAsia="文鼎粗黑"/>
      <w:kern w:val="0"/>
      <w:sz w:val="22"/>
      <w:szCs w:val="20"/>
    </w:rPr>
  </w:style>
  <w:style w:type="paragraph" w:customStyle="1" w:styleId="366">
    <w:name w:val="xl1093"/>
    <w:basedOn w:val="1"/>
    <w:qFormat/>
    <w:uiPriority w:val="99"/>
    <w:pPr>
      <w:widowControl/>
      <w:shd w:val="clear" w:color="000000" w:fill="FFFFFF"/>
      <w:spacing w:before="100" w:beforeAutospacing="1" w:after="100" w:afterAutospacing="1"/>
      <w:jc w:val="left"/>
    </w:pPr>
    <w:rPr>
      <w:rFonts w:ascii="宋体" w:hAnsi="宋体" w:cs="宋体"/>
      <w:b/>
      <w:bCs/>
      <w:kern w:val="0"/>
      <w:sz w:val="36"/>
      <w:szCs w:val="36"/>
    </w:rPr>
  </w:style>
  <w:style w:type="paragraph" w:customStyle="1" w:styleId="367">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8">
    <w:name w:val="方案正文"/>
    <w:basedOn w:val="1"/>
    <w:link w:val="600"/>
    <w:uiPriority w:val="0"/>
    <w:pPr>
      <w:spacing w:line="360" w:lineRule="auto"/>
    </w:pPr>
    <w:rPr>
      <w:sz w:val="24"/>
      <w:szCs w:val="24"/>
    </w:rPr>
  </w:style>
  <w:style w:type="paragraph" w:customStyle="1" w:styleId="369">
    <w:name w:val="首行缩进2字符"/>
    <w:next w:val="1"/>
    <w:link w:val="632"/>
    <w:uiPriority w:val="99"/>
    <w:pPr>
      <w:spacing w:line="360" w:lineRule="auto"/>
      <w:ind w:firstLine="480" w:firstLineChars="200"/>
      <w:jc w:val="both"/>
    </w:pPr>
    <w:rPr>
      <w:rFonts w:ascii="华文中宋" w:hAnsi="华文中宋"/>
      <w:b/>
      <w:sz w:val="24"/>
      <w:szCs w:val="24"/>
      <w:lang w:val="en-US" w:eastAsia="zh-CN" w:bidi="ar-SA"/>
    </w:rPr>
  </w:style>
  <w:style w:type="paragraph" w:customStyle="1" w:styleId="370">
    <w:name w:val="Char Char Char Char Char Char1"/>
    <w:basedOn w:val="1"/>
    <w:qFormat/>
    <w:uiPriority w:val="99"/>
    <w:pPr>
      <w:adjustRightInd w:val="0"/>
      <w:spacing w:line="360" w:lineRule="auto"/>
    </w:pPr>
    <w:rPr>
      <w:kern w:val="0"/>
      <w:sz w:val="24"/>
      <w:szCs w:val="20"/>
    </w:rPr>
  </w:style>
  <w:style w:type="paragraph" w:customStyle="1" w:styleId="371">
    <w:name w:val="xl25"/>
    <w:basedOn w:val="1"/>
    <w:qFormat/>
    <w:uiPriority w:val="99"/>
    <w:pPr>
      <w:widowControl/>
      <w:spacing w:before="100" w:beforeAutospacing="1" w:after="100" w:afterAutospacing="1"/>
      <w:jc w:val="center"/>
      <w:textAlignment w:val="center"/>
    </w:pPr>
    <w:rPr>
      <w:rFonts w:ascii="Arial Unicode MS" w:hAnsi="Arial Unicode MS" w:cs="Arial Unicode MS"/>
      <w:kern w:val="0"/>
      <w:sz w:val="24"/>
      <w:szCs w:val="24"/>
    </w:rPr>
  </w:style>
  <w:style w:type="paragraph" w:customStyle="1" w:styleId="372">
    <w:name w:val="xl1105"/>
    <w:basedOn w:val="1"/>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2"/>
      <w:szCs w:val="22"/>
    </w:rPr>
  </w:style>
  <w:style w:type="paragraph" w:customStyle="1" w:styleId="373">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18"/>
      <w:szCs w:val="18"/>
    </w:rPr>
  </w:style>
  <w:style w:type="paragraph" w:customStyle="1" w:styleId="374">
    <w:name w:val="p0"/>
    <w:basedOn w:val="1"/>
    <w:link w:val="721"/>
    <w:uiPriority w:val="99"/>
    <w:pPr>
      <w:widowControl/>
      <w:spacing w:before="100" w:beforeAutospacing="1" w:after="100" w:afterAutospacing="1"/>
      <w:jc w:val="left"/>
    </w:pPr>
    <w:rPr>
      <w:rFonts w:ascii="宋体" w:hAnsi="宋体"/>
      <w:kern w:val="0"/>
      <w:sz w:val="24"/>
      <w:szCs w:val="20"/>
    </w:rPr>
  </w:style>
  <w:style w:type="paragraph" w:customStyle="1" w:styleId="375">
    <w:name w:val="*正文"/>
    <w:basedOn w:val="1"/>
    <w:link w:val="732"/>
    <w:qFormat/>
    <w:uiPriority w:val="0"/>
    <w:pPr>
      <w:spacing w:line="360" w:lineRule="auto"/>
      <w:ind w:firstLine="200" w:firstLineChars="200"/>
    </w:pPr>
    <w:rPr>
      <w:rFonts w:ascii="宋体" w:hAnsi="宋体"/>
      <w:sz w:val="24"/>
      <w:szCs w:val="24"/>
    </w:rPr>
  </w:style>
  <w:style w:type="paragraph" w:customStyle="1" w:styleId="376">
    <w:name w:val="xl10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正文（首行不缩进）"/>
    <w:basedOn w:val="1"/>
    <w:uiPriority w:val="99"/>
    <w:pPr>
      <w:autoSpaceDE w:val="0"/>
      <w:autoSpaceDN w:val="0"/>
      <w:adjustRightInd w:val="0"/>
      <w:spacing w:line="360" w:lineRule="auto"/>
      <w:jc w:val="left"/>
    </w:pPr>
    <w:rPr>
      <w:kern w:val="0"/>
      <w:szCs w:val="20"/>
    </w:rPr>
  </w:style>
  <w:style w:type="paragraph" w:customStyle="1" w:styleId="378">
    <w:name w:val="xl115"/>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79">
    <w:name w:val="xl1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80">
    <w:name w:val="样式 一标题 + 三号 左侧:  0 厘米 右侧:  0 厘米 段前: 6 磅 段后: 6 磅"/>
    <w:basedOn w:val="1"/>
    <w:uiPriority w:val="99"/>
    <w:pPr>
      <w:autoSpaceDE w:val="0"/>
      <w:autoSpaceDN w:val="0"/>
      <w:adjustRightInd w:val="0"/>
      <w:spacing w:beforeLines="50" w:afterLines="50"/>
    </w:pPr>
    <w:rPr>
      <w:rFonts w:ascii="仿宋_GB2312" w:hAnsi="宋体" w:eastAsia="仿宋_GB2312" w:cs="宋体"/>
      <w:b/>
      <w:kern w:val="0"/>
      <w:sz w:val="24"/>
      <w:szCs w:val="24"/>
      <w:u w:val="single"/>
    </w:rPr>
  </w:style>
  <w:style w:type="paragraph" w:customStyle="1" w:styleId="381">
    <w:name w:val="xl2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382">
    <w:name w:val="a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383">
    <w:name w:val="Char Char Char"/>
    <w:basedOn w:val="1"/>
    <w:qFormat/>
    <w:uiPriority w:val="99"/>
    <w:rPr>
      <w:rFonts w:ascii="Arial" w:hAnsi="Arial" w:cs="Arial"/>
      <w:szCs w:val="24"/>
    </w:rPr>
  </w:style>
  <w:style w:type="paragraph" w:customStyle="1" w:styleId="384">
    <w:name w:val="Pa10"/>
    <w:basedOn w:val="1"/>
    <w:next w:val="1"/>
    <w:uiPriority w:val="99"/>
    <w:pPr>
      <w:autoSpaceDE w:val="0"/>
      <w:autoSpaceDN w:val="0"/>
      <w:adjustRightInd w:val="0"/>
      <w:spacing w:line="161" w:lineRule="atLeast"/>
      <w:jc w:val="left"/>
    </w:pPr>
    <w:rPr>
      <w:rFonts w:ascii="宋体" w:cs="宋体"/>
      <w:color w:val="000000"/>
      <w:kern w:val="0"/>
      <w:sz w:val="24"/>
      <w:szCs w:val="24"/>
    </w:rPr>
  </w:style>
  <w:style w:type="paragraph" w:customStyle="1" w:styleId="385">
    <w:name w:val="4级标题"/>
    <w:basedOn w:val="116"/>
    <w:qFormat/>
    <w:uiPriority w:val="0"/>
    <w:pPr>
      <w:keepLines/>
      <w:numPr>
        <w:ilvl w:val="3"/>
        <w:numId w:val="13"/>
      </w:numPr>
      <w:tabs>
        <w:tab w:val="left" w:pos="360"/>
      </w:tabs>
      <w:spacing w:line="360" w:lineRule="auto"/>
      <w:ind w:firstLine="420" w:firstLineChars="0"/>
      <w:contextualSpacing/>
      <w:jc w:val="left"/>
      <w:outlineLvl w:val="3"/>
    </w:pPr>
    <w:rPr>
      <w:rFonts w:ascii="黑体" w:hAnsi="黑体" w:eastAsia="黑体"/>
      <w:kern w:val="0"/>
      <w:sz w:val="24"/>
      <w:szCs w:val="24"/>
      <w:lang w:eastAsia="en-US" w:bidi="en-US"/>
    </w:rPr>
  </w:style>
  <w:style w:type="paragraph" w:customStyle="1" w:styleId="386">
    <w:name w:val="figuretextcha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387">
    <w:name w:val="figuretextcharcharcha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88">
    <w:name w:val="xl1061"/>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2"/>
      <w:szCs w:val="22"/>
    </w:rPr>
  </w:style>
  <w:style w:type="paragraph" w:customStyle="1" w:styleId="389">
    <w:name w:val="xl138"/>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90">
    <w:name w:val="xl93"/>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91">
    <w:name w:val="默认段落字体 Para Char Char Char Char Char Char Char Char Char Char"/>
    <w:basedOn w:val="1"/>
    <w:uiPriority w:val="99"/>
    <w:pPr>
      <w:adjustRightInd w:val="0"/>
      <w:spacing w:line="360" w:lineRule="auto"/>
    </w:pPr>
    <w:rPr>
      <w:kern w:val="0"/>
      <w:sz w:val="24"/>
      <w:szCs w:val="20"/>
    </w:rPr>
  </w:style>
  <w:style w:type="paragraph" w:customStyle="1" w:styleId="392">
    <w:name w:val="xl30"/>
    <w:basedOn w:val="1"/>
    <w:uiPriority w:val="99"/>
    <w:pPr>
      <w:widowControl/>
      <w:spacing w:before="100" w:beforeAutospacing="1" w:after="100" w:afterAutospacing="1"/>
      <w:jc w:val="center"/>
    </w:pPr>
    <w:rPr>
      <w:rFonts w:ascii="宋体" w:hAnsi="宋体"/>
      <w:b/>
      <w:bCs/>
      <w:kern w:val="0"/>
      <w:sz w:val="36"/>
      <w:szCs w:val="36"/>
    </w:rPr>
  </w:style>
  <w:style w:type="paragraph" w:customStyle="1" w:styleId="393">
    <w:name w:val="Figure Description"/>
    <w:next w:val="1"/>
    <w:link w:val="666"/>
    <w:uiPriority w:val="99"/>
    <w:pPr>
      <w:snapToGrid w:val="0"/>
      <w:spacing w:before="80" w:after="320"/>
      <w:ind w:left="1134"/>
      <w:jc w:val="center"/>
    </w:pPr>
    <w:rPr>
      <w:rFonts w:ascii="Arial" w:hAnsi="Arial" w:eastAsia="黑体"/>
      <w:sz w:val="18"/>
      <w:szCs w:val="18"/>
      <w:lang w:val="en-US" w:eastAsia="zh-CN" w:bidi="ar-SA"/>
    </w:rPr>
  </w:style>
  <w:style w:type="paragraph" w:customStyle="1" w:styleId="394">
    <w:name w:val="xl1094"/>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color w:val="FF0000"/>
      <w:kern w:val="0"/>
      <w:sz w:val="22"/>
      <w:szCs w:val="22"/>
    </w:rPr>
  </w:style>
  <w:style w:type="paragraph" w:customStyle="1" w:styleId="395">
    <w:name w:val="xl1107"/>
    <w:basedOn w:val="1"/>
    <w:qFormat/>
    <w:uiPriority w:val="99"/>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kern w:val="0"/>
      <w:sz w:val="22"/>
      <w:szCs w:val="22"/>
    </w:rPr>
  </w:style>
  <w:style w:type="paragraph" w:customStyle="1" w:styleId="396">
    <w:name w:val="s01"/>
    <w:basedOn w:val="1"/>
    <w:qFormat/>
    <w:uiPriority w:val="99"/>
    <w:pPr>
      <w:widowControl/>
      <w:spacing w:before="100" w:beforeAutospacing="1" w:after="100" w:afterAutospacing="1" w:line="360" w:lineRule="auto"/>
      <w:jc w:val="left"/>
    </w:pPr>
    <w:rPr>
      <w:rFonts w:ascii="宋体" w:hAnsi="宋体" w:cs="宋体"/>
      <w:color w:val="333333"/>
      <w:kern w:val="0"/>
    </w:rPr>
  </w:style>
  <w:style w:type="paragraph" w:customStyle="1" w:styleId="397">
    <w:name w:val="普通正文"/>
    <w:basedOn w:val="1"/>
    <w:qFormat/>
    <w:uiPriority w:val="99"/>
    <w:pPr>
      <w:adjustRightInd w:val="0"/>
      <w:spacing w:before="120" w:after="120" w:line="360" w:lineRule="auto"/>
      <w:ind w:firstLine="480"/>
      <w:jc w:val="left"/>
      <w:textAlignment w:val="baseline"/>
    </w:pPr>
    <w:rPr>
      <w:rFonts w:ascii="Arial" w:hAnsi="Arial"/>
      <w:kern w:val="0"/>
      <w:sz w:val="24"/>
      <w:szCs w:val="24"/>
    </w:rPr>
  </w:style>
  <w:style w:type="paragraph" w:customStyle="1" w:styleId="398">
    <w:name w:val="正文缩进2格"/>
    <w:basedOn w:val="1"/>
    <w:link w:val="528"/>
    <w:qFormat/>
    <w:uiPriority w:val="99"/>
    <w:pPr>
      <w:spacing w:line="600" w:lineRule="exact"/>
      <w:ind w:firstLine="639" w:firstLineChars="206"/>
    </w:pPr>
    <w:rPr>
      <w:rFonts w:ascii="仿宋_GB2312" w:hAnsi="宋体" w:eastAsia="仿宋_GB2312"/>
      <w:sz w:val="28"/>
      <w:szCs w:val="20"/>
    </w:rPr>
  </w:style>
  <w:style w:type="paragraph" w:customStyle="1" w:styleId="399">
    <w:name w:val="xl10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20"/>
      <w:szCs w:val="20"/>
    </w:rPr>
  </w:style>
  <w:style w:type="paragraph" w:customStyle="1" w:styleId="400">
    <w:name w:val="Pa11"/>
    <w:basedOn w:val="1"/>
    <w:next w:val="1"/>
    <w:qFormat/>
    <w:uiPriority w:val="99"/>
    <w:pPr>
      <w:autoSpaceDE w:val="0"/>
      <w:autoSpaceDN w:val="0"/>
      <w:adjustRightInd w:val="0"/>
      <w:spacing w:line="141" w:lineRule="atLeast"/>
      <w:jc w:val="left"/>
    </w:pPr>
    <w:rPr>
      <w:rFonts w:ascii="宋体" w:cs="宋体"/>
      <w:color w:val="000000"/>
      <w:kern w:val="0"/>
      <w:sz w:val="24"/>
      <w:szCs w:val="24"/>
    </w:rPr>
  </w:style>
  <w:style w:type="paragraph" w:customStyle="1" w:styleId="401">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402">
    <w:name w:val="四级标题"/>
    <w:basedOn w:val="1"/>
    <w:link w:val="547"/>
    <w:qFormat/>
    <w:uiPriority w:val="99"/>
    <w:pPr>
      <w:spacing w:line="360" w:lineRule="auto"/>
    </w:pPr>
    <w:rPr>
      <w:rFonts w:ascii="Calibri" w:hAnsi="Calibri"/>
      <w:b/>
      <w:sz w:val="22"/>
      <w:szCs w:val="20"/>
    </w:rPr>
  </w:style>
  <w:style w:type="paragraph" w:customStyle="1" w:styleId="403">
    <w:name w:val="xl7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04">
    <w:name w:val="Char Char 字元 字元 字元 Char Char Char Char"/>
    <w:basedOn w:val="1"/>
    <w:uiPriority w:val="99"/>
    <w:pPr>
      <w:adjustRightInd w:val="0"/>
      <w:spacing w:line="360" w:lineRule="auto"/>
    </w:pPr>
    <w:rPr>
      <w:kern w:val="0"/>
      <w:sz w:val="24"/>
      <w:szCs w:val="20"/>
    </w:rPr>
  </w:style>
  <w:style w:type="paragraph" w:customStyle="1" w:styleId="405">
    <w:name w:val="Char Char Char Char Char Char Char Char Char Char"/>
    <w:basedOn w:val="1"/>
    <w:qFormat/>
    <w:uiPriority w:val="99"/>
    <w:pPr>
      <w:adjustRightInd w:val="0"/>
      <w:spacing w:line="360" w:lineRule="auto"/>
    </w:pPr>
    <w:rPr>
      <w:kern w:val="0"/>
      <w:sz w:val="24"/>
      <w:szCs w:val="20"/>
    </w:rPr>
  </w:style>
  <w:style w:type="paragraph" w:customStyle="1" w:styleId="406">
    <w:name w:val="一级标题"/>
    <w:basedOn w:val="4"/>
    <w:link w:val="696"/>
    <w:qFormat/>
    <w:uiPriority w:val="99"/>
    <w:pPr>
      <w:spacing w:beforeLines="50" w:after="0" w:line="360" w:lineRule="atLeast"/>
    </w:pPr>
    <w:rPr>
      <w:rFonts w:eastAsia="宋体"/>
    </w:rPr>
  </w:style>
  <w:style w:type="paragraph" w:customStyle="1" w:styleId="407">
    <w:name w:val="表格文本"/>
    <w:basedOn w:val="1"/>
    <w:qFormat/>
    <w:uiPriority w:val="99"/>
    <w:pPr>
      <w:tabs>
        <w:tab w:val="decimal" w:pos="0"/>
      </w:tabs>
      <w:autoSpaceDE w:val="0"/>
      <w:autoSpaceDN w:val="0"/>
      <w:adjustRightInd w:val="0"/>
      <w:jc w:val="left"/>
    </w:pPr>
    <w:rPr>
      <w:rFonts w:ascii="Arial" w:hAnsi="Arial"/>
      <w:kern w:val="0"/>
    </w:rPr>
  </w:style>
  <w:style w:type="paragraph" w:customStyle="1" w:styleId="408">
    <w:name w:val="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409">
    <w:name w:val="五级标题"/>
    <w:basedOn w:val="1"/>
    <w:link w:val="667"/>
    <w:uiPriority w:val="99"/>
    <w:pPr>
      <w:spacing w:line="360" w:lineRule="auto"/>
    </w:pPr>
    <w:rPr>
      <w:rFonts w:ascii="Calibri" w:hAnsi="Calibri"/>
      <w:b/>
      <w:sz w:val="22"/>
      <w:szCs w:val="20"/>
    </w:rPr>
  </w:style>
  <w:style w:type="paragraph" w:customStyle="1" w:styleId="410">
    <w:name w:val="xl1068"/>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22"/>
      <w:szCs w:val="22"/>
    </w:rPr>
  </w:style>
  <w:style w:type="paragraph" w:customStyle="1" w:styleId="411">
    <w:name w:val="xl9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412">
    <w:name w:val="xl1079"/>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2"/>
      <w:szCs w:val="22"/>
    </w:rPr>
  </w:style>
  <w:style w:type="paragraph" w:customStyle="1" w:styleId="413">
    <w:name w:val="List Paragraph1"/>
    <w:basedOn w:val="1"/>
    <w:qFormat/>
    <w:uiPriority w:val="99"/>
    <w:pPr>
      <w:ind w:firstLine="420" w:firstLineChars="200"/>
    </w:pPr>
    <w:rPr>
      <w:rFonts w:ascii="Calibri" w:hAnsi="Calibri"/>
      <w:szCs w:val="22"/>
    </w:rPr>
  </w:style>
  <w:style w:type="paragraph" w:customStyle="1" w:styleId="414">
    <w:name w:val="Char Char Char1"/>
    <w:basedOn w:val="1"/>
    <w:qFormat/>
    <w:uiPriority w:val="99"/>
    <w:rPr>
      <w:rFonts w:ascii="Arial" w:hAnsi="Arial" w:cs="Arial"/>
      <w:szCs w:val="24"/>
    </w:rPr>
  </w:style>
  <w:style w:type="paragraph" w:customStyle="1" w:styleId="415">
    <w:name w:val="xl84"/>
    <w:basedOn w:val="1"/>
    <w:qFormat/>
    <w:uiPriority w:val="99"/>
    <w:pPr>
      <w:widowControl/>
      <w:spacing w:before="100" w:beforeAutospacing="1" w:after="100" w:afterAutospacing="1"/>
      <w:jc w:val="center"/>
      <w:textAlignment w:val="center"/>
    </w:pPr>
    <w:rPr>
      <w:kern w:val="0"/>
      <w:sz w:val="20"/>
      <w:szCs w:val="20"/>
    </w:rPr>
  </w:style>
  <w:style w:type="paragraph" w:customStyle="1" w:styleId="416">
    <w:name w:val="xl1083"/>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417">
    <w:name w:val="xl28"/>
    <w:basedOn w:val="1"/>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418">
    <w:name w:val="Char1 Char Char Char"/>
    <w:basedOn w:val="1"/>
    <w:qFormat/>
    <w:uiPriority w:val="99"/>
    <w:pPr>
      <w:spacing w:line="360" w:lineRule="auto"/>
    </w:pPr>
    <w:rPr>
      <w:sz w:val="24"/>
      <w:szCs w:val="20"/>
    </w:rPr>
  </w:style>
  <w:style w:type="paragraph" w:customStyle="1" w:styleId="419">
    <w:name w:val="xl1097"/>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2"/>
      <w:szCs w:val="22"/>
    </w:rPr>
  </w:style>
  <w:style w:type="paragraph" w:customStyle="1" w:styleId="420">
    <w:name w:val="figurecharcha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421">
    <w:name w:val="TableENHyphenBullets_Stibo_Grayed"/>
    <w:basedOn w:val="94"/>
    <w:next w:val="1"/>
    <w:uiPriority w:val="99"/>
    <w:rPr>
      <w:color w:val="999999"/>
      <w:szCs w:val="20"/>
    </w:rPr>
  </w:style>
  <w:style w:type="paragraph" w:customStyle="1" w:styleId="422">
    <w:name w:val="Char Char2 Char Char Char Char"/>
    <w:basedOn w:val="1"/>
    <w:uiPriority w:val="99"/>
    <w:rPr>
      <w:rFonts w:ascii="Tahoma" w:hAnsi="Tahoma"/>
      <w:sz w:val="24"/>
      <w:szCs w:val="20"/>
    </w:rPr>
  </w:style>
  <w:style w:type="paragraph" w:customStyle="1" w:styleId="423">
    <w:name w:val="表格1"/>
    <w:basedOn w:val="1"/>
    <w:qFormat/>
    <w:uiPriority w:val="99"/>
    <w:pPr>
      <w:adjustRightInd w:val="0"/>
      <w:textAlignment w:val="baseline"/>
    </w:pPr>
    <w:rPr>
      <w:rFonts w:ascii="宋体"/>
      <w:kern w:val="24"/>
    </w:rPr>
  </w:style>
  <w:style w:type="paragraph" w:customStyle="1" w:styleId="424">
    <w:name w:val="段"/>
    <w:qFormat/>
    <w:uiPriority w:val="99"/>
    <w:pPr>
      <w:ind w:firstLine="200" w:firstLineChars="200"/>
      <w:jc w:val="both"/>
    </w:pPr>
    <w:rPr>
      <w:rFonts w:ascii="宋体" w:eastAsia="Times New Roman"/>
      <w:sz w:val="21"/>
      <w:szCs w:val="24"/>
      <w:lang w:val="en-US" w:eastAsia="zh-CN" w:bidi="ar-SA"/>
    </w:rPr>
  </w:style>
  <w:style w:type="paragraph" w:customStyle="1" w:styleId="425">
    <w:name w:val="图注"/>
    <w:basedOn w:val="181"/>
    <w:qFormat/>
    <w:uiPriority w:val="99"/>
    <w:pPr>
      <w:spacing w:after="0" w:line="300" w:lineRule="auto"/>
      <w:jc w:val="left"/>
    </w:pPr>
    <w:rPr>
      <w:rFonts w:ascii="Times New Roman" w:hAnsi="Times New Roman" w:eastAsia="楷体_GB2312"/>
    </w:rPr>
  </w:style>
  <w:style w:type="paragraph" w:customStyle="1" w:styleId="426">
    <w:name w:val="TOC 标题1"/>
    <w:basedOn w:val="4"/>
    <w:next w:val="1"/>
    <w:qFormat/>
    <w:uiPriority w:val="99"/>
    <w:pPr>
      <w:widowControl/>
      <w:spacing w:before="480" w:after="0" w:line="276" w:lineRule="auto"/>
      <w:jc w:val="left"/>
      <w:outlineLvl w:val="9"/>
    </w:pPr>
    <w:rPr>
      <w:rFonts w:ascii="Cambria" w:hAnsi="Cambria" w:eastAsia="宋体"/>
      <w:bCs/>
      <w:color w:val="365F91"/>
      <w:kern w:val="0"/>
      <w:sz w:val="28"/>
      <w:szCs w:val="28"/>
    </w:rPr>
  </w:style>
  <w:style w:type="paragraph" w:customStyle="1" w:styleId="427">
    <w:name w:val="xl125"/>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28">
    <w:name w:val="缺省文本"/>
    <w:basedOn w:val="1"/>
    <w:uiPriority w:val="99"/>
    <w:pPr>
      <w:autoSpaceDE w:val="0"/>
      <w:autoSpaceDN w:val="0"/>
      <w:adjustRightInd w:val="0"/>
      <w:jc w:val="left"/>
    </w:pPr>
    <w:rPr>
      <w:kern w:val="0"/>
      <w:sz w:val="24"/>
      <w:szCs w:val="24"/>
    </w:rPr>
  </w:style>
  <w:style w:type="paragraph" w:customStyle="1" w:styleId="429">
    <w:name w:val="xl1075"/>
    <w:basedOn w:val="1"/>
    <w:uiPriority w:val="99"/>
    <w:pPr>
      <w:widowControl/>
      <w:shd w:val="clear" w:color="000000" w:fill="FFFFFF"/>
      <w:spacing w:before="100" w:beforeAutospacing="1" w:after="100" w:afterAutospacing="1"/>
      <w:jc w:val="center"/>
    </w:pPr>
    <w:rPr>
      <w:rFonts w:ascii="Arial" w:hAnsi="Arial" w:cs="Arial"/>
      <w:kern w:val="0"/>
      <w:sz w:val="22"/>
      <w:szCs w:val="22"/>
    </w:rPr>
  </w:style>
  <w:style w:type="paragraph" w:customStyle="1" w:styleId="430">
    <w:name w:val="标题 3.1"/>
    <w:basedOn w:val="6"/>
    <w:link w:val="673"/>
    <w:qFormat/>
    <w:uiPriority w:val="99"/>
    <w:pPr>
      <w:tabs>
        <w:tab w:val="left" w:pos="1440"/>
        <w:tab w:val="left" w:pos="1620"/>
      </w:tabs>
      <w:adjustRightInd/>
      <w:spacing w:before="260" w:after="260" w:line="600" w:lineRule="exact"/>
      <w:jc w:val="both"/>
      <w:textAlignment w:val="auto"/>
    </w:pPr>
    <w:rPr>
      <w:rFonts w:ascii="宋体" w:eastAsia="宋体"/>
      <w:color w:val="000000"/>
      <w:sz w:val="32"/>
    </w:rPr>
  </w:style>
  <w:style w:type="paragraph" w:customStyle="1" w:styleId="431">
    <w:name w:val="456"/>
    <w:basedOn w:val="1"/>
    <w:link w:val="733"/>
    <w:qFormat/>
    <w:uiPriority w:val="0"/>
    <w:pPr>
      <w:spacing w:line="360" w:lineRule="auto"/>
      <w:ind w:firstLine="480" w:firstLineChars="200"/>
    </w:pPr>
    <w:rPr>
      <w:rFonts w:ascii="宋体" w:hAnsi="宋体"/>
      <w:kern w:val="0"/>
      <w:sz w:val="20"/>
      <w:szCs w:val="20"/>
    </w:rPr>
  </w:style>
  <w:style w:type="paragraph" w:customStyle="1" w:styleId="432">
    <w:name w:val="TOC 标题"/>
    <w:basedOn w:val="4"/>
    <w:next w:val="1"/>
    <w:qFormat/>
    <w:uiPriority w:val="39"/>
    <w:pPr>
      <w:widowControl/>
      <w:tabs>
        <w:tab w:val="center" w:pos="0"/>
        <w:tab w:val="left" w:pos="3402"/>
        <w:tab w:val="left" w:pos="3828"/>
      </w:tabs>
      <w:spacing w:before="480" w:after="0" w:line="276" w:lineRule="auto"/>
      <w:jc w:val="left"/>
      <w:outlineLvl w:val="9"/>
    </w:pPr>
    <w:rPr>
      <w:rFonts w:ascii="Cambria" w:hAnsi="Cambria" w:eastAsia="宋体"/>
      <w:b w:val="0"/>
      <w:bCs/>
      <w:color w:val="365F91"/>
      <w:kern w:val="0"/>
      <w:sz w:val="28"/>
      <w:szCs w:val="28"/>
    </w:rPr>
  </w:style>
  <w:style w:type="paragraph" w:customStyle="1" w:styleId="433">
    <w:name w:val="表格文字"/>
    <w:next w:val="1"/>
    <w:qFormat/>
    <w:uiPriority w:val="99"/>
    <w:rPr>
      <w:sz w:val="21"/>
      <w:lang w:val="en-US" w:eastAsia="zh-CN" w:bidi="ar-SA"/>
    </w:rPr>
  </w:style>
  <w:style w:type="paragraph" w:customStyle="1" w:styleId="434">
    <w:name w:val="zw"/>
    <w:basedOn w:val="1"/>
    <w:uiPriority w:val="99"/>
    <w:pPr>
      <w:widowControl/>
      <w:spacing w:before="100" w:beforeAutospacing="1" w:after="100" w:afterAutospacing="1" w:line="360" w:lineRule="auto"/>
      <w:jc w:val="left"/>
    </w:pPr>
    <w:rPr>
      <w:rFonts w:ascii="宋体" w:hAnsi="宋体" w:cs="宋体"/>
      <w:color w:val="000000"/>
      <w:kern w:val="0"/>
      <w:sz w:val="20"/>
      <w:szCs w:val="20"/>
    </w:rPr>
  </w:style>
  <w:style w:type="paragraph" w:customStyle="1" w:styleId="435">
    <w:name w:val="丁华标题3"/>
    <w:basedOn w:val="90"/>
    <w:next w:val="91"/>
    <w:uiPriority w:val="99"/>
    <w:pPr>
      <w:tabs>
        <w:tab w:val="left" w:pos="1470"/>
        <w:tab w:val="left" w:pos="1980"/>
      </w:tabs>
      <w:spacing w:after="0"/>
      <w:ind w:left="1980" w:hanging="420"/>
      <w:outlineLvl w:val="2"/>
    </w:pPr>
    <w:rPr>
      <w:sz w:val="24"/>
    </w:rPr>
  </w:style>
  <w:style w:type="paragraph" w:customStyle="1" w:styleId="436">
    <w:name w:val="文本框样式1"/>
    <w:basedOn w:val="1"/>
    <w:qFormat/>
    <w:uiPriority w:val="99"/>
    <w:pPr>
      <w:spacing w:before="60" w:line="180" w:lineRule="exact"/>
      <w:jc w:val="center"/>
    </w:pPr>
  </w:style>
  <w:style w:type="paragraph" w:customStyle="1" w:styleId="437">
    <w:name w:val="编号1"/>
    <w:basedOn w:val="186"/>
    <w:qFormat/>
    <w:uiPriority w:val="0"/>
    <w:pPr>
      <w:numPr>
        <w:numId w:val="22"/>
      </w:numPr>
      <w:tabs>
        <w:tab w:val="left" w:pos="360"/>
        <w:tab w:val="left" w:pos="420"/>
      </w:tabs>
      <w:ind w:left="840"/>
      <w:jc w:val="left"/>
    </w:pPr>
    <w:rPr>
      <w:rFonts w:ascii="Times New Roman" w:hAnsi="Times New Roman"/>
      <w:shd w:val="clear" w:color="auto" w:fill="FFFFFF"/>
    </w:rPr>
  </w:style>
  <w:style w:type="paragraph" w:customStyle="1" w:styleId="438">
    <w:name w:val="xl80"/>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439">
    <w:name w:val="样式 标题6 + 左"/>
    <w:basedOn w:val="133"/>
    <w:uiPriority w:val="0"/>
    <w:pPr>
      <w:numPr>
        <w:ilvl w:val="5"/>
        <w:numId w:val="2"/>
      </w:numPr>
      <w:tabs>
        <w:tab w:val="clear" w:pos="420"/>
        <w:tab w:val="clear" w:pos="810"/>
      </w:tabs>
      <w:autoSpaceDE/>
      <w:autoSpaceDN/>
      <w:spacing w:before="0" w:beforeLines="0" w:after="0" w:afterLines="0" w:line="319" w:lineRule="auto"/>
      <w:ind w:left="0" w:firstLine="0"/>
      <w:jc w:val="left"/>
      <w:outlineLvl w:val="5"/>
    </w:pPr>
    <w:rPr>
      <w:rFonts w:ascii="Arial" w:hAnsi="Arial" w:eastAsia="宋体" w:cs="宋体"/>
      <w:b/>
      <w:bCs/>
    </w:rPr>
  </w:style>
  <w:style w:type="paragraph" w:customStyle="1" w:styleId="440">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441">
    <w:name w:val="列表段落1"/>
    <w:basedOn w:val="1"/>
    <w:qFormat/>
    <w:uiPriority w:val="99"/>
    <w:pPr>
      <w:autoSpaceDE w:val="0"/>
      <w:autoSpaceDN w:val="0"/>
      <w:adjustRightInd w:val="0"/>
      <w:ind w:firstLine="420" w:firstLineChars="200"/>
      <w:jc w:val="left"/>
    </w:pPr>
    <w:rPr>
      <w:rFonts w:ascii="Calibri" w:hAnsi="Calibri"/>
      <w:kern w:val="0"/>
      <w:sz w:val="20"/>
      <w:szCs w:val="20"/>
    </w:rPr>
  </w:style>
  <w:style w:type="paragraph" w:customStyle="1" w:styleId="442">
    <w:name w:val="尖角符号样式"/>
    <w:basedOn w:val="185"/>
    <w:link w:val="728"/>
    <w:qFormat/>
    <w:uiPriority w:val="0"/>
    <w:pPr>
      <w:numPr>
        <w:numId w:val="23"/>
      </w:numPr>
      <w:ind w:left="840"/>
    </w:pPr>
  </w:style>
  <w:style w:type="paragraph" w:customStyle="1" w:styleId="443">
    <w:name w:val="xl1101"/>
    <w:basedOn w:val="1"/>
    <w:uiPriority w:val="99"/>
    <w:pPr>
      <w:widowControl/>
      <w:pBdr>
        <w:bottom w:val="single" w:color="auto" w:sz="4" w:space="0"/>
      </w:pBdr>
      <w:shd w:val="clear" w:color="000000" w:fill="FFFFFF"/>
      <w:spacing w:before="100" w:beforeAutospacing="1" w:after="100" w:afterAutospacing="1"/>
      <w:jc w:val="center"/>
    </w:pPr>
    <w:rPr>
      <w:rFonts w:ascii="宋体" w:hAnsi="宋体" w:cs="宋体"/>
      <w:b/>
      <w:bCs/>
      <w:kern w:val="0"/>
      <w:sz w:val="36"/>
      <w:szCs w:val="36"/>
    </w:rPr>
  </w:style>
  <w:style w:type="paragraph" w:customStyle="1" w:styleId="444">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18"/>
      <w:szCs w:val="18"/>
    </w:rPr>
  </w:style>
  <w:style w:type="paragraph" w:customStyle="1" w:styleId="445">
    <w:name w:val="xl8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46">
    <w:name w:val="xl1069"/>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2"/>
      <w:szCs w:val="22"/>
    </w:rPr>
  </w:style>
  <w:style w:type="paragraph" w:customStyle="1" w:styleId="447">
    <w:name w:val="4"/>
    <w:basedOn w:val="1"/>
    <w:next w:val="53"/>
    <w:qFormat/>
    <w:uiPriority w:val="99"/>
    <w:pPr>
      <w:spacing w:line="360" w:lineRule="auto"/>
      <w:ind w:firstLine="420"/>
    </w:pPr>
    <w:rPr>
      <w:color w:val="FF0000"/>
      <w:sz w:val="24"/>
      <w:szCs w:val="24"/>
    </w:rPr>
  </w:style>
  <w:style w:type="paragraph" w:customStyle="1" w:styleId="448">
    <w:name w:val="xl2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449">
    <w:name w:val="ColumnHead_Stibo_Grayed"/>
    <w:basedOn w:val="1"/>
    <w:qFormat/>
    <w:uiPriority w:val="99"/>
    <w:pPr>
      <w:widowControl/>
      <w:jc w:val="left"/>
    </w:pPr>
    <w:rPr>
      <w:rFonts w:ascii="Helvetica" w:hAnsi="Helvetica"/>
      <w:b/>
      <w:color w:val="999999"/>
      <w:kern w:val="0"/>
      <w:sz w:val="20"/>
      <w:szCs w:val="24"/>
      <w:lang w:eastAsia="en-US"/>
    </w:rPr>
  </w:style>
  <w:style w:type="paragraph" w:customStyle="1" w:styleId="450">
    <w:name w:val="默认段落字体 Para Char Char Char Char"/>
    <w:basedOn w:val="1"/>
    <w:qFormat/>
    <w:uiPriority w:val="99"/>
    <w:rPr>
      <w:szCs w:val="24"/>
    </w:rPr>
  </w:style>
  <w:style w:type="paragraph" w:customStyle="1" w:styleId="451">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52">
    <w:name w:val="Table Text"/>
    <w:basedOn w:val="1"/>
    <w:link w:val="614"/>
    <w:uiPriority w:val="99"/>
    <w:pPr>
      <w:widowControl/>
      <w:tabs>
        <w:tab w:val="decimal" w:pos="0"/>
      </w:tabs>
      <w:autoSpaceDE w:val="0"/>
      <w:autoSpaceDN w:val="0"/>
      <w:adjustRightInd w:val="0"/>
      <w:spacing w:before="80" w:after="80"/>
    </w:pPr>
    <w:rPr>
      <w:rFonts w:ascii="Arial" w:hAnsi="Arial"/>
      <w:color w:val="000000"/>
      <w:szCs w:val="20"/>
    </w:rPr>
  </w:style>
  <w:style w:type="paragraph" w:customStyle="1" w:styleId="453">
    <w:name w:val="索引 11"/>
    <w:basedOn w:val="1"/>
    <w:next w:val="1"/>
    <w:uiPriority w:val="0"/>
    <w:pPr>
      <w:spacing w:line="360" w:lineRule="auto"/>
    </w:pPr>
    <w:rPr>
      <w:rFonts w:ascii="仿宋_GB2312" w:eastAsia="仿宋_GB2312"/>
      <w:sz w:val="24"/>
      <w:szCs w:val="20"/>
    </w:rPr>
  </w:style>
  <w:style w:type="paragraph" w:customStyle="1" w:styleId="454">
    <w:name w:val="xl1077"/>
    <w:basedOn w:val="1"/>
    <w:qFormat/>
    <w:uiPriority w:val="99"/>
    <w:pPr>
      <w:widowControl/>
      <w:pBdr>
        <w:top w:val="single" w:color="auto" w:sz="4" w:space="0"/>
        <w:bottom w:val="single" w:color="auto" w:sz="4" w:space="0"/>
      </w:pBdr>
      <w:spacing w:before="100" w:beforeAutospacing="1" w:after="100" w:afterAutospacing="1"/>
      <w:jc w:val="center"/>
    </w:pPr>
    <w:rPr>
      <w:rFonts w:ascii="Arial" w:hAnsi="Arial" w:cs="Arial"/>
      <w:b/>
      <w:bCs/>
      <w:kern w:val="0"/>
      <w:sz w:val="22"/>
      <w:szCs w:val="22"/>
    </w:rPr>
  </w:style>
  <w:style w:type="paragraph" w:customStyle="1" w:styleId="455">
    <w:name w:val="表身 Char"/>
    <w:link w:val="700"/>
    <w:uiPriority w:val="99"/>
    <w:pPr>
      <w:keepNext/>
      <w:spacing w:before="60" w:after="60" w:line="300" w:lineRule="auto"/>
      <w:jc w:val="both"/>
      <w:textAlignment w:val="center"/>
    </w:pPr>
    <w:rPr>
      <w:sz w:val="18"/>
      <w:lang w:val="en-US" w:eastAsia="zh-CN" w:bidi="ar-SA"/>
    </w:rPr>
  </w:style>
  <w:style w:type="paragraph" w:customStyle="1" w:styleId="456">
    <w:name w:val="样式 标题9 +"/>
    <w:basedOn w:val="169"/>
    <w:uiPriority w:val="0"/>
    <w:pPr>
      <w:ind w:left="3360" w:hanging="420"/>
    </w:pPr>
    <w:rPr>
      <w:rFonts w:eastAsia="黑体"/>
    </w:rPr>
  </w:style>
  <w:style w:type="paragraph" w:customStyle="1" w:styleId="457">
    <w:name w:val="font7"/>
    <w:basedOn w:val="1"/>
    <w:qFormat/>
    <w:uiPriority w:val="99"/>
    <w:pPr>
      <w:widowControl/>
      <w:spacing w:before="100" w:beforeAutospacing="1" w:after="100" w:afterAutospacing="1"/>
      <w:jc w:val="left"/>
    </w:pPr>
    <w:rPr>
      <w:rFonts w:ascii="宋体" w:hAnsi="宋体"/>
      <w:kern w:val="0"/>
      <w:sz w:val="18"/>
      <w:szCs w:val="18"/>
    </w:rPr>
  </w:style>
  <w:style w:type="paragraph" w:customStyle="1" w:styleId="458">
    <w:name w:val="附录1"/>
    <w:uiPriority w:val="99"/>
    <w:pPr>
      <w:numPr>
        <w:ilvl w:val="0"/>
        <w:numId w:val="24"/>
      </w:numPr>
      <w:snapToGrid w:val="0"/>
      <w:spacing w:before="240" w:line="600" w:lineRule="atLeast"/>
    </w:pPr>
    <w:rPr>
      <w:b/>
      <w:i/>
      <w:sz w:val="28"/>
      <w:lang w:val="en-US" w:eastAsia="zh-CN" w:bidi="ar-SA"/>
    </w:rPr>
  </w:style>
  <w:style w:type="paragraph" w:customStyle="1" w:styleId="459">
    <w:name w:val="表1"/>
    <w:basedOn w:val="1"/>
    <w:link w:val="736"/>
    <w:qFormat/>
    <w:uiPriority w:val="0"/>
    <w:pPr>
      <w:numPr>
        <w:ilvl w:val="0"/>
        <w:numId w:val="25"/>
      </w:numPr>
      <w:spacing w:line="360" w:lineRule="auto"/>
      <w:ind w:firstLine="0"/>
      <w:jc w:val="center"/>
    </w:pPr>
    <w:rPr>
      <w:rFonts w:ascii="Arial" w:hAnsi="Arial"/>
      <w:szCs w:val="20"/>
    </w:rPr>
  </w:style>
  <w:style w:type="paragraph" w:customStyle="1" w:styleId="460">
    <w:name w:val="样式1"/>
    <w:basedOn w:val="1"/>
    <w:link w:val="692"/>
    <w:qFormat/>
    <w:uiPriority w:val="99"/>
    <w:pPr>
      <w:numPr>
        <w:ilvl w:val="0"/>
        <w:numId w:val="26"/>
      </w:numPr>
      <w:adjustRightInd w:val="0"/>
      <w:textAlignment w:val="baseline"/>
    </w:pPr>
    <w:rPr>
      <w:rFonts w:ascii="宋体" w:hAnsi="宋体"/>
      <w:kern w:val="0"/>
      <w:sz w:val="20"/>
    </w:rPr>
  </w:style>
  <w:style w:type="paragraph" w:customStyle="1" w:styleId="461">
    <w:name w:val="HIK项目标号"/>
    <w:basedOn w:val="1"/>
    <w:next w:val="1"/>
    <w:qFormat/>
    <w:uiPriority w:val="0"/>
    <w:pPr>
      <w:numPr>
        <w:ilvl w:val="0"/>
        <w:numId w:val="27"/>
      </w:numPr>
      <w:spacing w:line="360" w:lineRule="auto"/>
      <w:ind w:left="0" w:firstLine="200" w:firstLineChars="200"/>
      <w:jc w:val="left"/>
    </w:pPr>
    <w:rPr>
      <w:rFonts w:ascii="Arial" w:hAnsi="Arial" w:cs="宋体"/>
      <w:sz w:val="24"/>
      <w:szCs w:val="20"/>
    </w:rPr>
  </w:style>
  <w:style w:type="paragraph" w:customStyle="1" w:styleId="462">
    <w:name w:val="正文1"/>
    <w:basedOn w:val="1"/>
    <w:qFormat/>
    <w:uiPriority w:val="99"/>
    <w:pPr>
      <w:widowControl/>
      <w:topLinePunct/>
      <w:spacing w:beforeLines="50" w:afterLines="50" w:line="300" w:lineRule="auto"/>
      <w:ind w:left="420"/>
    </w:pPr>
    <w:rPr>
      <w:szCs w:val="24"/>
    </w:rPr>
  </w:style>
  <w:style w:type="paragraph" w:customStyle="1" w:styleId="463">
    <w:name w:val="kimzbig"/>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64">
    <w:name w:val="Char2"/>
    <w:basedOn w:val="1"/>
    <w:uiPriority w:val="99"/>
    <w:pPr>
      <w:tabs>
        <w:tab w:val="left" w:pos="360"/>
      </w:tabs>
      <w:ind w:firstLine="200" w:firstLineChars="200"/>
    </w:pPr>
    <w:rPr>
      <w:sz w:val="28"/>
      <w:szCs w:val="30"/>
    </w:rPr>
  </w:style>
  <w:style w:type="paragraph" w:customStyle="1" w:styleId="465">
    <w:name w:val="figuretex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66">
    <w:name w:val="[无段落样式]"/>
    <w:uiPriority w:val="99"/>
    <w:pPr>
      <w:widowControl w:val="0"/>
      <w:autoSpaceDE w:val="0"/>
      <w:autoSpaceDN w:val="0"/>
      <w:adjustRightInd w:val="0"/>
      <w:spacing w:line="288" w:lineRule="auto"/>
      <w:jc w:val="both"/>
      <w:textAlignment w:val="center"/>
    </w:pPr>
    <w:rPr>
      <w:rFonts w:ascii="华文黑体 Light" w:eastAsia="华文黑体 Light" w:cs="华文黑体 Light"/>
      <w:color w:val="000000"/>
      <w:sz w:val="24"/>
      <w:szCs w:val="24"/>
      <w:lang w:val="zh-CN" w:eastAsia="zh-CN" w:bidi="ar-SA"/>
    </w:rPr>
  </w:style>
  <w:style w:type="paragraph" w:customStyle="1" w:styleId="467">
    <w:name w:val="论文正文"/>
    <w:basedOn w:val="40"/>
    <w:qFormat/>
    <w:uiPriority w:val="99"/>
    <w:pPr>
      <w:spacing w:line="360" w:lineRule="auto"/>
      <w:ind w:left="0" w:firstLine="200" w:firstLineChars="200"/>
      <w:jc w:val="left"/>
    </w:pPr>
    <w:rPr>
      <w:rFonts w:ascii="Times New Roman" w:hAnsi="Times New Roman"/>
      <w:sz w:val="28"/>
      <w:szCs w:val="24"/>
    </w:rPr>
  </w:style>
  <w:style w:type="paragraph" w:customStyle="1" w:styleId="468">
    <w:name w:val="Char Char2 Char Char Char Char Char Char Char"/>
    <w:basedOn w:val="1"/>
    <w:uiPriority w:val="99"/>
    <w:rPr>
      <w:rFonts w:ascii="Tahoma" w:hAnsi="Tahoma"/>
      <w:sz w:val="24"/>
      <w:szCs w:val="20"/>
    </w:rPr>
  </w:style>
  <w:style w:type="paragraph" w:customStyle="1" w:styleId="469">
    <w:name w:val="引用"/>
    <w:basedOn w:val="1"/>
    <w:next w:val="1"/>
    <w:link w:val="674"/>
    <w:qFormat/>
    <w:uiPriority w:val="99"/>
    <w:pPr>
      <w:widowControl/>
      <w:spacing w:before="200" w:line="276" w:lineRule="auto"/>
      <w:ind w:left="360" w:right="360"/>
      <w:jc w:val="left"/>
    </w:pPr>
    <w:rPr>
      <w:i/>
      <w:color w:val="000000"/>
      <w:szCs w:val="20"/>
    </w:rPr>
  </w:style>
  <w:style w:type="paragraph" w:customStyle="1" w:styleId="470">
    <w:name w:val="head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71">
    <w:name w:val="a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72">
    <w:name w:val="表项"/>
    <w:next w:val="1"/>
    <w:qFormat/>
    <w:uiPriority w:val="99"/>
    <w:pPr>
      <w:keepNext/>
      <w:adjustRightInd w:val="0"/>
      <w:snapToGrid w:val="0"/>
      <w:spacing w:line="300" w:lineRule="auto"/>
      <w:jc w:val="center"/>
      <w:textAlignment w:val="baseline"/>
    </w:pPr>
    <w:rPr>
      <w:rFonts w:ascii="Arial" w:hAnsi="Arial" w:eastAsia="黑体"/>
      <w:sz w:val="18"/>
      <w:lang w:val="en-US" w:eastAsia="zh-CN" w:bidi="ar-SA"/>
    </w:rPr>
  </w:style>
  <w:style w:type="paragraph" w:customStyle="1" w:styleId="473">
    <w:name w:val="xl127"/>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474">
    <w:name w:val="FA正文"/>
    <w:basedOn w:val="1"/>
    <w:link w:val="691"/>
    <w:qFormat/>
    <w:uiPriority w:val="99"/>
    <w:pPr>
      <w:tabs>
        <w:tab w:val="left" w:pos="3375"/>
      </w:tabs>
      <w:spacing w:line="440" w:lineRule="atLeast"/>
      <w:ind w:firstLine="538" w:firstLineChars="192"/>
    </w:pPr>
    <w:rPr>
      <w:rFonts w:ascii="宋体"/>
      <w:sz w:val="28"/>
      <w:szCs w:val="20"/>
    </w:rPr>
  </w:style>
  <w:style w:type="paragraph" w:customStyle="1" w:styleId="475">
    <w:name w:val="bcgg"/>
    <w:basedOn w:val="1"/>
    <w:uiPriority w:val="99"/>
    <w:pPr>
      <w:widowControl/>
      <w:spacing w:before="100" w:beforeAutospacing="1" w:after="100" w:afterAutospacing="1" w:line="300" w:lineRule="atLeast"/>
      <w:jc w:val="left"/>
    </w:pPr>
    <w:rPr>
      <w:rFonts w:ascii="??" w:hAnsi="??"/>
      <w:color w:val="323433"/>
      <w:kern w:val="0"/>
      <w:sz w:val="18"/>
      <w:szCs w:val="20"/>
    </w:rPr>
  </w:style>
  <w:style w:type="paragraph" w:customStyle="1" w:styleId="476">
    <w:name w:val="11"/>
    <w:basedOn w:val="116"/>
    <w:qFormat/>
    <w:uiPriority w:val="0"/>
    <w:pPr>
      <w:numPr>
        <w:ilvl w:val="0"/>
        <w:numId w:val="5"/>
      </w:numPr>
      <w:tabs>
        <w:tab w:val="left" w:pos="360"/>
      </w:tabs>
      <w:spacing w:before="120" w:beforeLines="50" w:after="120" w:afterLines="50" w:line="360" w:lineRule="auto"/>
      <w:ind w:firstLine="420" w:firstLineChars="0"/>
      <w:jc w:val="center"/>
      <w:outlineLvl w:val="0"/>
    </w:pPr>
    <w:rPr>
      <w:rFonts w:ascii="黑体" w:hAnsi="黑体" w:eastAsia="黑体"/>
      <w:b/>
      <w:sz w:val="40"/>
      <w:szCs w:val="32"/>
    </w:rPr>
  </w:style>
  <w:style w:type="paragraph" w:customStyle="1" w:styleId="477">
    <w:name w:val="样式6"/>
    <w:basedOn w:val="254"/>
    <w:link w:val="580"/>
    <w:qFormat/>
    <w:uiPriority w:val="99"/>
  </w:style>
  <w:style w:type="paragraph" w:customStyle="1" w:styleId="478">
    <w:name w:val="样式"/>
    <w:basedOn w:val="1"/>
    <w:next w:val="116"/>
    <w:link w:val="605"/>
    <w:uiPriority w:val="99"/>
    <w:pPr>
      <w:ind w:firstLine="420" w:firstLineChars="200"/>
    </w:pPr>
    <w:rPr>
      <w:rFonts w:ascii="宋体"/>
      <w:szCs w:val="20"/>
    </w:rPr>
  </w:style>
  <w:style w:type="paragraph" w:customStyle="1" w:styleId="479">
    <w:name w:val="Figure"/>
    <w:basedOn w:val="1"/>
    <w:next w:val="393"/>
    <w:qFormat/>
    <w:uiPriority w:val="99"/>
    <w:pPr>
      <w:keepNext/>
      <w:widowControl/>
      <w:snapToGrid w:val="0"/>
      <w:spacing w:before="80" w:after="80" w:line="300" w:lineRule="auto"/>
      <w:ind w:left="1134"/>
      <w:jc w:val="center"/>
    </w:pPr>
    <w:rPr>
      <w:rFonts w:ascii="Arial" w:hAnsi="Arial" w:cs="Arial"/>
      <w:kern w:val="0"/>
    </w:rPr>
  </w:style>
  <w:style w:type="paragraph" w:customStyle="1" w:styleId="480">
    <w:name w:val="Char Char1"/>
    <w:basedOn w:val="1"/>
    <w:qFormat/>
    <w:uiPriority w:val="99"/>
    <w:pPr>
      <w:widowControl/>
      <w:snapToGrid w:val="0"/>
      <w:spacing w:after="160"/>
      <w:ind w:firstLine="300"/>
      <w:jc w:val="left"/>
    </w:pPr>
    <w:rPr>
      <w:rFonts w:ascii="Calibri" w:hAnsi="宋体" w:cs="Arial"/>
      <w:sz w:val="16"/>
    </w:rPr>
  </w:style>
  <w:style w:type="paragraph" w:customStyle="1" w:styleId="481">
    <w:name w:val="figure"/>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482">
    <w:name w:val="xl112"/>
    <w:basedOn w:val="1"/>
    <w:qFormat/>
    <w:uiPriority w:val="99"/>
    <w:pPr>
      <w:widowControl/>
      <w:spacing w:before="100" w:beforeAutospacing="1" w:after="100" w:afterAutospacing="1"/>
      <w:jc w:val="center"/>
      <w:textAlignment w:val="center"/>
    </w:pPr>
    <w:rPr>
      <w:rFonts w:ascii="宋体" w:hAnsi="宋体" w:cs="宋体"/>
      <w:color w:val="000000"/>
      <w:kern w:val="0"/>
      <w:sz w:val="20"/>
      <w:szCs w:val="20"/>
    </w:rPr>
  </w:style>
  <w:style w:type="paragraph" w:customStyle="1" w:styleId="483">
    <w:name w:val="GP正文(首行缩进)"/>
    <w:basedOn w:val="1"/>
    <w:qFormat/>
    <w:uiPriority w:val="0"/>
    <w:pPr>
      <w:spacing w:line="360" w:lineRule="auto"/>
      <w:ind w:firstLine="480" w:firstLineChars="200"/>
      <w:jc w:val="left"/>
    </w:pPr>
    <w:rPr>
      <w:rFonts w:hAnsi="宋体"/>
      <w:sz w:val="24"/>
      <w:szCs w:val="24"/>
    </w:rPr>
  </w:style>
  <w:style w:type="paragraph" w:customStyle="1" w:styleId="484">
    <w:name w:val="样式 标题8 + 段前: 0.5 行 段后: 0.5 行"/>
    <w:basedOn w:val="148"/>
    <w:next w:val="1"/>
    <w:uiPriority w:val="0"/>
    <w:pPr>
      <w:ind w:left="0" w:firstLine="0"/>
    </w:pPr>
    <w:rPr>
      <w:rFonts w:cs="宋体"/>
    </w:rPr>
  </w:style>
  <w:style w:type="paragraph" w:customStyle="1" w:styleId="485">
    <w:name w:val="标书内容"/>
    <w:basedOn w:val="1"/>
    <w:qFormat/>
    <w:uiPriority w:val="99"/>
    <w:pPr>
      <w:widowControl/>
      <w:spacing w:line="360" w:lineRule="auto"/>
      <w:ind w:firstLine="200" w:firstLineChars="200"/>
      <w:jc w:val="left"/>
    </w:pPr>
    <w:rPr>
      <w:szCs w:val="20"/>
    </w:rPr>
  </w:style>
  <w:style w:type="paragraph" w:customStyle="1" w:styleId="486">
    <w:name w:val="1.1.1.1"/>
    <w:basedOn w:val="1"/>
    <w:uiPriority w:val="99"/>
    <w:pPr>
      <w:tabs>
        <w:tab w:val="left" w:pos="26875"/>
      </w:tabs>
      <w:autoSpaceDE w:val="0"/>
      <w:autoSpaceDN w:val="0"/>
      <w:adjustRightInd w:val="0"/>
      <w:spacing w:before="60" w:after="60" w:line="360" w:lineRule="atLeast"/>
      <w:ind w:left="1134" w:hanging="1134"/>
    </w:pPr>
    <w:rPr>
      <w:rFonts w:ascii="宋体"/>
      <w:kern w:val="0"/>
      <w:sz w:val="24"/>
      <w:szCs w:val="20"/>
    </w:rPr>
  </w:style>
  <w:style w:type="paragraph" w:customStyle="1" w:styleId="487">
    <w:name w:val="Bullets L1"/>
    <w:basedOn w:val="1"/>
    <w:qFormat/>
    <w:uiPriority w:val="99"/>
    <w:pPr>
      <w:widowControl/>
      <w:tabs>
        <w:tab w:val="left" w:pos="360"/>
      </w:tabs>
      <w:spacing w:before="60" w:after="60"/>
      <w:ind w:left="360" w:hanging="360"/>
      <w:jc w:val="left"/>
    </w:pPr>
    <w:rPr>
      <w:rFonts w:ascii="Arial" w:hAnsi="Arial"/>
      <w:kern w:val="0"/>
      <w:sz w:val="20"/>
      <w:szCs w:val="20"/>
    </w:rPr>
  </w:style>
  <w:style w:type="paragraph" w:customStyle="1" w:styleId="488">
    <w:name w:val="TextStyle1_Stibo_Grayed"/>
    <w:basedOn w:val="1"/>
    <w:qFormat/>
    <w:uiPriority w:val="99"/>
    <w:pPr>
      <w:widowControl/>
      <w:jc w:val="left"/>
    </w:pPr>
    <w:rPr>
      <w:rFonts w:ascii="Helvetica" w:hAnsi="Helvetica"/>
      <w:color w:val="999999"/>
      <w:kern w:val="0"/>
      <w:sz w:val="20"/>
      <w:szCs w:val="24"/>
      <w:lang w:eastAsia="en-US"/>
    </w:rPr>
  </w:style>
  <w:style w:type="paragraph" w:customStyle="1" w:styleId="489">
    <w:name w:val="Char Char Char Char"/>
    <w:basedOn w:val="22"/>
    <w:uiPriority w:val="99"/>
    <w:pPr>
      <w:adjustRightInd w:val="0"/>
      <w:snapToGrid w:val="0"/>
      <w:spacing w:line="360" w:lineRule="auto"/>
    </w:pPr>
    <w:rPr>
      <w:rFonts w:ascii="Tahoma" w:hAnsi="Tahoma"/>
      <w:sz w:val="24"/>
      <w:szCs w:val="24"/>
    </w:rPr>
  </w:style>
  <w:style w:type="paragraph" w:customStyle="1" w:styleId="490">
    <w:name w:val="table_1stline"/>
    <w:basedOn w:val="1"/>
    <w:qFormat/>
    <w:uiPriority w:val="99"/>
    <w:pPr>
      <w:widowControl/>
      <w:spacing w:before="120"/>
      <w:jc w:val="left"/>
    </w:pPr>
    <w:rPr>
      <w:bCs/>
      <w:kern w:val="0"/>
      <w:sz w:val="20"/>
      <w:szCs w:val="20"/>
      <w:lang w:val="de-DE" w:eastAsia="de-DE"/>
    </w:rPr>
  </w:style>
  <w:style w:type="paragraph" w:customStyle="1" w:styleId="491">
    <w:name w:val="3级标题"/>
    <w:basedOn w:val="116"/>
    <w:link w:val="735"/>
    <w:qFormat/>
    <w:uiPriority w:val="0"/>
    <w:pPr>
      <w:keepLines/>
      <w:numPr>
        <w:ilvl w:val="2"/>
        <w:numId w:val="13"/>
      </w:numPr>
      <w:spacing w:before="120" w:after="120" w:line="360" w:lineRule="auto"/>
      <w:ind w:firstLine="0" w:firstLineChars="0"/>
      <w:contextualSpacing/>
      <w:jc w:val="left"/>
      <w:outlineLvl w:val="2"/>
    </w:pPr>
    <w:rPr>
      <w:rFonts w:ascii="黑体" w:hAnsi="黑体" w:eastAsia="黑体"/>
      <w:kern w:val="0"/>
      <w:sz w:val="28"/>
      <w:szCs w:val="36"/>
      <w:lang w:eastAsia="en-US" w:bidi="en-US"/>
    </w:rPr>
  </w:style>
  <w:style w:type="paragraph" w:customStyle="1" w:styleId="492">
    <w:name w:val="xl1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szCs w:val="20"/>
    </w:rPr>
  </w:style>
  <w:style w:type="paragraph" w:customStyle="1" w:styleId="493">
    <w:name w:val="BulletStyle1_Stibo_Grayed"/>
    <w:basedOn w:val="290"/>
    <w:qFormat/>
    <w:uiPriority w:val="99"/>
    <w:rPr>
      <w:color w:val="999999"/>
    </w:rPr>
  </w:style>
  <w:style w:type="paragraph" w:customStyle="1" w:styleId="494">
    <w:name w:val="14"/>
    <w:basedOn w:val="115"/>
    <w:qFormat/>
    <w:uiPriority w:val="0"/>
    <w:pPr>
      <w:numPr>
        <w:ilvl w:val="3"/>
      </w:numPr>
      <w:tabs>
        <w:tab w:val="left" w:pos="360"/>
      </w:tabs>
      <w:ind w:left="2580" w:hanging="420"/>
      <w:outlineLvl w:val="3"/>
    </w:pPr>
    <w:rPr>
      <w:sz w:val="24"/>
    </w:rPr>
  </w:style>
  <w:style w:type="paragraph" w:customStyle="1" w:styleId="495">
    <w:name w:val="xl107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2"/>
      <w:szCs w:val="22"/>
    </w:rPr>
  </w:style>
  <w:style w:type="paragraph" w:customStyle="1" w:styleId="496">
    <w:name w:val="正文 New New New New"/>
    <w:qFormat/>
    <w:uiPriority w:val="99"/>
    <w:pPr>
      <w:widowControl w:val="0"/>
      <w:jc w:val="both"/>
    </w:pPr>
    <w:rPr>
      <w:rFonts w:ascii="Calibri" w:hAnsi="Calibri" w:cs="黑体"/>
      <w:kern w:val="2"/>
      <w:sz w:val="21"/>
      <w:szCs w:val="22"/>
      <w:lang w:val="en-US" w:eastAsia="zh-CN" w:bidi="ar-SA"/>
    </w:rPr>
  </w:style>
  <w:style w:type="paragraph" w:customStyle="1" w:styleId="497">
    <w:name w:val="font15"/>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498">
    <w:name w:val="TextHead1_Stibo_Grayed"/>
    <w:basedOn w:val="1"/>
    <w:uiPriority w:val="99"/>
    <w:pPr>
      <w:widowControl/>
      <w:jc w:val="left"/>
    </w:pPr>
    <w:rPr>
      <w:rFonts w:ascii="Helvetica" w:hAnsi="Helvetica"/>
      <w:b/>
      <w:color w:val="999999"/>
      <w:kern w:val="0"/>
      <w:sz w:val="24"/>
      <w:szCs w:val="24"/>
      <w:lang w:eastAsia="en-US"/>
    </w:rPr>
  </w:style>
  <w:style w:type="paragraph" w:customStyle="1" w:styleId="499">
    <w:name w:val="xl1067"/>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kern w:val="0"/>
      <w:sz w:val="22"/>
      <w:szCs w:val="22"/>
    </w:rPr>
  </w:style>
  <w:style w:type="paragraph" w:customStyle="1" w:styleId="500">
    <w:name w:val="符号列表"/>
    <w:basedOn w:val="1"/>
    <w:qFormat/>
    <w:uiPriority w:val="99"/>
    <w:pPr>
      <w:widowControl/>
      <w:tabs>
        <w:tab w:val="left" w:pos="810"/>
        <w:tab w:val="left" w:pos="964"/>
      </w:tabs>
      <w:snapToGrid w:val="0"/>
      <w:spacing w:line="440" w:lineRule="exact"/>
      <w:ind w:left="810" w:hanging="330"/>
      <w:jc w:val="left"/>
    </w:pPr>
    <w:rPr>
      <w:color w:val="000000"/>
      <w:sz w:val="24"/>
      <w:szCs w:val="24"/>
    </w:rPr>
  </w:style>
  <w:style w:type="paragraph" w:customStyle="1" w:styleId="501">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18"/>
      <w:szCs w:val="18"/>
    </w:rPr>
  </w:style>
  <w:style w:type="paragraph" w:customStyle="1" w:styleId="502">
    <w:name w:val="文档正文"/>
    <w:basedOn w:val="1"/>
    <w:qFormat/>
    <w:uiPriority w:val="99"/>
    <w:pPr>
      <w:adjustRightInd w:val="0"/>
      <w:spacing w:line="312" w:lineRule="atLeast"/>
      <w:ind w:firstLine="567"/>
      <w:textAlignment w:val="baseline"/>
    </w:pPr>
    <w:rPr>
      <w:rFonts w:ascii="长城仿宋" w:eastAsia="长城仿宋"/>
      <w:kern w:val="0"/>
      <w:sz w:val="28"/>
      <w:szCs w:val="20"/>
    </w:rPr>
  </w:style>
  <w:style w:type="paragraph" w:customStyle="1" w:styleId="503">
    <w:name w:val="xl1065"/>
    <w:basedOn w:val="1"/>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 w:val="22"/>
      <w:szCs w:val="22"/>
    </w:rPr>
  </w:style>
  <w:style w:type="paragraph" w:customStyle="1" w:styleId="504">
    <w:name w:val="无间隔2"/>
    <w:qFormat/>
    <w:uiPriority w:val="99"/>
    <w:pPr>
      <w:widowControl w:val="0"/>
      <w:jc w:val="both"/>
    </w:pPr>
    <w:rPr>
      <w:kern w:val="2"/>
      <w:sz w:val="21"/>
      <w:szCs w:val="24"/>
      <w:lang w:val="en-US" w:eastAsia="zh-CN" w:bidi="ar-SA"/>
    </w:rPr>
  </w:style>
  <w:style w:type="paragraph" w:customStyle="1" w:styleId="505">
    <w:name w:val="Body 1"/>
    <w:qFormat/>
    <w:uiPriority w:val="99"/>
    <w:pPr>
      <w:widowControl w:val="0"/>
      <w:jc w:val="both"/>
      <w:outlineLvl w:val="0"/>
    </w:pPr>
    <w:rPr>
      <w:rFonts w:eastAsia="ヒラギノ角ゴ Pro W3"/>
      <w:color w:val="000000"/>
      <w:kern w:val="2"/>
      <w:sz w:val="21"/>
      <w:lang w:val="en-US" w:eastAsia="zh-CN" w:bidi="ar-SA"/>
    </w:rPr>
  </w:style>
  <w:style w:type="paragraph" w:customStyle="1" w:styleId="506">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7">
    <w:name w:val="标题1级"/>
    <w:basedOn w:val="116"/>
    <w:uiPriority w:val="0"/>
    <w:pPr>
      <w:ind w:firstLine="0" w:firstLineChars="0"/>
      <w:outlineLvl w:val="0"/>
    </w:pPr>
    <w:rPr>
      <w:rFonts w:ascii="等线" w:hAnsi="等线" w:eastAsia="等线"/>
      <w:b/>
      <w:sz w:val="30"/>
      <w:szCs w:val="30"/>
    </w:rPr>
  </w:style>
  <w:style w:type="paragraph" w:customStyle="1" w:styleId="508">
    <w:name w:val="xl106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Arial" w:hAnsi="Arial" w:cs="Arial"/>
      <w:kern w:val="0"/>
      <w:sz w:val="22"/>
      <w:szCs w:val="22"/>
    </w:rPr>
  </w:style>
  <w:style w:type="paragraph" w:customStyle="1" w:styleId="509">
    <w:name w:val="正文缩进4格"/>
    <w:basedOn w:val="398"/>
    <w:qFormat/>
    <w:uiPriority w:val="99"/>
    <w:pPr>
      <w:ind w:left="2" w:firstLine="538" w:firstLineChars="192"/>
    </w:pPr>
    <w:rPr>
      <w:color w:val="000000"/>
    </w:rPr>
  </w:style>
  <w:style w:type="paragraph" w:customStyle="1" w:styleId="510">
    <w:name w:val="普通 (Web)"/>
    <w:basedOn w:val="1"/>
    <w:uiPriority w:val="99"/>
    <w:pPr>
      <w:widowControl/>
      <w:spacing w:before="100" w:beforeAutospacing="1" w:after="100" w:afterAutospacing="1"/>
      <w:jc w:val="left"/>
    </w:pPr>
    <w:rPr>
      <w:rFonts w:ascii="宋体" w:hAnsi="宋体"/>
      <w:kern w:val="0"/>
      <w:sz w:val="24"/>
      <w:szCs w:val="24"/>
    </w:rPr>
  </w:style>
  <w:style w:type="paragraph" w:customStyle="1" w:styleId="511">
    <w:name w:val="Char Char Char Char1"/>
    <w:basedOn w:val="22"/>
    <w:qFormat/>
    <w:uiPriority w:val="99"/>
    <w:pPr>
      <w:adjustRightInd w:val="0"/>
      <w:snapToGrid w:val="0"/>
      <w:spacing w:line="360" w:lineRule="auto"/>
    </w:pPr>
    <w:rPr>
      <w:rFonts w:ascii="Tahoma" w:hAnsi="Tahoma"/>
      <w:sz w:val="24"/>
      <w:szCs w:val="24"/>
    </w:rPr>
  </w:style>
  <w:style w:type="paragraph" w:customStyle="1" w:styleId="512">
    <w:name w:val="_Style 8"/>
    <w:basedOn w:val="1"/>
    <w:qFormat/>
    <w:uiPriority w:val="99"/>
    <w:rPr>
      <w:sz w:val="24"/>
      <w:szCs w:val="20"/>
    </w:rPr>
  </w:style>
  <w:style w:type="paragraph" w:customStyle="1" w:styleId="513">
    <w:name w:val="无缩进正文"/>
    <w:basedOn w:val="1"/>
    <w:next w:val="1"/>
    <w:qFormat/>
    <w:uiPriority w:val="99"/>
    <w:pPr>
      <w:spacing w:line="360" w:lineRule="auto"/>
    </w:pPr>
    <w:rPr>
      <w:sz w:val="24"/>
      <w:szCs w:val="20"/>
    </w:rPr>
  </w:style>
  <w:style w:type="paragraph" w:customStyle="1" w:styleId="514">
    <w:name w:val="xl10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2"/>
      <w:szCs w:val="22"/>
    </w:rPr>
  </w:style>
  <w:style w:type="paragraph" w:customStyle="1" w:styleId="515">
    <w:name w:val="tabletextchar"/>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516">
    <w:name w:val="font9"/>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517">
    <w:name w:val="xl71"/>
    <w:basedOn w:val="1"/>
    <w:qFormat/>
    <w:uiPriority w:val="99"/>
    <w:pPr>
      <w:widowControl/>
      <w:spacing w:before="100" w:beforeAutospacing="1" w:after="100" w:afterAutospacing="1"/>
      <w:jc w:val="left"/>
    </w:pPr>
    <w:rPr>
      <w:kern w:val="0"/>
      <w:sz w:val="18"/>
      <w:szCs w:val="18"/>
    </w:rPr>
  </w:style>
  <w:style w:type="paragraph" w:customStyle="1" w:styleId="518">
    <w:name w:val="表身（左）"/>
    <w:uiPriority w:val="99"/>
    <w:pPr>
      <w:adjustRightInd w:val="0"/>
      <w:snapToGrid w:val="0"/>
      <w:spacing w:line="300" w:lineRule="auto"/>
      <w:textAlignment w:val="center"/>
    </w:pPr>
    <w:rPr>
      <w:sz w:val="16"/>
      <w:lang w:val="en-US" w:eastAsia="zh-CN" w:bidi="ar-SA"/>
    </w:rPr>
  </w:style>
  <w:style w:type="character" w:customStyle="1" w:styleId="519">
    <w:name w:val="Table Text Char2"/>
    <w:qFormat/>
    <w:uiPriority w:val="99"/>
    <w:rPr>
      <w:rFonts w:eastAsia="宋体"/>
      <w:b/>
      <w:sz w:val="24"/>
      <w:lang w:val="en-US" w:eastAsia="zh-CN"/>
    </w:rPr>
  </w:style>
  <w:style w:type="character" w:customStyle="1" w:styleId="520">
    <w:name w:val="标题 6 Char"/>
    <w:uiPriority w:val="99"/>
    <w:rPr>
      <w:rFonts w:ascii="Arial" w:hAnsi="Arial" w:eastAsia="黑体"/>
      <w:b/>
      <w:kern w:val="2"/>
      <w:sz w:val="24"/>
    </w:rPr>
  </w:style>
  <w:style w:type="character" w:customStyle="1" w:styleId="521">
    <w:name w:val="12 Char"/>
    <w:link w:val="115"/>
    <w:uiPriority w:val="0"/>
    <w:rPr>
      <w:rFonts w:ascii="黑体" w:hAnsi="黑体" w:eastAsia="黑体"/>
      <w:b/>
      <w:kern w:val="2"/>
      <w:sz w:val="32"/>
      <w:szCs w:val="32"/>
    </w:rPr>
  </w:style>
  <w:style w:type="character" w:customStyle="1" w:styleId="522">
    <w:name w:val="文档结构图 Char1"/>
    <w:qFormat/>
    <w:uiPriority w:val="99"/>
    <w:rPr>
      <w:rFonts w:ascii="宋体"/>
      <w:kern w:val="2"/>
      <w:sz w:val="18"/>
    </w:rPr>
  </w:style>
  <w:style w:type="character" w:customStyle="1" w:styleId="523">
    <w:name w:val="列出段落 Char1"/>
    <w:qFormat/>
    <w:locked/>
    <w:uiPriority w:val="99"/>
    <w:rPr>
      <w:rFonts w:ascii="Calibri" w:hAnsi="Calibri" w:eastAsia="宋体"/>
    </w:rPr>
  </w:style>
  <w:style w:type="character" w:customStyle="1" w:styleId="524">
    <w:name w:val="批注框文本 Char"/>
    <w:qFormat/>
    <w:uiPriority w:val="99"/>
    <w:rPr>
      <w:kern w:val="2"/>
      <w:sz w:val="18"/>
    </w:rPr>
  </w:style>
  <w:style w:type="character" w:customStyle="1" w:styleId="525">
    <w:name w:val="Char Char38"/>
    <w:uiPriority w:val="99"/>
    <w:rPr>
      <w:rFonts w:eastAsia="宋体"/>
      <w:b/>
      <w:spacing w:val="-20"/>
      <w:kern w:val="2"/>
      <w:sz w:val="24"/>
      <w:lang w:val="en-US" w:eastAsia="zh-CN"/>
    </w:rPr>
  </w:style>
  <w:style w:type="character" w:customStyle="1" w:styleId="526">
    <w:name w:val="标题 Char"/>
    <w:qFormat/>
    <w:uiPriority w:val="99"/>
    <w:rPr>
      <w:rFonts w:ascii="Arial" w:hAnsi="Arial" w:eastAsia="Times New Roman"/>
      <w:b/>
      <w:sz w:val="32"/>
    </w:rPr>
  </w:style>
  <w:style w:type="character" w:customStyle="1" w:styleId="527">
    <w:name w:val="ssss Char1"/>
    <w:link w:val="217"/>
    <w:qFormat/>
    <w:locked/>
    <w:uiPriority w:val="99"/>
    <w:rPr>
      <w:kern w:val="2"/>
      <w:sz w:val="24"/>
    </w:rPr>
  </w:style>
  <w:style w:type="character" w:customStyle="1" w:styleId="528">
    <w:name w:val="正文缩进2格 Char"/>
    <w:link w:val="398"/>
    <w:qFormat/>
    <w:locked/>
    <w:uiPriority w:val="99"/>
    <w:rPr>
      <w:rFonts w:ascii="仿宋_GB2312" w:hAnsi="宋体" w:eastAsia="仿宋_GB2312"/>
      <w:kern w:val="2"/>
      <w:sz w:val="28"/>
    </w:rPr>
  </w:style>
  <w:style w:type="character" w:customStyle="1" w:styleId="529">
    <w:name w:val=" Char Char10"/>
    <w:link w:val="26"/>
    <w:locked/>
    <w:uiPriority w:val="99"/>
    <w:rPr>
      <w:rFonts w:ascii="仿宋_GB2312" w:hAnsi="Arial" w:eastAsia="仿宋_GB2312"/>
      <w:kern w:val="2"/>
      <w:sz w:val="32"/>
    </w:rPr>
  </w:style>
  <w:style w:type="character" w:customStyle="1" w:styleId="530">
    <w:name w:val="批注框文本 Char1"/>
    <w:qFormat/>
    <w:uiPriority w:val="99"/>
    <w:rPr>
      <w:kern w:val="2"/>
      <w:sz w:val="18"/>
    </w:rPr>
  </w:style>
  <w:style w:type="character" w:customStyle="1" w:styleId="531">
    <w:name w:val="页脚 Char1"/>
    <w:semiHidden/>
    <w:uiPriority w:val="99"/>
    <w:rPr>
      <w:rFonts w:ascii="Times New Roman" w:hAnsi="Times New Roman" w:eastAsia="宋体"/>
      <w:sz w:val="18"/>
    </w:rPr>
  </w:style>
  <w:style w:type="character" w:customStyle="1" w:styleId="532">
    <w:name w:val="普通文字 Char Char1"/>
    <w:qFormat/>
    <w:uiPriority w:val="99"/>
    <w:rPr>
      <w:rFonts w:ascii="宋体" w:hAnsi="Courier New"/>
      <w:kern w:val="2"/>
      <w:sz w:val="21"/>
    </w:rPr>
  </w:style>
  <w:style w:type="character" w:customStyle="1" w:styleId="533">
    <w:name w:val="样式4 Char"/>
    <w:link w:val="238"/>
    <w:qFormat/>
    <w:locked/>
    <w:uiPriority w:val="99"/>
    <w:rPr>
      <w:rFonts w:ascii="Cambria" w:hAnsi="Cambria"/>
      <w:b/>
      <w:bCs/>
      <w:sz w:val="26"/>
      <w:szCs w:val="26"/>
      <w:lang w:eastAsia="en-US"/>
    </w:rPr>
  </w:style>
  <w:style w:type="character" w:customStyle="1" w:styleId="534">
    <w:name w:val="副标题 Char"/>
    <w:uiPriority w:val="99"/>
    <w:rPr>
      <w:rFonts w:ascii="Cambria" w:hAnsi="Cambria"/>
      <w:i/>
      <w:spacing w:val="13"/>
      <w:sz w:val="24"/>
      <w:lang w:eastAsia="en-US"/>
    </w:rPr>
  </w:style>
  <w:style w:type="character" w:customStyle="1" w:styleId="535">
    <w:name w:val=" Char Char31"/>
    <w:link w:val="6"/>
    <w:qFormat/>
    <w:locked/>
    <w:uiPriority w:val="0"/>
    <w:rPr>
      <w:rFonts w:eastAsia="楷体_GB2312"/>
      <w:b/>
      <w:kern w:val="2"/>
      <w:sz w:val="26"/>
    </w:rPr>
  </w:style>
  <w:style w:type="character" w:customStyle="1" w:styleId="536">
    <w:name w:val=" Char Char22"/>
    <w:link w:val="39"/>
    <w:semiHidden/>
    <w:qFormat/>
    <w:locked/>
    <w:uiPriority w:val="99"/>
    <w:rPr>
      <w:kern w:val="2"/>
      <w:sz w:val="21"/>
    </w:rPr>
  </w:style>
  <w:style w:type="character" w:customStyle="1" w:styleId="537">
    <w:name w:val="html_txt1"/>
    <w:uiPriority w:val="99"/>
    <w:rPr>
      <w:color w:val="000000"/>
    </w:rPr>
  </w:style>
  <w:style w:type="character" w:customStyle="1" w:styleId="538">
    <w:name w:val=" Char Char21"/>
    <w:link w:val="22"/>
    <w:semiHidden/>
    <w:locked/>
    <w:uiPriority w:val="0"/>
    <w:rPr>
      <w:rFonts w:ascii="宋体"/>
      <w:kern w:val="2"/>
      <w:sz w:val="18"/>
    </w:rPr>
  </w:style>
  <w:style w:type="character" w:customStyle="1" w:styleId="539">
    <w:name w:val="question-title2"/>
    <w:qFormat/>
    <w:uiPriority w:val="99"/>
  </w:style>
  <w:style w:type="character" w:customStyle="1" w:styleId="540">
    <w:name w:val="style251"/>
    <w:qFormat/>
    <w:uiPriority w:val="99"/>
    <w:rPr>
      <w:sz w:val="20"/>
    </w:rPr>
  </w:style>
  <w:style w:type="character" w:customStyle="1" w:styleId="541">
    <w:name w:val="页眉 字符"/>
    <w:qFormat/>
    <w:uiPriority w:val="99"/>
    <w:rPr>
      <w:rFonts w:ascii="Times New Roman" w:hAnsi="Times New Roman"/>
      <w:kern w:val="2"/>
      <w:sz w:val="18"/>
    </w:rPr>
  </w:style>
  <w:style w:type="character" w:customStyle="1" w:styleId="542">
    <w:name w:val=" Char Char23"/>
    <w:link w:val="45"/>
    <w:qFormat/>
    <w:locked/>
    <w:uiPriority w:val="99"/>
    <w:rPr>
      <w:rFonts w:ascii="Arial" w:hAnsi="Arial"/>
      <w:b/>
      <w:caps/>
      <w:kern w:val="2"/>
      <w:sz w:val="24"/>
    </w:rPr>
  </w:style>
  <w:style w:type="character" w:customStyle="1" w:styleId="543">
    <w:name w:val="tt21"/>
    <w:qFormat/>
    <w:uiPriority w:val="99"/>
    <w:rPr>
      <w:rFonts w:ascii="宋体" w:eastAsia="宋体"/>
      <w:b/>
      <w:sz w:val="18"/>
    </w:rPr>
  </w:style>
  <w:style w:type="character" w:customStyle="1" w:styleId="544">
    <w:name w:val="title-061"/>
    <w:qFormat/>
    <w:uiPriority w:val="99"/>
    <w:rPr>
      <w:rFonts w:ascii="Arial" w:hAnsi="Arial"/>
      <w:b/>
      <w:color w:val="545CFF"/>
      <w:sz w:val="17"/>
    </w:rPr>
  </w:style>
  <w:style w:type="character" w:customStyle="1" w:styleId="545">
    <w:name w:val="Char Char2"/>
    <w:qFormat/>
    <w:uiPriority w:val="99"/>
    <w:rPr>
      <w:rFonts w:ascii="Times New Roman" w:hAnsi="Times New Roman" w:eastAsia="宋体"/>
      <w:kern w:val="2"/>
      <w:sz w:val="22"/>
      <w:lang w:val="en-US" w:eastAsia="zh-CN"/>
    </w:rPr>
  </w:style>
  <w:style w:type="character" w:customStyle="1" w:styleId="546">
    <w:name w:val="text4"/>
    <w:qFormat/>
    <w:uiPriority w:val="99"/>
  </w:style>
  <w:style w:type="character" w:customStyle="1" w:styleId="547">
    <w:name w:val="四级标题 Char"/>
    <w:link w:val="402"/>
    <w:qFormat/>
    <w:locked/>
    <w:uiPriority w:val="99"/>
    <w:rPr>
      <w:rFonts w:ascii="Calibri" w:hAnsi="Calibri"/>
      <w:b/>
      <w:kern w:val="2"/>
      <w:sz w:val="22"/>
    </w:rPr>
  </w:style>
  <w:style w:type="character" w:customStyle="1" w:styleId="548">
    <w:name w:val="html_tag1"/>
    <w:qFormat/>
    <w:uiPriority w:val="99"/>
    <w:rPr>
      <w:color w:val="0000FF"/>
    </w:rPr>
  </w:style>
  <w:style w:type="character" w:customStyle="1" w:styleId="549">
    <w:name w:val="正文（绿盟科技） Char"/>
    <w:link w:val="283"/>
    <w:qFormat/>
    <w:locked/>
    <w:uiPriority w:val="99"/>
    <w:rPr>
      <w:rFonts w:ascii="Arial" w:hAnsi="Arial"/>
      <w:sz w:val="21"/>
      <w:szCs w:val="21"/>
      <w:lang w:val="en-US" w:eastAsia="zh-CN" w:bidi="ar-SA"/>
    </w:rPr>
  </w:style>
  <w:style w:type="character" w:customStyle="1" w:styleId="550">
    <w:name w:val="日期 Char"/>
    <w:qFormat/>
    <w:uiPriority w:val="99"/>
    <w:rPr>
      <w:kern w:val="2"/>
      <w:sz w:val="24"/>
    </w:rPr>
  </w:style>
  <w:style w:type="character" w:customStyle="1" w:styleId="551">
    <w:name w:val="内容文本 Char"/>
    <w:link w:val="303"/>
    <w:uiPriority w:val="0"/>
    <w:rPr>
      <w:rFonts w:ascii="宋体" w:hAnsi="宋体"/>
      <w:sz w:val="24"/>
      <w:szCs w:val="24"/>
      <w:lang w:eastAsia="en-US" w:bidi="en-US"/>
    </w:rPr>
  </w:style>
  <w:style w:type="character" w:customStyle="1" w:styleId="552">
    <w:name w:val="Endnote Text Char1"/>
    <w:semiHidden/>
    <w:qFormat/>
    <w:uiPriority w:val="99"/>
    <w:rPr>
      <w:rFonts w:ascii="Times New Roman" w:hAnsi="Times New Roman"/>
      <w:sz w:val="21"/>
    </w:rPr>
  </w:style>
  <w:style w:type="character" w:customStyle="1" w:styleId="553">
    <w:name w:val="无间隔 字符"/>
    <w:link w:val="312"/>
    <w:qFormat/>
    <w:locked/>
    <w:uiPriority w:val="1"/>
    <w:rPr>
      <w:rFonts w:ascii="Calibri" w:hAnsi="Calibri"/>
      <w:sz w:val="22"/>
      <w:lang w:val="en-US" w:eastAsia="zh-CN" w:bidi="ar-SA"/>
    </w:rPr>
  </w:style>
  <w:style w:type="character" w:customStyle="1" w:styleId="554">
    <w:name w:val="引用 Char"/>
    <w:qFormat/>
    <w:uiPriority w:val="99"/>
    <w:rPr>
      <w:rFonts w:ascii="宋体" w:hAnsi="Calibri"/>
      <w:i/>
      <w:sz w:val="24"/>
      <w:lang w:eastAsia="en-US"/>
    </w:rPr>
  </w:style>
  <w:style w:type="character" w:customStyle="1" w:styleId="555">
    <w:name w:val="HTML 预设格式 字符"/>
    <w:semiHidden/>
    <w:uiPriority w:val="99"/>
    <w:rPr>
      <w:rFonts w:ascii="Courier New" w:hAnsi="Courier New" w:eastAsia="宋体"/>
      <w:kern w:val="2"/>
    </w:rPr>
  </w:style>
  <w:style w:type="character" w:customStyle="1" w:styleId="556">
    <w:name w:val="明显强调2"/>
    <w:uiPriority w:val="99"/>
    <w:rPr>
      <w:b/>
    </w:rPr>
  </w:style>
  <w:style w:type="character" w:customStyle="1" w:styleId="557">
    <w:name w:val="文档结构图 Char"/>
    <w:qFormat/>
    <w:uiPriority w:val="99"/>
    <w:rPr>
      <w:kern w:val="2"/>
      <w:sz w:val="21"/>
      <w:shd w:val="clear" w:color="auto" w:fill="000080"/>
    </w:rPr>
  </w:style>
  <w:style w:type="character" w:customStyle="1" w:styleId="558">
    <w:name w:val=" Char Char26"/>
    <w:link w:val="11"/>
    <w:qFormat/>
    <w:locked/>
    <w:uiPriority w:val="0"/>
    <w:rPr>
      <w:rFonts w:ascii="Arial" w:hAnsi="Arial" w:eastAsia="黑体"/>
      <w:kern w:val="2"/>
      <w:sz w:val="24"/>
    </w:rPr>
  </w:style>
  <w:style w:type="character" w:customStyle="1" w:styleId="559">
    <w:name w:val=" Char Char24"/>
    <w:link w:val="3"/>
    <w:semiHidden/>
    <w:locked/>
    <w:uiPriority w:val="99"/>
    <w:rPr>
      <w:kern w:val="2"/>
      <w:sz w:val="21"/>
    </w:rPr>
  </w:style>
  <w:style w:type="character" w:customStyle="1" w:styleId="560">
    <w:name w:val="表格正文 Char"/>
    <w:link w:val="121"/>
    <w:locked/>
    <w:uiPriority w:val="0"/>
    <w:rPr>
      <w:kern w:val="2"/>
      <w:sz w:val="21"/>
    </w:rPr>
  </w:style>
  <w:style w:type="character" w:customStyle="1" w:styleId="561">
    <w:name w:val="main"/>
    <w:qFormat/>
    <w:uiPriority w:val="99"/>
  </w:style>
  <w:style w:type="character" w:customStyle="1" w:styleId="562">
    <w:name w:val="正文 1 Char Char"/>
    <w:link w:val="264"/>
    <w:qFormat/>
    <w:locked/>
    <w:uiPriority w:val="99"/>
    <w:rPr>
      <w:rFonts w:ascii="宋体" w:eastAsia="宋体"/>
      <w:color w:val="000000"/>
      <w:sz w:val="24"/>
    </w:rPr>
  </w:style>
  <w:style w:type="character" w:customStyle="1" w:styleId="563">
    <w:name w:val="ca-71"/>
    <w:qFormat/>
    <w:uiPriority w:val="99"/>
    <w:rPr>
      <w:rFonts w:ascii="宋体" w:hAnsi="宋体" w:eastAsia="宋体"/>
      <w:sz w:val="21"/>
    </w:rPr>
  </w:style>
  <w:style w:type="character" w:customStyle="1" w:styleId="564">
    <w:name w:val=" Char Char5"/>
    <w:link w:val="42"/>
    <w:semiHidden/>
    <w:locked/>
    <w:uiPriority w:val="0"/>
    <w:rPr>
      <w:kern w:val="2"/>
      <w:sz w:val="18"/>
    </w:rPr>
  </w:style>
  <w:style w:type="character" w:customStyle="1" w:styleId="565">
    <w:name w:val="1正文 Char"/>
    <w:link w:val="321"/>
    <w:uiPriority w:val="0"/>
    <w:rPr>
      <w:rFonts w:ascii="Calibri" w:hAnsi="Calibri"/>
      <w:kern w:val="2"/>
      <w:sz w:val="21"/>
      <w:szCs w:val="22"/>
    </w:rPr>
  </w:style>
  <w:style w:type="character" w:customStyle="1" w:styleId="566">
    <w:name w:val="Item List Char"/>
    <w:link w:val="244"/>
    <w:locked/>
    <w:uiPriority w:val="99"/>
    <w:rPr>
      <w:rFonts w:ascii="Arial" w:hAnsi="Arial"/>
      <w:sz w:val="21"/>
      <w:szCs w:val="21"/>
      <w:lang w:val="en-US" w:eastAsia="zh-CN" w:bidi="ar-SA"/>
    </w:rPr>
  </w:style>
  <w:style w:type="character" w:customStyle="1" w:styleId="567">
    <w:name w:val="walkinnet"/>
    <w:qFormat/>
    <w:uiPriority w:val="99"/>
    <w:rPr>
      <w:color w:val="000000"/>
    </w:rPr>
  </w:style>
  <w:style w:type="character" w:customStyle="1" w:styleId="568">
    <w:name w:val="明显强调1"/>
    <w:qFormat/>
    <w:uiPriority w:val="99"/>
    <w:rPr>
      <w:b/>
    </w:rPr>
  </w:style>
  <w:style w:type="character" w:customStyle="1" w:styleId="569">
    <w:name w:val="nei_title1"/>
    <w:qFormat/>
    <w:uiPriority w:val="99"/>
    <w:rPr>
      <w:b/>
      <w:color w:val="CC0000"/>
    </w:rPr>
  </w:style>
  <w:style w:type="character" w:customStyle="1" w:styleId="570">
    <w:name w:val="明显引用 Char1"/>
    <w:qFormat/>
    <w:uiPriority w:val="99"/>
    <w:rPr>
      <w:rFonts w:ascii="Times New Roman" w:hAnsi="Times New Roman" w:eastAsia="宋体"/>
      <w:b/>
      <w:i/>
      <w:color w:val="4F81BD"/>
      <w:sz w:val="24"/>
    </w:rPr>
  </w:style>
  <w:style w:type="character" w:customStyle="1" w:styleId="571">
    <w:name w:val="font31"/>
    <w:qFormat/>
    <w:uiPriority w:val="0"/>
    <w:rPr>
      <w:rFonts w:hint="eastAsia" w:ascii="宋体" w:hAnsi="宋体" w:eastAsia="宋体" w:cs="宋体"/>
      <w:b/>
      <w:color w:val="000000"/>
      <w:sz w:val="22"/>
      <w:szCs w:val="22"/>
      <w:u w:val="none"/>
    </w:rPr>
  </w:style>
  <w:style w:type="character" w:customStyle="1" w:styleId="572">
    <w:name w:val="titletext2s1"/>
    <w:qFormat/>
    <w:uiPriority w:val="99"/>
    <w:rPr>
      <w:b/>
      <w:color w:val="000000"/>
    </w:rPr>
  </w:style>
  <w:style w:type="character" w:customStyle="1" w:styleId="573">
    <w:name w:val="Char Char36"/>
    <w:qFormat/>
    <w:uiPriority w:val="99"/>
    <w:rPr>
      <w:rFonts w:eastAsia="宋体"/>
      <w:kern w:val="2"/>
      <w:sz w:val="24"/>
      <w:lang w:val="en-US" w:eastAsia="zh-CN"/>
    </w:rPr>
  </w:style>
  <w:style w:type="character" w:customStyle="1" w:styleId="574">
    <w:name w:val="尾注文本 Char1"/>
    <w:semiHidden/>
    <w:qFormat/>
    <w:uiPriority w:val="99"/>
    <w:rPr>
      <w:kern w:val="2"/>
      <w:sz w:val="22"/>
    </w:rPr>
  </w:style>
  <w:style w:type="character" w:customStyle="1" w:styleId="575">
    <w:name w:val=" Char Char13"/>
    <w:link w:val="17"/>
    <w:qFormat/>
    <w:locked/>
    <w:uiPriority w:val="99"/>
    <w:rPr>
      <w:rFonts w:ascii="宋体"/>
      <w:sz w:val="21"/>
    </w:rPr>
  </w:style>
  <w:style w:type="character" w:customStyle="1" w:styleId="576">
    <w:name w:val="样式 ssss + 宋体 五号1 Char"/>
    <w:link w:val="277"/>
    <w:qFormat/>
    <w:locked/>
    <w:uiPriority w:val="99"/>
    <w:rPr>
      <w:rFonts w:ascii="宋体" w:eastAsia="宋体"/>
      <w:kern w:val="2"/>
      <w:sz w:val="24"/>
    </w:rPr>
  </w:style>
  <w:style w:type="character" w:customStyle="1" w:styleId="577">
    <w:name w:val="unnamed1"/>
    <w:uiPriority w:val="99"/>
  </w:style>
  <w:style w:type="character" w:customStyle="1" w:styleId="578">
    <w:name w:val="apple-style-span"/>
    <w:uiPriority w:val="99"/>
  </w:style>
  <w:style w:type="character" w:customStyle="1" w:styleId="579">
    <w:name w:val="Default Char"/>
    <w:link w:val="99"/>
    <w:locked/>
    <w:uiPriority w:val="0"/>
    <w:rPr>
      <w:rFonts w:ascii="宋体" w:hAnsi="Calibri"/>
      <w:color w:val="000000"/>
      <w:sz w:val="24"/>
      <w:lang w:val="en-US" w:eastAsia="zh-CN" w:bidi="ar-SA"/>
    </w:rPr>
  </w:style>
  <w:style w:type="character" w:customStyle="1" w:styleId="580">
    <w:name w:val="样式6 Char"/>
    <w:link w:val="477"/>
    <w:qFormat/>
    <w:locked/>
    <w:uiPriority w:val="99"/>
    <w:rPr>
      <w:rFonts w:ascii="Cambria" w:hAnsi="Cambria"/>
      <w:b/>
      <w:sz w:val="26"/>
      <w:lang w:eastAsia="en-US"/>
    </w:rPr>
  </w:style>
  <w:style w:type="character" w:customStyle="1" w:styleId="581">
    <w:name w:val=" Char Char30"/>
    <w:link w:val="7"/>
    <w:qFormat/>
    <w:locked/>
    <w:uiPriority w:val="0"/>
    <w:rPr>
      <w:rFonts w:ascii="Arial" w:hAnsi="Arial" w:eastAsia="黑体"/>
      <w:b/>
      <w:kern w:val="2"/>
      <w:sz w:val="28"/>
    </w:rPr>
  </w:style>
  <w:style w:type="character" w:customStyle="1" w:styleId="582">
    <w:name w:val="正文文本 Char1"/>
    <w:semiHidden/>
    <w:uiPriority w:val="99"/>
    <w:rPr>
      <w:rFonts w:ascii="Times New Roman" w:hAnsi="Times New Roman" w:eastAsia="宋体"/>
      <w:sz w:val="24"/>
    </w:rPr>
  </w:style>
  <w:style w:type="character" w:customStyle="1" w:styleId="583">
    <w:name w:val="二级目录 Char"/>
    <w:link w:val="156"/>
    <w:locked/>
    <w:uiPriority w:val="99"/>
    <w:rPr>
      <w:b/>
      <w:kern w:val="2"/>
      <w:sz w:val="30"/>
      <w:szCs w:val="28"/>
      <w:lang w:val="en-US" w:eastAsia="zh-CN" w:bidi="ar-SA"/>
    </w:rPr>
  </w:style>
  <w:style w:type="character" w:customStyle="1" w:styleId="584">
    <w:name w:val="v151"/>
    <w:uiPriority w:val="99"/>
    <w:rPr>
      <w:sz w:val="18"/>
    </w:rPr>
  </w:style>
  <w:style w:type="character" w:customStyle="1" w:styleId="585">
    <w:name w:val="font21"/>
    <w:qFormat/>
    <w:uiPriority w:val="0"/>
    <w:rPr>
      <w:rFonts w:ascii="微软雅黑" w:hAnsi="微软雅黑" w:eastAsia="微软雅黑"/>
      <w:b/>
      <w:color w:val="FF0000"/>
      <w:sz w:val="16"/>
      <w:u w:val="none"/>
    </w:rPr>
  </w:style>
  <w:style w:type="character" w:customStyle="1" w:styleId="586">
    <w:name w:val="正文文本缩进 Char"/>
    <w:qFormat/>
    <w:locked/>
    <w:uiPriority w:val="99"/>
    <w:rPr>
      <w:rFonts w:ascii="楷体_GB2312" w:eastAsia="楷体_GB2312"/>
      <w:kern w:val="2"/>
      <w:sz w:val="32"/>
    </w:rPr>
  </w:style>
  <w:style w:type="character" w:customStyle="1" w:styleId="587">
    <w:name w:val="三级标题 Char"/>
    <w:link w:val="201"/>
    <w:qFormat/>
    <w:locked/>
    <w:uiPriority w:val="99"/>
    <w:rPr>
      <w:rFonts w:ascii="Calibri" w:hAnsi="Calibri"/>
      <w:b/>
      <w:kern w:val="2"/>
      <w:sz w:val="22"/>
    </w:rPr>
  </w:style>
  <w:style w:type="character" w:customStyle="1" w:styleId="588">
    <w:name w:val="样式7 Char"/>
    <w:link w:val="131"/>
    <w:qFormat/>
    <w:locked/>
    <w:uiPriority w:val="99"/>
    <w:rPr>
      <w:rFonts w:ascii="Cambria" w:hAnsi="Cambria"/>
      <w:b/>
      <w:bCs/>
      <w:sz w:val="24"/>
      <w:szCs w:val="24"/>
      <w:lang w:eastAsia="en-US"/>
    </w:rPr>
  </w:style>
  <w:style w:type="character" w:customStyle="1" w:styleId="589">
    <w:name w:val="明显引用 Char"/>
    <w:qFormat/>
    <w:uiPriority w:val="99"/>
    <w:rPr>
      <w:rFonts w:ascii="宋体" w:hAnsi="Calibri"/>
      <w:b/>
      <w:i/>
      <w:sz w:val="24"/>
      <w:lang w:eastAsia="en-US"/>
    </w:rPr>
  </w:style>
  <w:style w:type="character" w:customStyle="1" w:styleId="590">
    <w:name w:val="style3"/>
    <w:uiPriority w:val="99"/>
  </w:style>
  <w:style w:type="character" w:customStyle="1" w:styleId="591">
    <w:name w:val="样式2 Char"/>
    <w:link w:val="298"/>
    <w:locked/>
    <w:uiPriority w:val="99"/>
    <w:rPr>
      <w:rFonts w:eastAsia="楷体"/>
      <w:b/>
      <w:kern w:val="2"/>
      <w:sz w:val="28"/>
    </w:rPr>
  </w:style>
  <w:style w:type="character" w:customStyle="1" w:styleId="592">
    <w:name w:val="HTML Preformatted Char1"/>
    <w:semiHidden/>
    <w:qFormat/>
    <w:uiPriority w:val="99"/>
    <w:rPr>
      <w:rFonts w:ascii="Courier New" w:hAnsi="Courier New"/>
      <w:sz w:val="20"/>
    </w:rPr>
  </w:style>
  <w:style w:type="character" w:customStyle="1" w:styleId="593">
    <w:name w:val="列表段落 字符"/>
    <w:link w:val="116"/>
    <w:qFormat/>
    <w:locked/>
    <w:uiPriority w:val="34"/>
    <w:rPr>
      <w:rFonts w:ascii="Calibri" w:hAnsi="Calibri"/>
      <w:kern w:val="2"/>
      <w:sz w:val="21"/>
      <w:szCs w:val="22"/>
    </w:rPr>
  </w:style>
  <w:style w:type="character" w:customStyle="1" w:styleId="594">
    <w:name w:val="尾注文本 字符"/>
    <w:semiHidden/>
    <w:qFormat/>
    <w:uiPriority w:val="99"/>
    <w:rPr>
      <w:rFonts w:ascii="Times New Roman" w:hAnsi="Times New Roman" w:eastAsia="宋体"/>
      <w:kern w:val="2"/>
      <w:sz w:val="21"/>
    </w:rPr>
  </w:style>
  <w:style w:type="character" w:customStyle="1" w:styleId="595">
    <w:name w:val="批注主题 Char1"/>
    <w:qFormat/>
    <w:uiPriority w:val="99"/>
    <w:rPr>
      <w:b/>
      <w:kern w:val="2"/>
      <w:sz w:val="22"/>
    </w:rPr>
  </w:style>
  <w:style w:type="character" w:customStyle="1" w:styleId="596">
    <w:name w:val="HIK正文 无缩进 Char"/>
    <w:link w:val="319"/>
    <w:locked/>
    <w:uiPriority w:val="0"/>
    <w:rPr>
      <w:rFonts w:ascii="宋体" w:hAnsi="宋体"/>
      <w:sz w:val="24"/>
    </w:rPr>
  </w:style>
  <w:style w:type="character" w:customStyle="1" w:styleId="597">
    <w:name w:val="招标6级 字符"/>
    <w:link w:val="342"/>
    <w:uiPriority w:val="0"/>
    <w:rPr>
      <w:rFonts w:ascii="Arial" w:hAnsi="Arial" w:eastAsia="黑体"/>
      <w:bCs/>
      <w:kern w:val="2"/>
      <w:sz w:val="24"/>
      <w:szCs w:val="24"/>
    </w:rPr>
  </w:style>
  <w:style w:type="character" w:customStyle="1" w:styleId="598">
    <w:name w:val="标题 7 Char"/>
    <w:qFormat/>
    <w:uiPriority w:val="99"/>
    <w:rPr>
      <w:rFonts w:ascii="Times New Roman" w:hAnsi="Times New Roman"/>
      <w:b/>
      <w:kern w:val="2"/>
      <w:sz w:val="24"/>
    </w:rPr>
  </w:style>
  <w:style w:type="character" w:customStyle="1" w:styleId="599">
    <w:name w:val="标题 3 Char"/>
    <w:uiPriority w:val="99"/>
    <w:rPr>
      <w:rFonts w:ascii="Times New Roman" w:hAnsi="Times New Roman" w:eastAsia="黑体"/>
      <w:b/>
      <w:kern w:val="2"/>
      <w:sz w:val="21"/>
    </w:rPr>
  </w:style>
  <w:style w:type="character" w:customStyle="1" w:styleId="600">
    <w:name w:val="方案正文 Char"/>
    <w:link w:val="368"/>
    <w:uiPriority w:val="0"/>
    <w:rPr>
      <w:kern w:val="2"/>
      <w:sz w:val="24"/>
      <w:szCs w:val="24"/>
    </w:rPr>
  </w:style>
  <w:style w:type="character" w:customStyle="1" w:styleId="601">
    <w:name w:val="标题2 Char"/>
    <w:link w:val="261"/>
    <w:uiPriority w:val="0"/>
    <w:rPr>
      <w:rFonts w:ascii="Arial" w:hAnsi="Arial"/>
      <w:bCs/>
      <w:sz w:val="32"/>
      <w:szCs w:val="32"/>
    </w:rPr>
  </w:style>
  <w:style w:type="character" w:customStyle="1" w:styleId="602">
    <w:name w:val=" Char Char"/>
    <w:link w:val="41"/>
    <w:qFormat/>
    <w:locked/>
    <w:uiPriority w:val="99"/>
    <w:rPr>
      <w:kern w:val="2"/>
      <w:sz w:val="21"/>
    </w:rPr>
  </w:style>
  <w:style w:type="character" w:customStyle="1" w:styleId="603">
    <w:name w:val="页眉 Char1"/>
    <w:semiHidden/>
    <w:uiPriority w:val="99"/>
    <w:rPr>
      <w:rFonts w:ascii="Times New Roman" w:hAnsi="Times New Roman" w:eastAsia="宋体"/>
      <w:sz w:val="18"/>
    </w:rPr>
  </w:style>
  <w:style w:type="character" w:customStyle="1" w:styleId="604">
    <w:name w:val="2级标题 Char"/>
    <w:link w:val="210"/>
    <w:uiPriority w:val="0"/>
    <w:rPr>
      <w:rFonts w:ascii="黑体" w:hAnsi="黑体" w:eastAsia="黑体"/>
      <w:sz w:val="32"/>
      <w:szCs w:val="36"/>
      <w:lang w:eastAsia="en-US" w:bidi="en-US"/>
    </w:rPr>
  </w:style>
  <w:style w:type="character" w:customStyle="1" w:styleId="605">
    <w:name w:val="正文首行缩进 2 Char"/>
    <w:link w:val="478"/>
    <w:qFormat/>
    <w:locked/>
    <w:uiPriority w:val="99"/>
    <w:rPr>
      <w:rFonts w:ascii="宋体" w:eastAsia="宋体"/>
      <w:kern w:val="2"/>
      <w:sz w:val="21"/>
    </w:rPr>
  </w:style>
  <w:style w:type="character" w:customStyle="1" w:styleId="606">
    <w:name w:val="不明显参考2"/>
    <w:uiPriority w:val="99"/>
    <w:rPr>
      <w:smallCaps/>
    </w:rPr>
  </w:style>
  <w:style w:type="character" w:customStyle="1" w:styleId="607">
    <w:name w:val="font01"/>
    <w:qFormat/>
    <w:uiPriority w:val="0"/>
    <w:rPr>
      <w:rFonts w:hint="eastAsia" w:ascii="宋体" w:hAnsi="宋体" w:eastAsia="宋体" w:cs="宋体"/>
      <w:color w:val="000000"/>
      <w:sz w:val="20"/>
      <w:szCs w:val="20"/>
      <w:u w:val="none"/>
    </w:rPr>
  </w:style>
  <w:style w:type="character" w:customStyle="1" w:styleId="608">
    <w:name w:val="13 Char"/>
    <w:link w:val="273"/>
    <w:uiPriority w:val="0"/>
    <w:rPr>
      <w:rFonts w:ascii="黑体" w:hAnsi="黑体" w:eastAsia="黑体"/>
      <w:b/>
      <w:kern w:val="2"/>
      <w:sz w:val="28"/>
      <w:szCs w:val="32"/>
    </w:rPr>
  </w:style>
  <w:style w:type="character" w:customStyle="1" w:styleId="609">
    <w:name w:val="样式 首行缩进:  0 字符 Char"/>
    <w:link w:val="83"/>
    <w:qFormat/>
    <w:locked/>
    <w:uiPriority w:val="0"/>
    <w:rPr>
      <w:rFonts w:cs="宋体"/>
      <w:kern w:val="2"/>
      <w:sz w:val="24"/>
    </w:rPr>
  </w:style>
  <w:style w:type="character" w:customStyle="1" w:styleId="610">
    <w:name w:val="标题 Char1"/>
    <w:uiPriority w:val="99"/>
    <w:rPr>
      <w:rFonts w:ascii="Cambria" w:hAnsi="Cambria" w:eastAsia="宋体"/>
      <w:b/>
      <w:sz w:val="32"/>
    </w:rPr>
  </w:style>
  <w:style w:type="character" w:customStyle="1" w:styleId="611">
    <w:name w:val="font51"/>
    <w:qFormat/>
    <w:uiPriority w:val="0"/>
    <w:rPr>
      <w:rFonts w:hint="eastAsia" w:ascii="宋体" w:hAnsi="宋体" w:eastAsia="宋体" w:cs="宋体"/>
      <w:color w:val="000000"/>
      <w:sz w:val="22"/>
      <w:szCs w:val="22"/>
      <w:u w:val="none"/>
    </w:rPr>
  </w:style>
  <w:style w:type="character" w:customStyle="1" w:styleId="612">
    <w:name w:val="二级目录 Char Char"/>
    <w:uiPriority w:val="99"/>
    <w:rPr>
      <w:rFonts w:eastAsia="Times New Roman"/>
      <w:b/>
      <w:sz w:val="28"/>
      <w:lang w:val="en-US" w:eastAsia="zh-CN"/>
    </w:rPr>
  </w:style>
  <w:style w:type="character" w:customStyle="1" w:styleId="613">
    <w:name w:val="正文缩进 Char"/>
    <w:uiPriority w:val="99"/>
    <w:rPr>
      <w:sz w:val="24"/>
    </w:rPr>
  </w:style>
  <w:style w:type="character" w:customStyle="1" w:styleId="614">
    <w:name w:val="Table Text Char"/>
    <w:link w:val="452"/>
    <w:qFormat/>
    <w:locked/>
    <w:uiPriority w:val="99"/>
    <w:rPr>
      <w:rFonts w:ascii="Arial" w:hAnsi="Arial"/>
      <w:color w:val="000000"/>
      <w:kern w:val="2"/>
      <w:sz w:val="21"/>
    </w:rPr>
  </w:style>
  <w:style w:type="character" w:customStyle="1" w:styleId="615">
    <w:name w:val=" Char Char32"/>
    <w:link w:val="5"/>
    <w:locked/>
    <w:uiPriority w:val="0"/>
    <w:rPr>
      <w:rFonts w:ascii="宋体" w:hAnsi="宋体" w:eastAsia="楷体_GB2312"/>
      <w:b/>
      <w:kern w:val="2"/>
      <w:sz w:val="26"/>
    </w:rPr>
  </w:style>
  <w:style w:type="character" w:customStyle="1" w:styleId="616">
    <w:name w:val=" Char Char8"/>
    <w:link w:val="24"/>
    <w:locked/>
    <w:uiPriority w:val="0"/>
    <w:rPr>
      <w:kern w:val="2"/>
      <w:sz w:val="21"/>
    </w:rPr>
  </w:style>
  <w:style w:type="character" w:customStyle="1" w:styleId="617">
    <w:name w:val="项目符号圆点 Char"/>
    <w:link w:val="363"/>
    <w:uiPriority w:val="0"/>
    <w:rPr>
      <w:rFonts w:ascii="Arial" w:hAnsi="Arial" w:eastAsia="微软雅黑" w:cs="宋体"/>
      <w:b/>
      <w:kern w:val="2"/>
      <w:sz w:val="24"/>
    </w:rPr>
  </w:style>
  <w:style w:type="character" w:customStyle="1" w:styleId="618">
    <w:name w:val="标题 6 字符"/>
    <w:aliases w:val=". (a.) 字符,H6 字符,BOD 4 字符,PIM 6 字符,L6 字符,Bullet list 字符,正文六级标题 字符,标题 6(ALT+6) 字符,第五层条 字符,h6 字符,heading 6 字符,Heading6 字符,Third Subheading 字符,l6 字符,hsm 字符,submodule heading 字符,Bullet (Single Lines) 字符,Legal Level 1. 字符,1.1.1.1.1.1 字符,标题七3 字符,cnp 字符"/>
    <w:qFormat/>
    <w:uiPriority w:val="0"/>
    <w:rPr>
      <w:rFonts w:ascii="等线 Light" w:hAnsi="等线 Light" w:eastAsia="等线 Light"/>
      <w:b/>
      <w:kern w:val="2"/>
      <w:sz w:val="24"/>
    </w:rPr>
  </w:style>
  <w:style w:type="character" w:customStyle="1" w:styleId="619">
    <w:name w:val="批注文字 Char1"/>
    <w:qFormat/>
    <w:uiPriority w:val="99"/>
    <w:rPr>
      <w:rFonts w:ascii="Times New Roman" w:hAnsi="Times New Roman"/>
      <w:kern w:val="2"/>
      <w:sz w:val="21"/>
    </w:rPr>
  </w:style>
  <w:style w:type="character" w:customStyle="1" w:styleId="620">
    <w:name w:val="标题4 Char"/>
    <w:link w:val="95"/>
    <w:locked/>
    <w:uiPriority w:val="0"/>
    <w:rPr>
      <w:b/>
      <w:kern w:val="2"/>
      <w:sz w:val="24"/>
      <w:szCs w:val="24"/>
    </w:rPr>
  </w:style>
  <w:style w:type="character" w:customStyle="1" w:styleId="621">
    <w:name w:val="未处理的提及1"/>
    <w:unhideWhenUsed/>
    <w:uiPriority w:val="99"/>
    <w:rPr>
      <w:color w:val="808080"/>
      <w:shd w:val="clear" w:color="auto" w:fill="E6E6E6"/>
    </w:rPr>
  </w:style>
  <w:style w:type="character" w:customStyle="1" w:styleId="622">
    <w:name w:val=" Char Char29"/>
    <w:link w:val="8"/>
    <w:qFormat/>
    <w:locked/>
    <w:uiPriority w:val="0"/>
    <w:rPr>
      <w:rFonts w:ascii="Calibri" w:hAnsi="Calibri" w:eastAsia="仿宋"/>
      <w:b/>
      <w:kern w:val="2"/>
      <w:sz w:val="28"/>
    </w:rPr>
  </w:style>
  <w:style w:type="character" w:customStyle="1" w:styleId="623">
    <w:name w:val="Item List in Table Char Char"/>
    <w:link w:val="225"/>
    <w:locked/>
    <w:uiPriority w:val="99"/>
    <w:rPr>
      <w:rFonts w:ascii="Arial" w:hAnsi="Arial"/>
      <w:sz w:val="18"/>
      <w:szCs w:val="18"/>
      <w:lang w:val="en-US" w:eastAsia="zh-CN" w:bidi="ar-SA"/>
    </w:rPr>
  </w:style>
  <w:style w:type="character" w:customStyle="1" w:styleId="624">
    <w:name w:val="Table Text Char1 Char"/>
    <w:qFormat/>
    <w:uiPriority w:val="99"/>
    <w:rPr>
      <w:rFonts w:eastAsia="宋体"/>
      <w:sz w:val="24"/>
      <w:lang w:val="en-US" w:eastAsia="zh-CN"/>
    </w:rPr>
  </w:style>
  <w:style w:type="character" w:customStyle="1" w:styleId="625">
    <w:name w:val="font101"/>
    <w:qFormat/>
    <w:uiPriority w:val="0"/>
    <w:rPr>
      <w:rFonts w:hint="default" w:ascii="Times New Roman" w:hAnsi="Times New Roman" w:cs="Times New Roman"/>
      <w:color w:val="000000"/>
      <w:sz w:val="22"/>
      <w:szCs w:val="22"/>
      <w:u w:val="none"/>
    </w:rPr>
  </w:style>
  <w:style w:type="character" w:customStyle="1" w:styleId="626">
    <w:name w:val="List Paragraph Char"/>
    <w:locked/>
    <w:uiPriority w:val="99"/>
    <w:rPr>
      <w:rFonts w:ascii="Times New Roman" w:hAnsi="Times New Roman"/>
      <w:kern w:val="2"/>
      <w:sz w:val="24"/>
    </w:rPr>
  </w:style>
  <w:style w:type="character" w:customStyle="1" w:styleId="627">
    <w:name w:val="正文文本 3 Char"/>
    <w:uiPriority w:val="99"/>
    <w:rPr>
      <w:rFonts w:ascii="仿宋_GB2312" w:hAnsi="Arial" w:eastAsia="仿宋_GB2312"/>
      <w:kern w:val="2"/>
      <w:sz w:val="32"/>
    </w:rPr>
  </w:style>
  <w:style w:type="character" w:customStyle="1" w:styleId="628">
    <w:name w:val="hik 首行缩进 Char"/>
    <w:link w:val="175"/>
    <w:locked/>
    <w:uiPriority w:val="0"/>
    <w:rPr>
      <w:rFonts w:ascii="宋体" w:hAnsi="宋体"/>
      <w:sz w:val="24"/>
      <w:szCs w:val="32"/>
    </w:rPr>
  </w:style>
  <w:style w:type="character" w:customStyle="1" w:styleId="629">
    <w:name w:val="headline-content2"/>
    <w:qFormat/>
    <w:uiPriority w:val="99"/>
  </w:style>
  <w:style w:type="character" w:customStyle="1" w:styleId="630">
    <w:name w:val="书籍标题"/>
    <w:qFormat/>
    <w:uiPriority w:val="33"/>
    <w:rPr>
      <w:b/>
      <w:bCs/>
      <w:smallCaps/>
      <w:spacing w:val="5"/>
    </w:rPr>
  </w:style>
  <w:style w:type="character" w:customStyle="1" w:styleId="631">
    <w:name w:val="标题 9 Char"/>
    <w:uiPriority w:val="99"/>
    <w:rPr>
      <w:rFonts w:ascii="Arial" w:hAnsi="Arial" w:eastAsia="黑体"/>
      <w:kern w:val="2"/>
      <w:sz w:val="21"/>
    </w:rPr>
  </w:style>
  <w:style w:type="character" w:customStyle="1" w:styleId="632">
    <w:name w:val="首行缩进2字符 Char"/>
    <w:link w:val="369"/>
    <w:locked/>
    <w:uiPriority w:val="99"/>
    <w:rPr>
      <w:rFonts w:ascii="华文中宋" w:hAnsi="华文中宋"/>
      <w:b/>
      <w:sz w:val="24"/>
      <w:szCs w:val="24"/>
      <w:lang w:val="en-US" w:eastAsia="zh-CN" w:bidi="ar-SA"/>
    </w:rPr>
  </w:style>
  <w:style w:type="character" w:customStyle="1" w:styleId="633">
    <w:name w:val="point_normal1"/>
    <w:uiPriority w:val="99"/>
    <w:rPr>
      <w:rFonts w:ascii="Arial" w:hAnsi="Arial"/>
      <w:sz w:val="18"/>
    </w:rPr>
  </w:style>
  <w:style w:type="character" w:customStyle="1" w:styleId="634">
    <w:name w:val=" Char Char19"/>
    <w:link w:val="51"/>
    <w:qFormat/>
    <w:locked/>
    <w:uiPriority w:val="99"/>
    <w:rPr>
      <w:kern w:val="2"/>
      <w:sz w:val="18"/>
    </w:rPr>
  </w:style>
  <w:style w:type="character" w:customStyle="1" w:styleId="635">
    <w:name w:val="不明显参考1"/>
    <w:qFormat/>
    <w:uiPriority w:val="99"/>
    <w:rPr>
      <w:smallCaps/>
    </w:rPr>
  </w:style>
  <w:style w:type="character" w:customStyle="1" w:styleId="636">
    <w:name w:val="表格 Char Char"/>
    <w:link w:val="193"/>
    <w:qFormat/>
    <w:locked/>
    <w:uiPriority w:val="99"/>
    <w:rPr>
      <w:rFonts w:ascii="Arial" w:hAnsi="Arial"/>
      <w:kern w:val="2"/>
      <w:sz w:val="24"/>
    </w:rPr>
  </w:style>
  <w:style w:type="character" w:customStyle="1" w:styleId="637">
    <w:name w:val="正文文本 Char"/>
    <w:uiPriority w:val="99"/>
    <w:rPr>
      <w:rFonts w:ascii="楷体_GB2312" w:hAnsi="Arial" w:eastAsia="楷体_GB2312"/>
      <w:kern w:val="2"/>
      <w:sz w:val="28"/>
    </w:rPr>
  </w:style>
  <w:style w:type="character" w:customStyle="1" w:styleId="638">
    <w:name w:val="A7"/>
    <w:uiPriority w:val="99"/>
    <w:rPr>
      <w:rFonts w:ascii="Museo Sans For Dell" w:hAnsi="Museo Sans For Dell" w:eastAsia="Museo Sans For Dell"/>
      <w:color w:val="221E1F"/>
      <w:sz w:val="16"/>
    </w:rPr>
  </w:style>
  <w:style w:type="character" w:customStyle="1" w:styleId="639">
    <w:name w:val=" Char Char33"/>
    <w:link w:val="4"/>
    <w:qFormat/>
    <w:locked/>
    <w:uiPriority w:val="0"/>
    <w:rPr>
      <w:rFonts w:eastAsia="楷体_GB2312"/>
      <w:b/>
      <w:kern w:val="44"/>
      <w:sz w:val="44"/>
    </w:rPr>
  </w:style>
  <w:style w:type="character" w:customStyle="1" w:styleId="640">
    <w:name w:val=" Char Char28"/>
    <w:link w:val="9"/>
    <w:qFormat/>
    <w:locked/>
    <w:uiPriority w:val="99"/>
    <w:rPr>
      <w:rFonts w:ascii="Arial" w:hAnsi="Arial" w:eastAsia="黑体"/>
      <w:b/>
      <w:kern w:val="2"/>
      <w:sz w:val="24"/>
    </w:rPr>
  </w:style>
  <w:style w:type="character" w:customStyle="1" w:styleId="641">
    <w:name w:val=" Char Char27"/>
    <w:link w:val="10"/>
    <w:locked/>
    <w:uiPriority w:val="0"/>
    <w:rPr>
      <w:b/>
      <w:kern w:val="2"/>
      <w:sz w:val="24"/>
    </w:rPr>
  </w:style>
  <w:style w:type="character" w:customStyle="1" w:styleId="642">
    <w:name w:val=" Char Char25"/>
    <w:link w:val="12"/>
    <w:qFormat/>
    <w:locked/>
    <w:uiPriority w:val="0"/>
    <w:rPr>
      <w:rFonts w:ascii="Arial" w:hAnsi="Arial" w:eastAsia="黑体"/>
      <w:kern w:val="2"/>
      <w:sz w:val="21"/>
    </w:rPr>
  </w:style>
  <w:style w:type="character" w:customStyle="1" w:styleId="643">
    <w:name w:val="Char Char"/>
    <w:uiPriority w:val="99"/>
    <w:rPr>
      <w:rFonts w:ascii="Times New Roman" w:hAnsi="Times New Roman" w:eastAsia="宋体"/>
      <w:kern w:val="2"/>
      <w:sz w:val="22"/>
      <w:lang w:val="en-US" w:eastAsia="zh-CN"/>
    </w:rPr>
  </w:style>
  <w:style w:type="character" w:customStyle="1" w:styleId="644">
    <w:name w:val=" Char Char15"/>
    <w:link w:val="28"/>
    <w:locked/>
    <w:uiPriority w:val="0"/>
    <w:rPr>
      <w:kern w:val="2"/>
      <w:sz w:val="21"/>
    </w:rPr>
  </w:style>
  <w:style w:type="character" w:customStyle="1" w:styleId="645">
    <w:name w:val=" Char Char16"/>
    <w:link w:val="36"/>
    <w:qFormat/>
    <w:locked/>
    <w:uiPriority w:val="99"/>
    <w:rPr>
      <w:rFonts w:ascii="宋体" w:hAnsi="Courier New"/>
      <w:kern w:val="2"/>
      <w:sz w:val="21"/>
    </w:rPr>
  </w:style>
  <w:style w:type="character" w:customStyle="1" w:styleId="646">
    <w:name w:val=" Char Char2"/>
    <w:link w:val="40"/>
    <w:semiHidden/>
    <w:qFormat/>
    <w:locked/>
    <w:uiPriority w:val="99"/>
    <w:rPr>
      <w:kern w:val="2"/>
      <w:sz w:val="21"/>
    </w:rPr>
  </w:style>
  <w:style w:type="character" w:customStyle="1" w:styleId="647">
    <w:name w:val=" Char Char9"/>
    <w:link w:val="43"/>
    <w:locked/>
    <w:uiPriority w:val="99"/>
    <w:rPr>
      <w:kern w:val="2"/>
      <w:sz w:val="18"/>
    </w:rPr>
  </w:style>
  <w:style w:type="character" w:customStyle="1" w:styleId="648">
    <w:name w:val="word141"/>
    <w:qFormat/>
    <w:uiPriority w:val="99"/>
    <w:rPr>
      <w:color w:val="0066CC"/>
      <w:sz w:val="20"/>
    </w:rPr>
  </w:style>
  <w:style w:type="character" w:customStyle="1" w:styleId="649">
    <w:name w:val=" Char Char17"/>
    <w:link w:val="44"/>
    <w:qFormat/>
    <w:locked/>
    <w:uiPriority w:val="99"/>
    <w:rPr>
      <w:kern w:val="2"/>
      <w:sz w:val="18"/>
    </w:rPr>
  </w:style>
  <w:style w:type="character" w:customStyle="1" w:styleId="650">
    <w:name w:val="正文首行缩进 Char"/>
    <w:uiPriority w:val="99"/>
    <w:rPr>
      <w:rFonts w:ascii="仿宋_GB2312" w:eastAsia="仿宋_GB2312"/>
      <w:kern w:val="2"/>
      <w:sz w:val="30"/>
    </w:rPr>
  </w:style>
  <w:style w:type="character" w:customStyle="1" w:styleId="651">
    <w:name w:val=" Char Char3"/>
    <w:link w:val="49"/>
    <w:locked/>
    <w:uiPriority w:val="99"/>
    <w:rPr>
      <w:rFonts w:ascii="Cambria" w:hAnsi="Cambria"/>
      <w:b/>
      <w:kern w:val="28"/>
      <w:sz w:val="32"/>
    </w:rPr>
  </w:style>
  <w:style w:type="character" w:customStyle="1" w:styleId="652">
    <w:name w:val=" Char Char4"/>
    <w:link w:val="53"/>
    <w:semiHidden/>
    <w:qFormat/>
    <w:locked/>
    <w:uiPriority w:val="99"/>
    <w:rPr>
      <w:kern w:val="2"/>
      <w:sz w:val="16"/>
    </w:rPr>
  </w:style>
  <w:style w:type="character" w:customStyle="1" w:styleId="653">
    <w:name w:val=" Char Char14"/>
    <w:link w:val="59"/>
    <w:semiHidden/>
    <w:locked/>
    <w:uiPriority w:val="99"/>
    <w:rPr>
      <w:kern w:val="2"/>
      <w:sz w:val="21"/>
    </w:rPr>
  </w:style>
  <w:style w:type="character" w:customStyle="1" w:styleId="654">
    <w:name w:val=" Char Char20"/>
    <w:link w:val="63"/>
    <w:qFormat/>
    <w:locked/>
    <w:uiPriority w:val="99"/>
    <w:rPr>
      <w:rFonts w:ascii="Cambria" w:hAnsi="Cambria"/>
      <w:b/>
      <w:kern w:val="2"/>
      <w:sz w:val="32"/>
    </w:rPr>
  </w:style>
  <w:style w:type="character" w:customStyle="1" w:styleId="655">
    <w:name w:val=" Char Char7"/>
    <w:link w:val="64"/>
    <w:semiHidden/>
    <w:locked/>
    <w:uiPriority w:val="0"/>
    <w:rPr>
      <w:b/>
      <w:kern w:val="2"/>
      <w:sz w:val="21"/>
    </w:rPr>
  </w:style>
  <w:style w:type="character" w:customStyle="1" w:styleId="656">
    <w:name w:val=" Char Char1"/>
    <w:link w:val="65"/>
    <w:qFormat/>
    <w:locked/>
    <w:uiPriority w:val="0"/>
    <w:rPr>
      <w:rFonts w:cs="Times New Roman"/>
      <w:kern w:val="2"/>
      <w:sz w:val="21"/>
      <w:szCs w:val="21"/>
    </w:rPr>
  </w:style>
  <w:style w:type="character" w:customStyle="1" w:styleId="657">
    <w:name w:val=" Char Char12"/>
    <w:link w:val="2"/>
    <w:semiHidden/>
    <w:locked/>
    <w:uiPriority w:val="99"/>
    <w:rPr>
      <w:rFonts w:cs="Times New Roman"/>
      <w:kern w:val="2"/>
      <w:sz w:val="21"/>
      <w:szCs w:val="21"/>
    </w:rPr>
  </w:style>
  <w:style w:type="character" w:customStyle="1" w:styleId="658">
    <w:name w:val=" Char Char6"/>
    <w:link w:val="18"/>
    <w:locked/>
    <w:uiPriority w:val="0"/>
    <w:rPr>
      <w:sz w:val="24"/>
    </w:rPr>
  </w:style>
  <w:style w:type="character" w:customStyle="1" w:styleId="659">
    <w:name w:val="书籍标题1"/>
    <w:qFormat/>
    <w:uiPriority w:val="99"/>
    <w:rPr>
      <w:i/>
      <w:smallCaps/>
      <w:spacing w:val="5"/>
    </w:rPr>
  </w:style>
  <w:style w:type="character" w:customStyle="1" w:styleId="660">
    <w:name w:val="rainbow_normallink"/>
    <w:uiPriority w:val="99"/>
  </w:style>
  <w:style w:type="character" w:customStyle="1" w:styleId="661">
    <w:name w:val="a0031"/>
    <w:uiPriority w:val="99"/>
    <w:rPr>
      <w:rFonts w:ascii="??" w:hAnsi="??"/>
      <w:color w:val="000000"/>
      <w:sz w:val="18"/>
    </w:rPr>
  </w:style>
  <w:style w:type="character" w:customStyle="1" w:styleId="662">
    <w:name w:val="样式5 Char"/>
    <w:link w:val="254"/>
    <w:qFormat/>
    <w:locked/>
    <w:uiPriority w:val="99"/>
    <w:rPr>
      <w:rFonts w:ascii="Cambria" w:hAnsi="Cambria"/>
      <w:b/>
      <w:sz w:val="26"/>
      <w:lang w:eastAsia="en-US"/>
    </w:rPr>
  </w:style>
  <w:style w:type="character" w:customStyle="1" w:styleId="663">
    <w:name w:val="正文首行缩进 Char Char Char Char Char Char Char Char Char Char Char Char Char Char Char Char Char Char Char Char Char"/>
    <w:qFormat/>
    <w:uiPriority w:val="99"/>
    <w:rPr>
      <w:rFonts w:ascii="Arial" w:hAnsi="Arial" w:eastAsia="宋体"/>
      <w:sz w:val="21"/>
      <w:lang w:val="en-US" w:eastAsia="zh-CN"/>
    </w:rPr>
  </w:style>
  <w:style w:type="character" w:customStyle="1" w:styleId="664">
    <w:name w:val="批注主题 Char"/>
    <w:uiPriority w:val="99"/>
    <w:rPr>
      <w:b/>
      <w:kern w:val="2"/>
      <w:sz w:val="21"/>
    </w:rPr>
  </w:style>
  <w:style w:type="character" w:customStyle="1" w:styleId="665">
    <w:name w:val="正文文本缩进 2 Char1"/>
    <w:semiHidden/>
    <w:qFormat/>
    <w:uiPriority w:val="99"/>
    <w:rPr>
      <w:rFonts w:ascii="Times New Roman" w:hAnsi="Times New Roman" w:eastAsia="宋体"/>
      <w:sz w:val="24"/>
    </w:rPr>
  </w:style>
  <w:style w:type="character" w:customStyle="1" w:styleId="666">
    <w:name w:val="Figure Description Char"/>
    <w:link w:val="393"/>
    <w:locked/>
    <w:uiPriority w:val="99"/>
    <w:rPr>
      <w:rFonts w:ascii="Arial" w:hAnsi="Arial" w:eastAsia="黑体"/>
      <w:sz w:val="18"/>
      <w:szCs w:val="18"/>
      <w:lang w:val="en-US" w:eastAsia="zh-CN" w:bidi="ar-SA"/>
    </w:rPr>
  </w:style>
  <w:style w:type="character" w:customStyle="1" w:styleId="667">
    <w:name w:val="五级标题 Char"/>
    <w:link w:val="409"/>
    <w:qFormat/>
    <w:locked/>
    <w:uiPriority w:val="99"/>
    <w:rPr>
      <w:rFonts w:ascii="Calibri" w:hAnsi="Calibri"/>
      <w:b/>
      <w:kern w:val="2"/>
      <w:sz w:val="22"/>
    </w:rPr>
  </w:style>
  <w:style w:type="character" w:customStyle="1" w:styleId="668">
    <w:name w:val="二级标题 Char"/>
    <w:link w:val="357"/>
    <w:locked/>
    <w:uiPriority w:val="99"/>
    <w:rPr>
      <w:rFonts w:ascii="Calibri" w:hAnsi="Calibri"/>
      <w:b/>
      <w:kern w:val="2"/>
      <w:sz w:val="22"/>
    </w:rPr>
  </w:style>
  <w:style w:type="character" w:customStyle="1" w:styleId="669">
    <w:name w:val="titletext11"/>
    <w:qFormat/>
    <w:uiPriority w:val="99"/>
    <w:rPr>
      <w:b/>
      <w:color w:val="C50B1E"/>
    </w:rPr>
  </w:style>
  <w:style w:type="character" w:customStyle="1" w:styleId="670">
    <w:name w:val="明显参考1"/>
    <w:qFormat/>
    <w:uiPriority w:val="99"/>
    <w:rPr>
      <w:smallCaps/>
      <w:spacing w:val="5"/>
      <w:u w:val="single"/>
    </w:rPr>
  </w:style>
  <w:style w:type="character" w:customStyle="1" w:styleId="671">
    <w:name w:val="明显引用 字符"/>
    <w:link w:val="151"/>
    <w:locked/>
    <w:uiPriority w:val="99"/>
    <w:rPr>
      <w:b/>
      <w:i/>
      <w:color w:val="4F81BD"/>
      <w:kern w:val="2"/>
      <w:sz w:val="21"/>
    </w:rPr>
  </w:style>
  <w:style w:type="character" w:customStyle="1" w:styleId="672">
    <w:name w:val="页脚 字符"/>
    <w:qFormat/>
    <w:uiPriority w:val="99"/>
    <w:rPr>
      <w:rFonts w:ascii="Times New Roman" w:hAnsi="Times New Roman"/>
      <w:kern w:val="2"/>
      <w:sz w:val="18"/>
    </w:rPr>
  </w:style>
  <w:style w:type="character" w:customStyle="1" w:styleId="673">
    <w:name w:val="标题 3.1 Char"/>
    <w:link w:val="430"/>
    <w:qFormat/>
    <w:locked/>
    <w:uiPriority w:val="99"/>
    <w:rPr>
      <w:rFonts w:ascii="宋体" w:eastAsia="宋体"/>
      <w:b/>
      <w:color w:val="000000"/>
      <w:kern w:val="2"/>
      <w:sz w:val="32"/>
    </w:rPr>
  </w:style>
  <w:style w:type="character" w:customStyle="1" w:styleId="674">
    <w:name w:val="引用 字符"/>
    <w:link w:val="469"/>
    <w:qFormat/>
    <w:locked/>
    <w:uiPriority w:val="99"/>
    <w:rPr>
      <w:i/>
      <w:color w:val="000000"/>
      <w:kern w:val="2"/>
      <w:sz w:val="21"/>
    </w:rPr>
  </w:style>
  <w:style w:type="character" w:customStyle="1" w:styleId="675">
    <w:name w:val="font5 Char"/>
    <w:uiPriority w:val="99"/>
    <w:rPr>
      <w:rFonts w:ascii="宋体" w:hAnsi="宋体" w:eastAsia="宋体"/>
      <w:sz w:val="28"/>
      <w:lang w:val="en-US" w:eastAsia="zh-CN"/>
    </w:rPr>
  </w:style>
  <w:style w:type="character" w:customStyle="1" w:styleId="676">
    <w:name w:val="about1"/>
    <w:qFormat/>
    <w:uiPriority w:val="99"/>
    <w:rPr>
      <w:rFonts w:ascii="??" w:hAnsi="??"/>
      <w:sz w:val="18"/>
    </w:rPr>
  </w:style>
  <w:style w:type="character" w:customStyle="1" w:styleId="677">
    <w:name w:val="阴影"/>
    <w:qFormat/>
    <w:uiPriority w:val="99"/>
    <w:rPr>
      <w:color w:val="0000FF"/>
      <w:shd w:val="pct10" w:color="auto" w:fill="auto"/>
    </w:rPr>
  </w:style>
  <w:style w:type="character" w:customStyle="1" w:styleId="678">
    <w:name w:val="apple-converted-space"/>
    <w:qFormat/>
    <w:uiPriority w:val="99"/>
  </w:style>
  <w:style w:type="character" w:customStyle="1" w:styleId="679">
    <w:name w:val="正文文本 2 Char"/>
    <w:qFormat/>
    <w:uiPriority w:val="99"/>
    <w:rPr>
      <w:rFonts w:ascii="楷体_GB2312" w:eastAsia="楷体_GB2312"/>
      <w:kern w:val="2"/>
      <w:sz w:val="28"/>
    </w:rPr>
  </w:style>
  <w:style w:type="character" w:customStyle="1" w:styleId="680">
    <w:name w:val="subheader1"/>
    <w:qFormat/>
    <w:uiPriority w:val="99"/>
    <w:rPr>
      <w:rFonts w:ascii="Arial" w:hAnsi="Arial"/>
      <w:b/>
      <w:color w:val="003366"/>
      <w:sz w:val="17"/>
    </w:rPr>
  </w:style>
  <w:style w:type="character" w:customStyle="1" w:styleId="681">
    <w:name w:val="正文标准 Char"/>
    <w:link w:val="192"/>
    <w:locked/>
    <w:uiPriority w:val="99"/>
    <w:rPr>
      <w:kern w:val="2"/>
      <w:sz w:val="21"/>
    </w:rPr>
  </w:style>
  <w:style w:type="character" w:customStyle="1" w:styleId="682">
    <w:name w:val="页脚 Char"/>
    <w:uiPriority w:val="99"/>
    <w:rPr>
      <w:sz w:val="18"/>
    </w:rPr>
  </w:style>
  <w:style w:type="character" w:customStyle="1" w:styleId="683">
    <w:name w:val="批注文字 Char"/>
    <w:qFormat/>
    <w:uiPriority w:val="99"/>
    <w:rPr>
      <w:kern w:val="2"/>
      <w:sz w:val="21"/>
    </w:rPr>
  </w:style>
  <w:style w:type="character" w:customStyle="1" w:styleId="684">
    <w:name w:val="页眉 Char"/>
    <w:uiPriority w:val="99"/>
    <w:rPr>
      <w:sz w:val="18"/>
    </w:rPr>
  </w:style>
  <w:style w:type="character" w:customStyle="1" w:styleId="685">
    <w:name w:val="正文文本缩进 3 Char"/>
    <w:qFormat/>
    <w:uiPriority w:val="99"/>
    <w:rPr>
      <w:rFonts w:ascii="Arial" w:hAnsi="Arial" w:eastAsia="仿宋_GB2312"/>
      <w:color w:val="FFFF00"/>
      <w:kern w:val="2"/>
      <w:sz w:val="32"/>
    </w:rPr>
  </w:style>
  <w:style w:type="character" w:customStyle="1" w:styleId="686">
    <w:name w:val="列出段落 Char"/>
    <w:aliases w:val="编号 Char,1.2.3标题 Char,列出段落12 Char,列出段落4 Char,正文段落1 Char,符号列表 Char,列出段落2 Char,ZJGIS列表项 Char,表格文本 Char,List1 Char,lp1 Char,符号1.1（天云科技） Char,Bullet List Char,FooterText Char,numbered Char,Paragraphe de liste1 Char,List Char"/>
    <w:link w:val="297"/>
    <w:qFormat/>
    <w:locked/>
    <w:uiPriority w:val="34"/>
    <w:rPr>
      <w:rFonts w:ascii="Calibri" w:hAnsi="Calibri"/>
      <w:sz w:val="24"/>
      <w:lang w:eastAsia="en-US"/>
    </w:rPr>
  </w:style>
  <w:style w:type="character" w:customStyle="1" w:styleId="687">
    <w:name w:val="No Spacing Char"/>
    <w:link w:val="341"/>
    <w:qFormat/>
    <w:locked/>
    <w:uiPriority w:val="99"/>
    <w:rPr>
      <w:rFonts w:ascii="Calibri" w:hAnsi="Calibri"/>
      <w:sz w:val="22"/>
    </w:rPr>
  </w:style>
  <w:style w:type="character" w:customStyle="1" w:styleId="688">
    <w:name w:val="样式1 Char Char"/>
    <w:qFormat/>
    <w:uiPriority w:val="99"/>
    <w:rPr>
      <w:rFonts w:ascii="宋体" w:hAnsi="宋体" w:eastAsia="宋体"/>
      <w:kern w:val="2"/>
      <w:sz w:val="24"/>
    </w:rPr>
  </w:style>
  <w:style w:type="character" w:customStyle="1" w:styleId="689">
    <w:name w:val="Char Char34"/>
    <w:qFormat/>
    <w:uiPriority w:val="99"/>
    <w:rPr>
      <w:rFonts w:ascii="Calibri" w:eastAsia="宋体"/>
      <w:b/>
      <w:i/>
      <w:kern w:val="2"/>
      <w:sz w:val="26"/>
      <w:lang w:val="en-US" w:eastAsia="zh-CN"/>
    </w:rPr>
  </w:style>
  <w:style w:type="character" w:customStyle="1" w:styleId="690">
    <w:name w:val="zw1"/>
    <w:qFormat/>
    <w:uiPriority w:val="99"/>
    <w:rPr>
      <w:color w:val="000000"/>
      <w:sz w:val="20"/>
      <w:u w:val="none"/>
    </w:rPr>
  </w:style>
  <w:style w:type="character" w:customStyle="1" w:styleId="691">
    <w:name w:val="FA正文 Char"/>
    <w:link w:val="474"/>
    <w:qFormat/>
    <w:locked/>
    <w:uiPriority w:val="99"/>
    <w:rPr>
      <w:rFonts w:ascii="宋体" w:eastAsia="宋体"/>
      <w:kern w:val="2"/>
      <w:sz w:val="28"/>
    </w:rPr>
  </w:style>
  <w:style w:type="character" w:customStyle="1" w:styleId="692">
    <w:name w:val="样式1 Char"/>
    <w:link w:val="460"/>
    <w:qFormat/>
    <w:locked/>
    <w:uiPriority w:val="99"/>
    <w:rPr>
      <w:rFonts w:ascii="宋体" w:hAnsi="宋体"/>
      <w:szCs w:val="21"/>
    </w:rPr>
  </w:style>
  <w:style w:type="character" w:customStyle="1" w:styleId="693">
    <w:name w:val="Char Char35"/>
    <w:qFormat/>
    <w:uiPriority w:val="99"/>
    <w:rPr>
      <w:rFonts w:eastAsia="宋体"/>
      <w:kern w:val="2"/>
      <w:sz w:val="24"/>
      <w:lang w:val="en-US" w:eastAsia="zh-CN"/>
    </w:rPr>
  </w:style>
  <w:style w:type="character" w:customStyle="1" w:styleId="694">
    <w:name w:val="不明显强调1"/>
    <w:qFormat/>
    <w:uiPriority w:val="99"/>
    <w:rPr>
      <w:i/>
    </w:rPr>
  </w:style>
  <w:style w:type="character" w:customStyle="1" w:styleId="695">
    <w:name w:val="标题3 Char Char"/>
    <w:link w:val="183"/>
    <w:qFormat/>
    <w:locked/>
    <w:uiPriority w:val="99"/>
    <w:rPr>
      <w:rFonts w:ascii="宋体" w:eastAsia="宋体"/>
      <w:b/>
      <w:kern w:val="2"/>
      <w:sz w:val="28"/>
    </w:rPr>
  </w:style>
  <w:style w:type="character" w:customStyle="1" w:styleId="696">
    <w:name w:val="一级标题 Char"/>
    <w:link w:val="406"/>
    <w:qFormat/>
    <w:locked/>
    <w:uiPriority w:val="99"/>
    <w:rPr>
      <w:b/>
      <w:kern w:val="44"/>
      <w:sz w:val="44"/>
    </w:rPr>
  </w:style>
  <w:style w:type="character" w:customStyle="1" w:styleId="697">
    <w:name w:val="正文首行缩进 Char Char Char Char Char Char Char Char Char Char Char Char Char Char Char Char Char Char Char Char Char Char Char"/>
    <w:qFormat/>
    <w:uiPriority w:val="99"/>
    <w:rPr>
      <w:rFonts w:ascii="Arial" w:hAnsi="Arial" w:eastAsia="宋体"/>
      <w:sz w:val="21"/>
      <w:lang w:val="en-US" w:eastAsia="zh-CN"/>
    </w:rPr>
  </w:style>
  <w:style w:type="character" w:customStyle="1" w:styleId="698">
    <w:name w:val="Char Char12"/>
    <w:uiPriority w:val="99"/>
    <w:rPr>
      <w:rFonts w:ascii="Times New Roman" w:hAnsi="Times New Roman"/>
      <w:b/>
      <w:sz w:val="28"/>
      <w:lang w:eastAsia="zh-CN"/>
    </w:rPr>
  </w:style>
  <w:style w:type="character" w:customStyle="1" w:styleId="699">
    <w:name w:val="正文文本缩进 2 Char"/>
    <w:uiPriority w:val="99"/>
    <w:rPr>
      <w:rFonts w:ascii="Arial" w:hAnsi="Arial" w:eastAsia="仿宋_GB2312"/>
      <w:kern w:val="2"/>
      <w:sz w:val="32"/>
    </w:rPr>
  </w:style>
  <w:style w:type="character" w:customStyle="1" w:styleId="700">
    <w:name w:val="表身 Char Char"/>
    <w:link w:val="455"/>
    <w:qFormat/>
    <w:locked/>
    <w:uiPriority w:val="99"/>
    <w:rPr>
      <w:sz w:val="18"/>
      <w:lang w:val="en-US" w:eastAsia="zh-CN" w:bidi="ar-SA"/>
    </w:rPr>
  </w:style>
  <w:style w:type="character" w:customStyle="1" w:styleId="701">
    <w:name w:val="style2611"/>
    <w:uiPriority w:val="99"/>
    <w:rPr>
      <w:sz w:val="18"/>
    </w:rPr>
  </w:style>
  <w:style w:type="character" w:customStyle="1" w:styleId="702">
    <w:name w:val="font"/>
    <w:qFormat/>
    <w:uiPriority w:val="99"/>
  </w:style>
  <w:style w:type="character" w:customStyle="1" w:styleId="703">
    <w:name w:val="副标题 Char1"/>
    <w:qFormat/>
    <w:uiPriority w:val="99"/>
    <w:rPr>
      <w:rFonts w:ascii="Cambria" w:hAnsi="Cambria"/>
      <w:b/>
      <w:kern w:val="28"/>
      <w:sz w:val="32"/>
    </w:rPr>
  </w:style>
  <w:style w:type="character" w:customStyle="1" w:styleId="704">
    <w:name w:val="明显引用 Char2"/>
    <w:qFormat/>
    <w:uiPriority w:val="99"/>
    <w:rPr>
      <w:b/>
      <w:i/>
      <w:color w:val="4F81BD"/>
      <w:kern w:val="2"/>
      <w:sz w:val="21"/>
    </w:rPr>
  </w:style>
  <w:style w:type="character" w:customStyle="1" w:styleId="705">
    <w:name w:val="引用 Char1"/>
    <w:qFormat/>
    <w:uiPriority w:val="99"/>
    <w:rPr>
      <w:i/>
      <w:color w:val="000000"/>
      <w:kern w:val="2"/>
      <w:sz w:val="21"/>
    </w:rPr>
  </w:style>
  <w:style w:type="character" w:customStyle="1" w:styleId="706">
    <w:name w:val="纯文本 Char1"/>
    <w:link w:val="348"/>
    <w:qFormat/>
    <w:locked/>
    <w:uiPriority w:val="99"/>
    <w:rPr>
      <w:rFonts w:ascii="宋体" w:hAnsi="Courier New"/>
      <w:kern w:val="2"/>
      <w:sz w:val="21"/>
    </w:rPr>
  </w:style>
  <w:style w:type="character" w:customStyle="1" w:styleId="707">
    <w:name w:val="正文缩进 Char1"/>
    <w:link w:val="270"/>
    <w:qFormat/>
    <w:locked/>
    <w:uiPriority w:val="99"/>
    <w:rPr>
      <w:rFonts w:ascii="宋体"/>
      <w:sz w:val="24"/>
    </w:rPr>
  </w:style>
  <w:style w:type="character" w:customStyle="1" w:styleId="708">
    <w:name w:val="不明显强调2"/>
    <w:qFormat/>
    <w:uiPriority w:val="99"/>
    <w:rPr>
      <w:i/>
    </w:rPr>
  </w:style>
  <w:style w:type="character" w:customStyle="1" w:styleId="709">
    <w:name w:val="书籍标题2"/>
    <w:uiPriority w:val="99"/>
    <w:rPr>
      <w:i/>
      <w:smallCaps/>
      <w:spacing w:val="5"/>
    </w:rPr>
  </w:style>
  <w:style w:type="character" w:customStyle="1" w:styleId="710">
    <w:name w:val="明显参考2"/>
    <w:qFormat/>
    <w:uiPriority w:val="99"/>
    <w:rPr>
      <w:smallCaps/>
      <w:spacing w:val="5"/>
      <w:u w:val="single"/>
    </w:rPr>
  </w:style>
  <w:style w:type="character" w:customStyle="1" w:styleId="711">
    <w:name w:val="标题 5 Char"/>
    <w:qFormat/>
    <w:uiPriority w:val="99"/>
    <w:rPr>
      <w:rFonts w:ascii="黑体" w:hAnsi="Times New Roman" w:eastAsia="黑体"/>
      <w:b/>
      <w:color w:val="000000"/>
      <w:sz w:val="28"/>
    </w:rPr>
  </w:style>
  <w:style w:type="character" w:customStyle="1" w:styleId="712">
    <w:name w:val="para_small"/>
    <w:uiPriority w:val="99"/>
  </w:style>
  <w:style w:type="character" w:customStyle="1" w:styleId="713">
    <w:name w:val="纯文本 Char"/>
    <w:uiPriority w:val="99"/>
    <w:rPr>
      <w:rFonts w:ascii="宋体" w:hAnsi="Courier New"/>
      <w:kern w:val="2"/>
      <w:sz w:val="21"/>
    </w:rPr>
  </w:style>
  <w:style w:type="character" w:customStyle="1" w:styleId="714">
    <w:name w:val=" Char Char11"/>
    <w:link w:val="60"/>
    <w:qFormat/>
    <w:locked/>
    <w:uiPriority w:val="99"/>
    <w:rPr>
      <w:rFonts w:ascii="黑体" w:hAnsi="Courier New" w:eastAsia="黑体"/>
    </w:rPr>
  </w:style>
  <w:style w:type="character" w:customStyle="1" w:styleId="715">
    <w:name w:val="正文缩进2格 Char Char"/>
    <w:locked/>
    <w:uiPriority w:val="99"/>
    <w:rPr>
      <w:rFonts w:ascii="仿宋_GB2312" w:hAnsi="宋体" w:eastAsia="仿宋_GB2312"/>
      <w:sz w:val="28"/>
    </w:rPr>
  </w:style>
  <w:style w:type="character" w:customStyle="1" w:styleId="716">
    <w:name w:val="标题 4 Char"/>
    <w:uiPriority w:val="99"/>
    <w:rPr>
      <w:rFonts w:ascii="Arial" w:hAnsi="Arial" w:eastAsia="黑体"/>
      <w:b/>
      <w:kern w:val="2"/>
      <w:sz w:val="28"/>
    </w:rPr>
  </w:style>
  <w:style w:type="character" w:customStyle="1" w:styleId="717">
    <w:name w:val="Char Char9"/>
    <w:qFormat/>
    <w:uiPriority w:val="99"/>
    <w:rPr>
      <w:rFonts w:ascii="宋体" w:hAnsi="Courier New" w:eastAsia="宋体"/>
      <w:kern w:val="2"/>
      <w:sz w:val="21"/>
      <w:lang w:val="en-US" w:eastAsia="zh-CN"/>
    </w:rPr>
  </w:style>
  <w:style w:type="character" w:customStyle="1" w:styleId="718">
    <w:name w:val="www序号1) Char"/>
    <w:link w:val="178"/>
    <w:locked/>
    <w:uiPriority w:val="99"/>
    <w:rPr>
      <w:sz w:val="24"/>
    </w:rPr>
  </w:style>
  <w:style w:type="character" w:customStyle="1" w:styleId="719">
    <w:name w:val="标题 8 Char"/>
    <w:qFormat/>
    <w:uiPriority w:val="99"/>
    <w:rPr>
      <w:rFonts w:ascii="Arial" w:hAnsi="Arial" w:eastAsia="黑体"/>
      <w:kern w:val="2"/>
      <w:sz w:val="24"/>
    </w:rPr>
  </w:style>
  <w:style w:type="character" w:customStyle="1" w:styleId="720">
    <w:name w:val="标题 1 Char"/>
    <w:qFormat/>
    <w:uiPriority w:val="99"/>
    <w:rPr>
      <w:b/>
      <w:kern w:val="44"/>
      <w:sz w:val="44"/>
    </w:rPr>
  </w:style>
  <w:style w:type="character" w:customStyle="1" w:styleId="721">
    <w:name w:val="p0 Char"/>
    <w:link w:val="374"/>
    <w:qFormat/>
    <w:locked/>
    <w:uiPriority w:val="99"/>
    <w:rPr>
      <w:rFonts w:ascii="宋体" w:hAnsi="宋体" w:eastAsia="宋体"/>
      <w:sz w:val="24"/>
    </w:rPr>
  </w:style>
  <w:style w:type="character" w:customStyle="1" w:styleId="722">
    <w:name w:val="正文文本缩进 Char1"/>
    <w:uiPriority w:val="99"/>
    <w:rPr>
      <w:rFonts w:ascii="楷体_GB2312" w:hAnsi="Times New Roman" w:eastAsia="楷体_GB2312"/>
      <w:kern w:val="2"/>
      <w:sz w:val="32"/>
    </w:rPr>
  </w:style>
  <w:style w:type="character" w:customStyle="1" w:styleId="723">
    <w:name w:val="标题 2 Char"/>
    <w:qFormat/>
    <w:uiPriority w:val="99"/>
    <w:rPr>
      <w:rFonts w:ascii="Cambria" w:hAnsi="Cambria"/>
      <w:b/>
      <w:kern w:val="2"/>
      <w:sz w:val="32"/>
    </w:rPr>
  </w:style>
  <w:style w:type="character" w:customStyle="1" w:styleId="724">
    <w:name w:val="脚注文本 Char1"/>
    <w:semiHidden/>
    <w:qFormat/>
    <w:uiPriority w:val="99"/>
    <w:rPr>
      <w:kern w:val="2"/>
      <w:sz w:val="18"/>
    </w:rPr>
  </w:style>
  <w:style w:type="character" w:customStyle="1" w:styleId="725">
    <w:name w:val="Footnote Text Char1"/>
    <w:semiHidden/>
    <w:qFormat/>
    <w:uiPriority w:val="99"/>
    <w:rPr>
      <w:rFonts w:ascii="Times New Roman" w:hAnsi="Times New Roman"/>
      <w:sz w:val="18"/>
    </w:rPr>
  </w:style>
  <w:style w:type="character" w:customStyle="1" w:styleId="726">
    <w:name w:val="脚注文本 字符"/>
    <w:semiHidden/>
    <w:uiPriority w:val="99"/>
    <w:rPr>
      <w:rFonts w:ascii="Times New Roman" w:hAnsi="Times New Roman" w:eastAsia="宋体"/>
      <w:kern w:val="2"/>
      <w:sz w:val="18"/>
    </w:rPr>
  </w:style>
  <w:style w:type="character" w:customStyle="1" w:styleId="727">
    <w:name w:val="符号样式 Char"/>
    <w:link w:val="185"/>
    <w:uiPriority w:val="0"/>
    <w:rPr>
      <w:rFonts w:ascii="Arial" w:hAnsi="Arial" w:cs="宋体"/>
      <w:kern w:val="2"/>
      <w:sz w:val="24"/>
    </w:rPr>
  </w:style>
  <w:style w:type="character" w:customStyle="1" w:styleId="728">
    <w:name w:val="尖角符号样式 Char"/>
    <w:link w:val="442"/>
    <w:uiPriority w:val="0"/>
    <w:rPr>
      <w:rFonts w:ascii="Arial" w:hAnsi="Arial" w:cs="宋体"/>
      <w:kern w:val="2"/>
      <w:sz w:val="24"/>
    </w:rPr>
  </w:style>
  <w:style w:type="character" w:customStyle="1" w:styleId="729">
    <w:name w:val=" Char Char18"/>
    <w:link w:val="19"/>
    <w:qFormat/>
    <w:locked/>
    <w:uiPriority w:val="0"/>
    <w:rPr>
      <w:rFonts w:ascii="Cambria" w:hAnsi="Cambria" w:eastAsia="黑体"/>
      <w:kern w:val="2"/>
    </w:rPr>
  </w:style>
  <w:style w:type="character" w:customStyle="1" w:styleId="730">
    <w:name w:val="hik 正文 Char"/>
    <w:link w:val="78"/>
    <w:locked/>
    <w:uiPriority w:val="0"/>
    <w:rPr>
      <w:sz w:val="24"/>
      <w:szCs w:val="24"/>
    </w:rPr>
  </w:style>
  <w:style w:type="character" w:customStyle="1" w:styleId="731">
    <w:name w:val="标准正文 Char"/>
    <w:link w:val="209"/>
    <w:locked/>
    <w:uiPriority w:val="0"/>
    <w:rPr>
      <w:rFonts w:cs="宋体"/>
      <w:kern w:val="2"/>
      <w:sz w:val="24"/>
    </w:rPr>
  </w:style>
  <w:style w:type="character" w:customStyle="1" w:styleId="732">
    <w:name w:val="*正文 Char"/>
    <w:link w:val="375"/>
    <w:qFormat/>
    <w:uiPriority w:val="0"/>
    <w:rPr>
      <w:rFonts w:ascii="宋体" w:hAnsi="宋体" w:cs="仿宋_GB2312"/>
      <w:kern w:val="2"/>
      <w:sz w:val="24"/>
      <w:szCs w:val="24"/>
    </w:rPr>
  </w:style>
  <w:style w:type="character" w:customStyle="1" w:styleId="733">
    <w:name w:val="456 Char"/>
    <w:link w:val="431"/>
    <w:locked/>
    <w:uiPriority w:val="0"/>
    <w:rPr>
      <w:rFonts w:ascii="宋体" w:hAnsi="宋体"/>
    </w:rPr>
  </w:style>
  <w:style w:type="character" w:customStyle="1" w:styleId="734">
    <w:name w:val="编号，小四 Char"/>
    <w:link w:val="186"/>
    <w:uiPriority w:val="0"/>
    <w:rPr>
      <w:rFonts w:ascii="Arial" w:hAnsi="Arial" w:cs="宋体"/>
      <w:kern w:val="2"/>
      <w:sz w:val="24"/>
    </w:rPr>
  </w:style>
  <w:style w:type="character" w:customStyle="1" w:styleId="735">
    <w:name w:val="3级标题 Char"/>
    <w:link w:val="491"/>
    <w:uiPriority w:val="0"/>
    <w:rPr>
      <w:rFonts w:ascii="黑体" w:hAnsi="黑体" w:eastAsia="黑体"/>
      <w:sz w:val="28"/>
      <w:szCs w:val="36"/>
      <w:lang w:eastAsia="en-US" w:bidi="en-US"/>
    </w:rPr>
  </w:style>
  <w:style w:type="character" w:customStyle="1" w:styleId="736">
    <w:name w:val="表1 Char"/>
    <w:link w:val="459"/>
    <w:uiPriority w:val="0"/>
    <w:rPr>
      <w:rFonts w:ascii="Arial" w:hAnsi="Arial" w:cs="宋体"/>
      <w:kern w:val="2"/>
      <w:sz w:val="21"/>
    </w:rPr>
  </w:style>
  <w:style w:type="character" w:customStyle="1" w:styleId="737">
    <w:name w:val="题注(表) Char"/>
    <w:aliases w:val="Caption Table Char,Fig &amp; Table Title Char,信息主题 Char,题注(图注) Char,题注(图注) + 居中 Char,BB Char,题注-QBPT Char,CaptionDHI Char,图注 Char,Caption Char Char2,Caption Char Char1 Char,题注 Char"/>
    <w:locked/>
    <w:uiPriority w:val="0"/>
    <w:rPr>
      <w:rFonts w:ascii="Arial Unicode MS" w:hAnsi="Arial Unicode MS"/>
      <w:kern w:val="2"/>
      <w:sz w:val="21"/>
      <w:lang/>
    </w:rPr>
  </w:style>
  <w:style w:type="character" w:customStyle="1" w:styleId="738">
    <w:name w:val="样式3 字符"/>
    <w:link w:val="200"/>
    <w:uiPriority w:val="0"/>
    <w:rPr>
      <w:rFonts w:ascii="宋体" w:hAnsi="Courier New"/>
      <w:kern w:val="2"/>
      <w:sz w:val="28"/>
    </w:rPr>
  </w:style>
  <w:style w:type="character" w:customStyle="1" w:styleId="739">
    <w:name w:val="font112"/>
    <w:uiPriority w:val="0"/>
    <w:rPr>
      <w:rFonts w:hint="eastAsia" w:ascii="宋体" w:hAnsi="宋体" w:eastAsia="宋体" w:cs="宋体"/>
      <w:color w:val="000000"/>
      <w:sz w:val="40"/>
      <w:szCs w:val="40"/>
      <w:u w:val="none"/>
    </w:rPr>
  </w:style>
  <w:style w:type="character" w:customStyle="1" w:styleId="740">
    <w:name w:val="font61"/>
    <w:qFormat/>
    <w:uiPriority w:val="0"/>
    <w:rPr>
      <w:rFonts w:ascii="宋体" w:hAnsi="宋体" w:eastAsia="宋体" w:cs="宋体"/>
      <w:color w:val="000000"/>
      <w:sz w:val="22"/>
      <w:szCs w:val="22"/>
      <w:u w:val="none"/>
    </w:rPr>
  </w:style>
  <w:style w:type="table" w:customStyle="1" w:styleId="741">
    <w:name w:val="网格型2"/>
    <w:qFormat/>
    <w:uiPriority w:val="59"/>
    <w:pPr>
      <w:widowControl w:val="0"/>
      <w:jc w:val="both"/>
    </w:pPr>
    <w:rPr>
      <w:lang w:val="en-US" w:eastAsia="zh-CN" w:bidi="ar-SA"/>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2">
    <w:name w:val="网格型12"/>
    <w:basedOn w:val="66"/>
    <w:uiPriority w:val="39"/>
    <w:rPr>
      <w:rFonts w:ascii="等线" w:hAnsi="等线" w:eastAsia="等线"/>
      <w:kern w:val="2"/>
      <w:sz w:val="21"/>
      <w:szCs w:val="22"/>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3">
    <w:name w:val="网格型6"/>
    <w:basedOn w:val="66"/>
    <w:uiPriority w:val="0"/>
    <w:tblPr>
      <w:tblStyle w:val="6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44">
    <w:name w:val="网格型22"/>
    <w:basedOn w:val="66"/>
    <w:uiPriority w:val="59"/>
    <w:rPr>
      <w:rFonts w:ascii="Calibri" w:hAnsi="Calibri"/>
      <w:kern w:val="2"/>
      <w:sz w:val="21"/>
      <w:szCs w:val="22"/>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5">
    <w:name w:val="网格型11"/>
    <w:basedOn w:val="66"/>
    <w:uiPriority w:val="39"/>
    <w:rPr>
      <w:rFonts w:ascii="等线" w:hAnsi="等线" w:eastAsia="等线"/>
      <w:kern w:val="2"/>
      <w:sz w:val="21"/>
      <w:szCs w:val="22"/>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6">
    <w:name w:val="网格型1"/>
    <w:qFormat/>
    <w:uiPriority w:val="39"/>
    <w:rPr>
      <w:lang w:val="en-US" w:eastAsia="zh-CN" w:bidi="ar-SA"/>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7">
    <w:name w:val="网格型3"/>
    <w:basedOn w:val="66"/>
    <w:uiPriority w:val="0"/>
    <w:pPr>
      <w:widowControl w:val="0"/>
      <w:spacing w:before="50" w:beforeLines="50" w:after="50" w:afterLines="50"/>
      <w:jc w:val="both"/>
    </w:pPr>
    <w:rPr>
      <w:rFonts w:ascii="Arial" w:hAnsi="Arial" w:cs="宋体"/>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8">
    <w:name w:val="网格型21"/>
    <w:basedOn w:val="66"/>
    <w:uiPriority w:val="59"/>
    <w:rPr>
      <w:rFonts w:ascii="Calibri" w:hAnsi="Calibri"/>
      <w:kern w:val="2"/>
      <w:sz w:val="21"/>
      <w:szCs w:val="22"/>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9">
    <w:name w:val="网格型4"/>
    <w:basedOn w:val="66"/>
    <w:uiPriority w:val="0"/>
    <w:pPr>
      <w:widowControl w:val="0"/>
      <w:spacing w:before="50" w:beforeLines="50" w:after="50" w:afterLines="50"/>
      <w:jc w:val="both"/>
    </w:pPr>
    <w:rPr>
      <w:rFonts w:ascii="Arial" w:hAnsi="Arial" w:cs="宋体"/>
    </w:rPr>
    <w:tblPr>
      <w:tblStyle w:val="6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0">
    <w:name w:val="网格型5"/>
    <w:basedOn w:val="66"/>
    <w:uiPriority w:val="0"/>
    <w:tblPr>
      <w:tblStyle w:val="6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51">
    <w:name w:val="网格型7"/>
    <w:basedOn w:val="66"/>
    <w:uiPriority w:val="0"/>
    <w:tblPr>
      <w:tblStyle w:val="6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1</Pages>
  <Words>5337</Words>
  <Characters>30422</Characters>
  <Lines>253</Lines>
  <Paragraphs>71</Paragraphs>
  <TotalTime>5</TotalTime>
  <ScaleCrop>false</ScaleCrop>
  <LinksUpToDate>false</LinksUpToDate>
  <CharactersWithSpaces>35688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2020-07-08T04:03:00Z</dcterms:created>
  <dc:creator>微软用户</dc:creator>
  <cp:lastModifiedBy>活捉一只猪</cp:lastModifiedBy>
  <cp:lastPrinted>2020-09-02T07:12:00Z</cp:lastPrinted>
  <dcterms:modified xsi:type="dcterms:W3CDTF">2020-09-04T08:09:01Z</dcterms:modified>
  <dc:title>南通市通州区户外广告、店招标牌设置（BOO模式）</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