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sz w:val="48"/>
          <w:szCs w:val="48"/>
        </w:rPr>
      </w:pPr>
      <w:r>
        <w:rPr>
          <w:rFonts w:hint="eastAsia" w:ascii="仿宋" w:hAnsi="仿宋" w:eastAsia="仿宋"/>
          <w:sz w:val="48"/>
          <w:szCs w:val="48"/>
        </w:rPr>
        <w:t>南通市</w:t>
      </w:r>
      <w:r>
        <w:rPr>
          <w:rFonts w:ascii="仿宋" w:hAnsi="仿宋" w:eastAsia="仿宋"/>
          <w:sz w:val="48"/>
          <w:szCs w:val="48"/>
        </w:rPr>
        <w:t>通州区教育产业市场化运营项目合作方招募公告</w:t>
      </w:r>
    </w:p>
    <w:p>
      <w:pPr>
        <w:ind w:firstLine="645"/>
        <w:jc w:val="left"/>
        <w:rPr>
          <w:rFonts w:ascii="仿宋" w:hAnsi="仿宋" w:eastAsia="仿宋"/>
          <w:sz w:val="32"/>
          <w:szCs w:val="32"/>
        </w:rPr>
      </w:pPr>
      <w:r>
        <w:rPr>
          <w:rFonts w:hint="eastAsia" w:ascii="仿宋" w:hAnsi="仿宋" w:eastAsia="仿宋"/>
          <w:sz w:val="32"/>
          <w:szCs w:val="32"/>
          <w:u w:val="single"/>
        </w:rPr>
        <w:t>苏世建设管理集团有限公司</w:t>
      </w:r>
      <w:r>
        <w:rPr>
          <w:rFonts w:hint="eastAsia" w:ascii="仿宋" w:hAnsi="仿宋" w:eastAsia="仿宋"/>
          <w:sz w:val="32"/>
          <w:szCs w:val="32"/>
        </w:rPr>
        <w:t>受</w:t>
      </w:r>
      <w:r>
        <w:rPr>
          <w:rFonts w:hint="eastAsia" w:ascii="仿宋" w:hAnsi="仿宋" w:eastAsia="仿宋"/>
          <w:sz w:val="32"/>
          <w:szCs w:val="32"/>
          <w:u w:val="single"/>
        </w:rPr>
        <w:t>南通万嘉文化旅游产业发展有限公司</w:t>
      </w:r>
      <w:r>
        <w:rPr>
          <w:rFonts w:hint="eastAsia" w:ascii="仿宋" w:hAnsi="仿宋" w:eastAsia="仿宋"/>
          <w:sz w:val="32"/>
          <w:szCs w:val="32"/>
        </w:rPr>
        <w:t>委托,依据有关法律、法规及规章的规定，就南通万嘉文化旅游产业发展有限公司《南通市通州区教育产业市场化运营项目》合作方进行公开招募。</w:t>
      </w:r>
    </w:p>
    <w:p>
      <w:pPr>
        <w:ind w:firstLine="645"/>
        <w:jc w:val="left"/>
        <w:rPr>
          <w:rFonts w:ascii="仿宋" w:hAnsi="仿宋" w:eastAsia="仿宋"/>
          <w:sz w:val="32"/>
          <w:szCs w:val="32"/>
        </w:rPr>
      </w:pPr>
      <w:r>
        <w:rPr>
          <w:rFonts w:hint="eastAsia" w:ascii="仿宋" w:hAnsi="仿宋" w:eastAsia="仿宋"/>
          <w:sz w:val="32"/>
          <w:szCs w:val="32"/>
        </w:rPr>
        <w:t>一、招募内容</w:t>
      </w:r>
    </w:p>
    <w:p>
      <w:pPr>
        <w:ind w:firstLine="645"/>
        <w:jc w:val="left"/>
        <w:rPr>
          <w:rFonts w:ascii="仿宋" w:hAnsi="仿宋" w:eastAsia="仿宋"/>
          <w:sz w:val="32"/>
          <w:szCs w:val="32"/>
        </w:rPr>
      </w:pPr>
      <w:r>
        <w:rPr>
          <w:rFonts w:hint="eastAsia" w:ascii="仿宋" w:hAnsi="仿宋" w:eastAsia="仿宋"/>
          <w:sz w:val="32"/>
          <w:szCs w:val="32"/>
        </w:rPr>
        <w:t>1、招募内容：为进一步深化国有企业改革，提升国有资产统筹运营能力，推动公司向具有市场竞争型的现代化企业转型，按照竞争择优的原则，通州区教育产业市场化运营项目合作方进行公开招募。合作内容包含但不限于早教幼托、教育培训、幼儿园等全产业生态链教育集团。</w:t>
      </w:r>
    </w:p>
    <w:p>
      <w:pPr>
        <w:ind w:firstLine="645"/>
        <w:jc w:val="left"/>
        <w:rPr>
          <w:rFonts w:ascii="仿宋" w:hAnsi="仿宋" w:eastAsia="仿宋"/>
          <w:sz w:val="32"/>
          <w:szCs w:val="32"/>
        </w:rPr>
      </w:pPr>
      <w:r>
        <w:rPr>
          <w:rFonts w:hint="eastAsia" w:ascii="仿宋" w:hAnsi="仿宋" w:eastAsia="仿宋"/>
          <w:sz w:val="32"/>
          <w:szCs w:val="32"/>
        </w:rPr>
        <w:t>二、合作响应方必须符合以下资格条件：</w:t>
      </w:r>
    </w:p>
    <w:p>
      <w:pPr>
        <w:ind w:firstLine="645"/>
        <w:jc w:val="left"/>
        <w:rPr>
          <w:rFonts w:ascii="仿宋" w:hAnsi="仿宋" w:eastAsia="仿宋"/>
          <w:sz w:val="32"/>
          <w:szCs w:val="32"/>
        </w:rPr>
      </w:pPr>
      <w:r>
        <w:rPr>
          <w:rFonts w:hint="eastAsia" w:ascii="仿宋" w:hAnsi="仿宋" w:eastAsia="仿宋"/>
          <w:sz w:val="32"/>
          <w:szCs w:val="32"/>
        </w:rPr>
        <w:t>（一）完全具备以下条件：</w:t>
      </w:r>
    </w:p>
    <w:p>
      <w:pPr>
        <w:ind w:firstLine="645"/>
        <w:jc w:val="left"/>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w:t>
      </w:r>
      <w:r>
        <w:rPr>
          <w:rFonts w:ascii="仿宋" w:hAnsi="仿宋" w:eastAsia="仿宋"/>
          <w:sz w:val="32"/>
          <w:szCs w:val="32"/>
        </w:rPr>
        <w:t>）具有独立承担民事责任的能力；</w:t>
      </w:r>
    </w:p>
    <w:p>
      <w:pPr>
        <w:ind w:firstLine="645"/>
        <w:jc w:val="left"/>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2</w:t>
      </w:r>
      <w:r>
        <w:rPr>
          <w:rFonts w:ascii="仿宋" w:hAnsi="仿宋" w:eastAsia="仿宋"/>
          <w:sz w:val="32"/>
          <w:szCs w:val="32"/>
        </w:rPr>
        <w:t>）具有良好的商业信誉和健全的财务会计制度；</w:t>
      </w:r>
    </w:p>
    <w:p>
      <w:pPr>
        <w:ind w:firstLine="645"/>
        <w:jc w:val="left"/>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3</w:t>
      </w:r>
      <w:r>
        <w:rPr>
          <w:rFonts w:ascii="仿宋" w:hAnsi="仿宋" w:eastAsia="仿宋"/>
          <w:sz w:val="32"/>
          <w:szCs w:val="32"/>
        </w:rPr>
        <w:t>）具有履行合同所必需的设备和专业技术能力；</w:t>
      </w:r>
    </w:p>
    <w:p>
      <w:pPr>
        <w:ind w:firstLine="645"/>
        <w:jc w:val="left"/>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4</w:t>
      </w:r>
      <w:r>
        <w:rPr>
          <w:rFonts w:ascii="仿宋" w:hAnsi="仿宋" w:eastAsia="仿宋"/>
          <w:sz w:val="32"/>
          <w:szCs w:val="32"/>
        </w:rPr>
        <w:t>）有依法缴纳税收和社会保障资金的良好记录；</w:t>
      </w:r>
    </w:p>
    <w:p>
      <w:pPr>
        <w:ind w:firstLine="645"/>
        <w:jc w:val="left"/>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5</w:t>
      </w:r>
      <w:r>
        <w:rPr>
          <w:rFonts w:ascii="仿宋" w:hAnsi="仿宋" w:eastAsia="仿宋"/>
          <w:sz w:val="32"/>
          <w:szCs w:val="32"/>
        </w:rPr>
        <w:t>）参加</w:t>
      </w:r>
      <w:r>
        <w:rPr>
          <w:rFonts w:hint="eastAsia" w:ascii="仿宋" w:hAnsi="仿宋" w:eastAsia="仿宋"/>
          <w:sz w:val="32"/>
          <w:szCs w:val="32"/>
        </w:rPr>
        <w:t>招募</w:t>
      </w:r>
      <w:r>
        <w:rPr>
          <w:rFonts w:ascii="仿宋" w:hAnsi="仿宋" w:eastAsia="仿宋"/>
          <w:sz w:val="32"/>
          <w:szCs w:val="32"/>
        </w:rPr>
        <w:t>活动前三年内，在经营活动中没有重大违法记录；</w:t>
      </w:r>
    </w:p>
    <w:p>
      <w:pPr>
        <w:ind w:firstLine="645"/>
        <w:jc w:val="left"/>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6</w:t>
      </w:r>
      <w:r>
        <w:rPr>
          <w:rFonts w:ascii="仿宋" w:hAnsi="仿宋" w:eastAsia="仿宋"/>
          <w:sz w:val="32"/>
          <w:szCs w:val="32"/>
        </w:rPr>
        <w:t>）法律、行政法规规定的其他条件。</w:t>
      </w:r>
      <w:r>
        <w:rPr>
          <w:rFonts w:hint="eastAsia" w:ascii="仿宋" w:hAnsi="仿宋" w:eastAsia="仿宋"/>
          <w:sz w:val="32"/>
          <w:szCs w:val="32"/>
        </w:rPr>
        <w:t>且符合、承认并承诺履行招募公告各项规定的国内法人、其他组织（不包括在港澳台地区注册成立的法人、其它组织）；</w:t>
      </w:r>
    </w:p>
    <w:p>
      <w:pPr>
        <w:ind w:firstLine="645"/>
        <w:jc w:val="left"/>
        <w:rPr>
          <w:rFonts w:ascii="仿宋" w:hAnsi="仿宋" w:eastAsia="仿宋"/>
          <w:sz w:val="32"/>
          <w:szCs w:val="32"/>
        </w:rPr>
      </w:pPr>
      <w:r>
        <w:rPr>
          <w:rFonts w:hint="eastAsia" w:ascii="仿宋" w:hAnsi="仿宋" w:eastAsia="仿宋"/>
          <w:sz w:val="32"/>
          <w:szCs w:val="32"/>
        </w:rPr>
        <w:t>（二）未被“信用中国”网站(</w:t>
      </w:r>
      <w:r>
        <w:fldChar w:fldCharType="begin"/>
      </w:r>
      <w:r>
        <w:instrText xml:space="preserve"> HYPERLINK "http://www.creditchina.gov.cn" </w:instrText>
      </w:r>
      <w:r>
        <w:fldChar w:fldCharType="separate"/>
      </w:r>
      <w:r>
        <w:rPr>
          <w:rStyle w:val="10"/>
          <w:rFonts w:hint="eastAsia" w:ascii="仿宋" w:hAnsi="仿宋" w:eastAsia="仿宋"/>
          <w:sz w:val="32"/>
          <w:szCs w:val="32"/>
        </w:rPr>
        <w:t>www.credit</w:t>
      </w:r>
      <w:bookmarkStart w:id="0" w:name="_Hlt509563483"/>
      <w:r>
        <w:rPr>
          <w:rStyle w:val="10"/>
          <w:rFonts w:hint="eastAsia" w:ascii="仿宋" w:hAnsi="仿宋" w:eastAsia="仿宋"/>
          <w:sz w:val="32"/>
          <w:szCs w:val="32"/>
        </w:rPr>
        <w:t>c</w:t>
      </w:r>
      <w:bookmarkEnd w:id="0"/>
      <w:r>
        <w:rPr>
          <w:rStyle w:val="10"/>
          <w:rFonts w:hint="eastAsia" w:ascii="仿宋" w:hAnsi="仿宋" w:eastAsia="仿宋"/>
          <w:sz w:val="32"/>
          <w:szCs w:val="32"/>
        </w:rPr>
        <w:t>hina.gov.cn</w:t>
      </w:r>
      <w:r>
        <w:rPr>
          <w:rStyle w:val="10"/>
          <w:rFonts w:hint="eastAsia" w:ascii="仿宋" w:hAnsi="仿宋" w:eastAsia="仿宋"/>
          <w:sz w:val="32"/>
          <w:szCs w:val="32"/>
        </w:rPr>
        <w:fldChar w:fldCharType="end"/>
      </w:r>
      <w:r>
        <w:rPr>
          <w:rFonts w:hint="eastAsia" w:ascii="仿宋" w:hAnsi="仿宋" w:eastAsia="仿宋"/>
          <w:sz w:val="32"/>
          <w:szCs w:val="32"/>
        </w:rPr>
        <w:t>)、中华人民</w:t>
      </w:r>
      <w:r>
        <w:rPr>
          <w:rFonts w:ascii="仿宋" w:hAnsi="仿宋" w:eastAsia="仿宋"/>
          <w:sz w:val="32"/>
          <w:szCs w:val="32"/>
        </w:rPr>
        <w:t>共和国</w:t>
      </w:r>
      <w:r>
        <w:rPr>
          <w:rFonts w:hint="eastAsia" w:ascii="仿宋" w:hAnsi="仿宋" w:eastAsia="仿宋"/>
          <w:sz w:val="32"/>
          <w:szCs w:val="32"/>
        </w:rPr>
        <w:t>最高人民法院网站</w:t>
      </w:r>
      <w:r>
        <w:rPr>
          <w:rFonts w:ascii="仿宋" w:hAnsi="仿宋" w:eastAsia="仿宋"/>
          <w:sz w:val="32"/>
          <w:szCs w:val="32"/>
        </w:rPr>
        <w:t>（</w:t>
      </w:r>
      <w:r>
        <w:fldChar w:fldCharType="begin"/>
      </w:r>
      <w:r>
        <w:instrText xml:space="preserve"> HYPERLINK "http://www.court.gov.cn/" </w:instrText>
      </w:r>
      <w:r>
        <w:fldChar w:fldCharType="separate"/>
      </w:r>
      <w:r>
        <w:rPr>
          <w:rStyle w:val="10"/>
          <w:rFonts w:ascii="仿宋" w:hAnsi="仿宋" w:eastAsia="仿宋"/>
          <w:sz w:val="32"/>
          <w:szCs w:val="32"/>
        </w:rPr>
        <w:t>http://w</w:t>
      </w:r>
      <w:bookmarkStart w:id="1" w:name="_Hlt509563477"/>
      <w:r>
        <w:rPr>
          <w:rStyle w:val="10"/>
          <w:rFonts w:ascii="仿宋" w:hAnsi="仿宋" w:eastAsia="仿宋"/>
          <w:sz w:val="32"/>
          <w:szCs w:val="32"/>
        </w:rPr>
        <w:t>w</w:t>
      </w:r>
      <w:bookmarkEnd w:id="1"/>
      <w:bookmarkStart w:id="2" w:name="_Hlt509563467"/>
      <w:bookmarkStart w:id="3" w:name="_Hlt509563468"/>
      <w:r>
        <w:rPr>
          <w:rStyle w:val="10"/>
          <w:rFonts w:ascii="仿宋" w:hAnsi="仿宋" w:eastAsia="仿宋"/>
          <w:sz w:val="32"/>
          <w:szCs w:val="32"/>
        </w:rPr>
        <w:t>w</w:t>
      </w:r>
      <w:bookmarkEnd w:id="2"/>
      <w:bookmarkEnd w:id="3"/>
      <w:r>
        <w:rPr>
          <w:rStyle w:val="10"/>
          <w:rFonts w:ascii="仿宋" w:hAnsi="仿宋" w:eastAsia="仿宋"/>
          <w:sz w:val="32"/>
          <w:szCs w:val="32"/>
        </w:rPr>
        <w:t>.court.gov.cn</w:t>
      </w:r>
      <w:r>
        <w:rPr>
          <w:rStyle w:val="10"/>
          <w:rFonts w:ascii="仿宋" w:hAnsi="仿宋" w:eastAsia="仿宋"/>
          <w:sz w:val="32"/>
          <w:szCs w:val="32"/>
        </w:rPr>
        <w:fldChar w:fldCharType="end"/>
      </w:r>
      <w:r>
        <w:rPr>
          <w:rFonts w:ascii="仿宋" w:hAnsi="仿宋" w:eastAsia="仿宋"/>
          <w:sz w:val="32"/>
          <w:szCs w:val="32"/>
        </w:rPr>
        <w:t>）</w:t>
      </w:r>
      <w:r>
        <w:rPr>
          <w:rFonts w:hint="eastAsia" w:ascii="仿宋" w:hAnsi="仿宋" w:eastAsia="仿宋"/>
          <w:sz w:val="32"/>
          <w:szCs w:val="32"/>
        </w:rPr>
        <w:t>等渠道列入信用记录失信被执行人。</w:t>
      </w:r>
    </w:p>
    <w:p>
      <w:pPr>
        <w:ind w:left="645"/>
        <w:jc w:val="left"/>
        <w:rPr>
          <w:rFonts w:ascii="仿宋" w:hAnsi="仿宋" w:eastAsia="仿宋"/>
          <w:sz w:val="32"/>
          <w:szCs w:val="32"/>
        </w:rPr>
      </w:pPr>
      <w:r>
        <w:rPr>
          <w:rFonts w:hint="eastAsia" w:ascii="仿宋" w:hAnsi="仿宋" w:eastAsia="仿宋"/>
          <w:sz w:val="32"/>
          <w:szCs w:val="32"/>
        </w:rPr>
        <w:t>（三）、合作方基本条件：</w:t>
      </w:r>
    </w:p>
    <w:p>
      <w:pPr>
        <w:ind w:firstLine="800" w:firstLineChars="250"/>
        <w:rPr>
          <w:rFonts w:ascii="仿宋" w:hAnsi="仿宋" w:eastAsia="仿宋"/>
          <w:sz w:val="32"/>
          <w:szCs w:val="32"/>
        </w:rPr>
      </w:pPr>
      <w:r>
        <w:rPr>
          <w:rFonts w:hint="eastAsia" w:ascii="仿宋" w:hAnsi="仿宋" w:eastAsia="仿宋"/>
          <w:sz w:val="32"/>
          <w:szCs w:val="32"/>
        </w:rPr>
        <w:t>1、招募响应方必须具有独立法人资格，注册资本不低于100万元；</w:t>
      </w:r>
    </w:p>
    <w:p>
      <w:pPr>
        <w:ind w:firstLine="800" w:firstLineChars="250"/>
        <w:rPr>
          <w:rFonts w:ascii="仿宋" w:hAnsi="仿宋" w:eastAsia="仿宋"/>
          <w:sz w:val="32"/>
          <w:szCs w:val="32"/>
        </w:rPr>
      </w:pPr>
      <w:r>
        <w:rPr>
          <w:rFonts w:hint="eastAsia" w:ascii="仿宋" w:hAnsi="仿宋" w:eastAsia="仿宋"/>
          <w:sz w:val="32"/>
          <w:szCs w:val="32"/>
        </w:rPr>
        <w:t>2、具备办学相关经验；</w:t>
      </w:r>
    </w:p>
    <w:p>
      <w:pPr>
        <w:ind w:firstLine="800" w:firstLineChars="250"/>
        <w:rPr>
          <w:rFonts w:ascii="仿宋" w:hAnsi="仿宋" w:eastAsia="仿宋"/>
          <w:sz w:val="32"/>
          <w:szCs w:val="32"/>
        </w:rPr>
      </w:pPr>
      <w:r>
        <w:rPr>
          <w:rFonts w:hint="eastAsia" w:ascii="仿宋" w:hAnsi="仿宋" w:eastAsia="仿宋"/>
          <w:sz w:val="32"/>
          <w:szCs w:val="32"/>
        </w:rPr>
        <w:t>三</w:t>
      </w:r>
      <w:r>
        <w:rPr>
          <w:rFonts w:ascii="仿宋" w:hAnsi="仿宋" w:eastAsia="仿宋"/>
          <w:sz w:val="32"/>
          <w:szCs w:val="32"/>
        </w:rPr>
        <w:t>、合作模式</w:t>
      </w:r>
    </w:p>
    <w:p>
      <w:pPr>
        <w:ind w:firstLine="640" w:firstLineChars="200"/>
        <w:rPr>
          <w:rFonts w:ascii="仿宋" w:hAnsi="仿宋" w:eastAsia="仿宋"/>
          <w:sz w:val="32"/>
          <w:szCs w:val="32"/>
        </w:rPr>
      </w:pPr>
      <w:r>
        <w:rPr>
          <w:rFonts w:hint="eastAsia" w:ascii="仿宋" w:hAnsi="仿宋" w:eastAsia="仿宋"/>
          <w:sz w:val="32"/>
          <w:szCs w:val="32"/>
        </w:rPr>
        <w:t>1.合作模式：由南通万嘉文化旅游产业发展有限公司与中标合作伙伴共同出资注册设立项目公司合作经营，项目公司注册资本拟不低于500万元。</w:t>
      </w:r>
    </w:p>
    <w:p>
      <w:pPr>
        <w:spacing w:line="360" w:lineRule="auto"/>
        <w:ind w:left="645"/>
        <w:jc w:val="left"/>
        <w:rPr>
          <w:rFonts w:ascii="仿宋" w:hAnsi="仿宋" w:eastAsia="仿宋"/>
          <w:sz w:val="32"/>
          <w:szCs w:val="32"/>
        </w:rPr>
      </w:pPr>
      <w:r>
        <w:rPr>
          <w:rFonts w:hint="eastAsia" w:ascii="仿宋" w:hAnsi="仿宋" w:eastAsia="仿宋"/>
          <w:sz w:val="32"/>
          <w:szCs w:val="32"/>
        </w:rPr>
        <w:t>2.股权结构：</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南通万嘉文化旅游产业发展有限公司持49%股份,合作伙伴持股51%，南通万嘉文化旅游产业发展有限公司对项目公司相对控股，且合并会计报表。</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3.法人治理结构：</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1）项目公司设董事会，5人组成，董事长由南通万嘉文化旅游产业发展有限公司推荐。</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2）项目公司不设监事会，监事1人由南通万嘉文化旅游产业发展有限公司推荐。</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3）项目公司总经理由其他股东推荐兼任法人代表，财务负责人由南通万嘉文化旅游产业发展有限公司推荐。</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4.经营模式：</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项目公司由中标人组织经营，于每年年初与其制定业绩考核指标，如利润达不到一定比例，差额部分由实际经营人（即中标人）弥补到位。实际经营人（即中标人）需在签订合作协议前向南通万嘉文化旅游产业发展有限公司缴纳不低于10万元的经营保证金；项目公司必须做到合法、合规经营，否则产生的一切责任均由实际经营人（即中标人）承担。</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5.南通万嘉文化旅游产业发展有限公司收益约定：</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1）盈利模式：</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项目公司的收入来源分主营业务和衍生业务。主营业务包括：目标群体的培训费、学杂费、加盟费、赞助费，以及APP广告引流产生的现金流。衍生业务包括：加盟商的管理费、师资培训费，以及通过组织筹备冬令营、夏令营等活动对参与群体收取的费用。经营收益采取按出资比例分红。</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2）收益预估</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实体校园、园区1至3年盈亏持平，第4年实现盈利，毛利润达20%以上，净利润率12%以上，各项目自身盈利和项目溢价5至8年收回成本。第一年预计营业收入500万元，第二年预计营业收入1000万。原则上第一年作为市场培育期，可不作具体KPI考核，自第二年开始将实行与市场化接轨的考核模式。</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3）业务指导等服务费的收取：</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根据利用南通圆宏控股集团有限公司及相关资源获取的不低于营业收入的1.5%收取（如采用评分的，具体以技术标评审中服务费的缴纳承诺为准），鉴于教育产业投资期长，为尽快打开市场，拓展业务，原则同意项目公司存续期间，实际经营人利用圆宏集团下属资产举办教育产业的，可结合市场价，以资产评估价格为基准适当下浮确定租金价格，免租期（含装修期、市场培育期）不得超过12个月，各项优惠政策不得突破通国资办发〔2020〕50 号文件规定。实际经营人可按年度营业额的3-5%计提管理费用（需开具合法票据，相关支出明细应向董事会书面报告。具体比例视经营情况，由股东会视上一年营业收入情况确定），用于广告、营销、团队建设、管理服务、业务的拓展等支出。计提管理费用后，项目公司不再单列上述费用支出。</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6.股权退出机制：</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如项目公司出现连续亏损、资不抵债、南通圆宏控股集团有限公司经营业务调整或出现法人治理结构、股权变动、国家产业结构调整等情形，南通万嘉文化旅游产业发展有限公司可要求从项目公司退股，并依据《公司法》、《企业国有资产法》、《</w:t>
      </w:r>
      <w:r>
        <w:rPr>
          <w:rFonts w:hint="eastAsia" w:ascii="仿宋" w:hAnsi="仿宋" w:eastAsia="仿宋" w:cs="仿宋"/>
          <w:sz w:val="32"/>
          <w:szCs w:val="32"/>
        </w:rPr>
        <w:t>企业国有资产交易监督管理办法</w:t>
      </w:r>
      <w:r>
        <w:rPr>
          <w:rFonts w:hint="eastAsia" w:ascii="仿宋" w:hAnsi="仿宋" w:eastAsia="仿宋"/>
          <w:color w:val="000000" w:themeColor="text1"/>
          <w:sz w:val="32"/>
          <w:szCs w:val="32"/>
        </w:rPr>
        <w:t>》、和《企业国有产权交易操作规则》等相关法律法规的规定，对项目公司进行依法审计、评估后，由万嘉公司依法退出合作。</w:t>
      </w:r>
    </w:p>
    <w:p>
      <w:pPr>
        <w:spacing w:line="360" w:lineRule="auto"/>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6.特别事项：对外投资、担保、融资等重大事项需要股东会决议一致通过。</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四、</w:t>
      </w:r>
      <w:r>
        <w:rPr>
          <w:rFonts w:ascii="仿宋" w:hAnsi="仿宋" w:eastAsia="仿宋"/>
          <w:sz w:val="32"/>
          <w:szCs w:val="32"/>
        </w:rPr>
        <w:t>合作方产生的办法</w:t>
      </w:r>
    </w:p>
    <w:p>
      <w:pPr>
        <w:pStyle w:val="12"/>
        <w:numPr>
          <w:ilvl w:val="0"/>
          <w:numId w:val="1"/>
        </w:numPr>
        <w:spacing w:line="360" w:lineRule="auto"/>
        <w:ind w:firstLineChars="0"/>
        <w:jc w:val="left"/>
        <w:rPr>
          <w:rFonts w:ascii="仿宋" w:hAnsi="仿宋" w:eastAsia="仿宋"/>
          <w:sz w:val="32"/>
          <w:szCs w:val="32"/>
        </w:rPr>
      </w:pPr>
      <w:r>
        <w:rPr>
          <w:rFonts w:hint="eastAsia" w:ascii="仿宋" w:hAnsi="仿宋" w:eastAsia="仿宋"/>
          <w:sz w:val="32"/>
          <w:szCs w:val="32"/>
        </w:rPr>
        <w:t>招募办法</w:t>
      </w:r>
    </w:p>
    <w:p>
      <w:pPr>
        <w:spacing w:line="360" w:lineRule="auto"/>
        <w:ind w:firstLine="480" w:firstLineChars="15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现场报名</w:t>
      </w:r>
      <w:r>
        <w:rPr>
          <w:rFonts w:hint="eastAsia" w:ascii="仿宋" w:hAnsi="仿宋" w:eastAsia="仿宋"/>
          <w:sz w:val="32"/>
          <w:szCs w:val="32"/>
        </w:rPr>
        <w:t>、</w:t>
      </w:r>
      <w:r>
        <w:rPr>
          <w:rFonts w:ascii="仿宋" w:hAnsi="仿宋" w:eastAsia="仿宋"/>
          <w:sz w:val="32"/>
          <w:szCs w:val="32"/>
        </w:rPr>
        <w:t>递交材料</w:t>
      </w:r>
      <w:r>
        <w:rPr>
          <w:rFonts w:hint="eastAsia" w:ascii="仿宋" w:hAnsi="仿宋" w:eastAsia="仿宋"/>
          <w:sz w:val="32"/>
          <w:szCs w:val="32"/>
        </w:rPr>
        <w:t>截止时间</w:t>
      </w:r>
      <w:r>
        <w:rPr>
          <w:rFonts w:ascii="仿宋" w:hAnsi="仿宋" w:eastAsia="仿宋"/>
          <w:sz w:val="32"/>
          <w:szCs w:val="32"/>
        </w:rPr>
        <w:t>：</w:t>
      </w:r>
      <w:r>
        <w:rPr>
          <w:rFonts w:hint="eastAsia" w:ascii="仿宋" w:hAnsi="仿宋" w:eastAsia="仿宋"/>
          <w:b/>
          <w:sz w:val="32"/>
          <w:szCs w:val="32"/>
        </w:rPr>
        <w:t>2021</w:t>
      </w:r>
      <w:r>
        <w:rPr>
          <w:rFonts w:ascii="仿宋" w:hAnsi="仿宋" w:eastAsia="仿宋"/>
          <w:b/>
          <w:sz w:val="32"/>
          <w:szCs w:val="32"/>
        </w:rPr>
        <w:t>年</w:t>
      </w:r>
      <w:r>
        <w:rPr>
          <w:rFonts w:hint="eastAsia" w:ascii="仿宋" w:hAnsi="仿宋" w:eastAsia="仿宋"/>
          <w:b/>
          <w:sz w:val="32"/>
          <w:szCs w:val="32"/>
          <w:u w:val="single"/>
          <w:lang w:val="en-US" w:eastAsia="zh-CN"/>
        </w:rPr>
        <w:t>3</w:t>
      </w:r>
      <w:r>
        <w:rPr>
          <w:rFonts w:ascii="仿宋" w:hAnsi="仿宋" w:eastAsia="仿宋"/>
          <w:b/>
          <w:sz w:val="32"/>
          <w:szCs w:val="32"/>
        </w:rPr>
        <w:t>月</w:t>
      </w:r>
      <w:r>
        <w:rPr>
          <w:rFonts w:hint="eastAsia" w:ascii="仿宋" w:hAnsi="仿宋" w:eastAsia="仿宋"/>
          <w:b/>
          <w:sz w:val="32"/>
          <w:szCs w:val="32"/>
          <w:u w:val="single"/>
          <w:lang w:val="en-US" w:eastAsia="zh-CN"/>
        </w:rPr>
        <w:t>23</w:t>
      </w:r>
      <w:r>
        <w:rPr>
          <w:rFonts w:ascii="仿宋" w:hAnsi="仿宋" w:eastAsia="仿宋"/>
          <w:b/>
          <w:sz w:val="32"/>
          <w:szCs w:val="32"/>
        </w:rPr>
        <w:t>日</w:t>
      </w:r>
      <w:r>
        <w:rPr>
          <w:rFonts w:hint="eastAsia" w:ascii="仿宋" w:hAnsi="仿宋" w:eastAsia="仿宋"/>
          <w:b/>
          <w:sz w:val="32"/>
          <w:szCs w:val="32"/>
          <w:lang w:val="en-US" w:eastAsia="zh-CN"/>
        </w:rPr>
        <w:t>09</w:t>
      </w:r>
      <w:r>
        <w:rPr>
          <w:rFonts w:hint="eastAsia" w:ascii="仿宋" w:hAnsi="仿宋" w:eastAsia="仿宋"/>
          <w:b/>
          <w:sz w:val="32"/>
          <w:szCs w:val="32"/>
        </w:rPr>
        <w:t>：</w:t>
      </w:r>
      <w:r>
        <w:rPr>
          <w:rFonts w:hint="eastAsia" w:ascii="仿宋" w:hAnsi="仿宋" w:eastAsia="仿宋"/>
          <w:b/>
          <w:sz w:val="32"/>
          <w:szCs w:val="32"/>
          <w:lang w:val="en-US" w:eastAsia="zh-CN"/>
        </w:rPr>
        <w:t>30</w:t>
      </w:r>
      <w:r>
        <w:rPr>
          <w:rFonts w:ascii="仿宋" w:hAnsi="仿宋" w:eastAsia="仿宋"/>
          <w:b/>
          <w:sz w:val="32"/>
          <w:szCs w:val="32"/>
        </w:rPr>
        <w:t xml:space="preserve"> 时</w:t>
      </w:r>
      <w:r>
        <w:rPr>
          <w:rFonts w:ascii="仿宋" w:hAnsi="仿宋" w:eastAsia="仿宋"/>
          <w:sz w:val="32"/>
          <w:szCs w:val="32"/>
        </w:rPr>
        <w:t>（超过时未签到，作该</w:t>
      </w:r>
      <w:r>
        <w:rPr>
          <w:rFonts w:hint="eastAsia" w:ascii="仿宋" w:hAnsi="仿宋" w:eastAsia="仿宋"/>
          <w:sz w:val="32"/>
          <w:szCs w:val="32"/>
        </w:rPr>
        <w:t>招募响应方</w:t>
      </w:r>
      <w:r>
        <w:rPr>
          <w:rFonts w:ascii="仿宋" w:hAnsi="仿宋" w:eastAsia="仿宋"/>
          <w:sz w:val="32"/>
          <w:szCs w:val="32"/>
        </w:rPr>
        <w:t>自动放弃资审处理）；报名及递交地点：</w:t>
      </w:r>
      <w:r>
        <w:rPr>
          <w:rFonts w:hint="eastAsia" w:ascii="仿宋" w:hAnsi="仿宋" w:eastAsia="仿宋"/>
          <w:sz w:val="32"/>
          <w:szCs w:val="32"/>
        </w:rPr>
        <w:t>南通市通州区恒隆御品十四楼会议室</w:t>
      </w:r>
      <w:r>
        <w:rPr>
          <w:rFonts w:ascii="仿宋" w:hAnsi="仿宋" w:eastAsia="仿宋"/>
          <w:sz w:val="32"/>
          <w:szCs w:val="32"/>
        </w:rPr>
        <w:t>。</w:t>
      </w:r>
      <w:r>
        <w:rPr>
          <w:rFonts w:hint="eastAsia" w:ascii="仿宋" w:hAnsi="仿宋" w:eastAsia="仿宋"/>
          <w:sz w:val="32"/>
          <w:szCs w:val="32"/>
        </w:rPr>
        <w:t>报名费300元，递交报名资</w:t>
      </w:r>
      <w:bookmarkStart w:id="4" w:name="_GoBack"/>
      <w:bookmarkEnd w:id="4"/>
      <w:r>
        <w:rPr>
          <w:rFonts w:hint="eastAsia" w:ascii="仿宋" w:hAnsi="仿宋" w:eastAsia="仿宋"/>
          <w:sz w:val="32"/>
          <w:szCs w:val="32"/>
        </w:rPr>
        <w:t>料时交于代理机构。</w:t>
      </w:r>
    </w:p>
    <w:p>
      <w:pPr>
        <w:spacing w:line="360" w:lineRule="auto"/>
        <w:ind w:firstLine="482" w:firstLineChars="150"/>
        <w:rPr>
          <w:rFonts w:ascii="仿宋" w:hAnsi="仿宋" w:eastAsia="仿宋"/>
          <w:b/>
          <w:sz w:val="32"/>
          <w:szCs w:val="32"/>
        </w:rPr>
      </w:pPr>
      <w:r>
        <w:rPr>
          <w:rFonts w:hint="eastAsia" w:ascii="仿宋" w:hAnsi="仿宋" w:eastAsia="仿宋"/>
          <w:b/>
          <w:sz w:val="32"/>
          <w:szCs w:val="32"/>
        </w:rPr>
        <w:t>注：资格审查及商务技术标评审时间另行通知。</w:t>
      </w:r>
    </w:p>
    <w:p>
      <w:pPr>
        <w:pStyle w:val="12"/>
        <w:numPr>
          <w:ilvl w:val="0"/>
          <w:numId w:val="1"/>
        </w:numPr>
        <w:ind w:firstLineChars="0"/>
        <w:jc w:val="left"/>
        <w:rPr>
          <w:rFonts w:ascii="仿宋" w:hAnsi="仿宋" w:eastAsia="仿宋"/>
          <w:sz w:val="32"/>
          <w:szCs w:val="32"/>
        </w:rPr>
      </w:pPr>
      <w:r>
        <w:rPr>
          <w:rFonts w:hint="eastAsia" w:ascii="仿宋" w:hAnsi="仿宋" w:eastAsia="仿宋"/>
          <w:sz w:val="32"/>
          <w:szCs w:val="32"/>
        </w:rPr>
        <w:t>资格审查并确定合作方</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招募1家合作方。由南通圆宏控股集团有限公司组织工作小组对所有招募响应人进行资格审查。如1家单位报名，资格审查通过确定为意向合作方，尽职调查合格后签订合作框架协议，报名2家及以上单位采用综合评分，得分最高的单位确定为意向合作方，尽职调查合格后签订合作框架协议。（注：1、招募合作签订协议前，经招募方考察后发现，招募响应方所有硬件设施、信用等达不到招募方要求或提供的资格审查相关材料弄虚作假，招募方有权单方宣布本次招募合作失败。）</w:t>
      </w:r>
    </w:p>
    <w:p>
      <w:pPr>
        <w:ind w:firstLine="640" w:firstLineChars="200"/>
        <w:jc w:val="left"/>
        <w:rPr>
          <w:rFonts w:ascii="仿宋" w:hAnsi="仿宋" w:eastAsia="仿宋"/>
          <w:sz w:val="32"/>
          <w:szCs w:val="32"/>
        </w:rPr>
      </w:pPr>
      <w:r>
        <w:rPr>
          <w:rFonts w:hint="eastAsia" w:ascii="仿宋" w:hAnsi="仿宋" w:eastAsia="仿宋"/>
          <w:sz w:val="32"/>
          <w:szCs w:val="32"/>
        </w:rPr>
        <w:t>五、资格审查条件：</w:t>
      </w:r>
    </w:p>
    <w:p>
      <w:pPr>
        <w:ind w:firstLine="640" w:firstLineChars="200"/>
        <w:jc w:val="left"/>
        <w:rPr>
          <w:rFonts w:ascii="仿宋" w:hAnsi="仿宋" w:eastAsia="仿宋"/>
          <w:sz w:val="32"/>
          <w:szCs w:val="32"/>
          <w:u w:val="single"/>
        </w:rPr>
      </w:pPr>
      <w:r>
        <w:rPr>
          <w:rFonts w:hint="eastAsia" w:ascii="仿宋" w:hAnsi="仿宋" w:eastAsia="仿宋"/>
          <w:sz w:val="32"/>
          <w:szCs w:val="32"/>
          <w:u w:val="single"/>
        </w:rPr>
        <w:t>1、招募响应方法定代表人身份证明书及法定代表人身份证复印件；</w:t>
      </w:r>
    </w:p>
    <w:p>
      <w:pPr>
        <w:ind w:firstLine="640" w:firstLineChars="200"/>
        <w:jc w:val="left"/>
        <w:rPr>
          <w:rFonts w:ascii="仿宋" w:hAnsi="仿宋" w:eastAsia="仿宋"/>
          <w:sz w:val="32"/>
          <w:szCs w:val="32"/>
          <w:u w:val="single"/>
        </w:rPr>
      </w:pPr>
      <w:r>
        <w:rPr>
          <w:rFonts w:hint="eastAsia" w:ascii="仿宋" w:hAnsi="仿宋" w:eastAsia="仿宋"/>
          <w:sz w:val="32"/>
          <w:szCs w:val="32"/>
          <w:u w:val="single"/>
        </w:rPr>
        <w:t>2、招募响应方法定代表人授权委托书及委托代理人身份证复印件（如有授权）；</w:t>
      </w:r>
    </w:p>
    <w:p>
      <w:pPr>
        <w:ind w:firstLine="640" w:firstLineChars="200"/>
        <w:jc w:val="left"/>
        <w:rPr>
          <w:rFonts w:ascii="仿宋" w:hAnsi="仿宋" w:eastAsia="仿宋"/>
          <w:sz w:val="32"/>
          <w:szCs w:val="32"/>
          <w:u w:val="single"/>
        </w:rPr>
      </w:pPr>
      <w:r>
        <w:rPr>
          <w:rFonts w:hint="eastAsia" w:ascii="仿宋" w:hAnsi="仿宋" w:eastAsia="仿宋"/>
          <w:sz w:val="32"/>
          <w:szCs w:val="32"/>
          <w:u w:val="single"/>
        </w:rPr>
        <w:t>3、招募响应方法人营业执照（复印件加盖公章）；</w:t>
      </w:r>
    </w:p>
    <w:p>
      <w:pPr>
        <w:ind w:firstLine="640" w:firstLineChars="200"/>
        <w:jc w:val="left"/>
        <w:rPr>
          <w:rFonts w:ascii="仿宋" w:hAnsi="仿宋" w:eastAsia="仿宋"/>
          <w:sz w:val="32"/>
          <w:szCs w:val="32"/>
          <w:u w:val="single"/>
        </w:rPr>
      </w:pPr>
      <w:r>
        <w:rPr>
          <w:rFonts w:hint="eastAsia" w:ascii="仿宋" w:hAnsi="仿宋" w:eastAsia="仿宋"/>
          <w:sz w:val="32"/>
          <w:szCs w:val="32"/>
          <w:u w:val="single"/>
        </w:rPr>
        <w:t>4、招募响应方提供所在地社保机构出具的由企业为委托代理人缴纳的 2020年9月至2020年12月的养老保险缴费证明；（法人定代表人参加招募活动无需提供养老保险缴费证明）；</w:t>
      </w:r>
    </w:p>
    <w:p>
      <w:pPr>
        <w:ind w:firstLine="640" w:firstLineChars="200"/>
        <w:jc w:val="left"/>
        <w:rPr>
          <w:rFonts w:ascii="仿宋" w:hAnsi="仿宋" w:eastAsia="仿宋"/>
          <w:sz w:val="32"/>
          <w:szCs w:val="32"/>
          <w:u w:val="single"/>
        </w:rPr>
      </w:pPr>
      <w:r>
        <w:rPr>
          <w:rFonts w:hint="eastAsia" w:ascii="仿宋" w:hAnsi="仿宋" w:eastAsia="仿宋"/>
          <w:sz w:val="32"/>
          <w:szCs w:val="32"/>
          <w:u w:val="single"/>
        </w:rPr>
        <w:t>5、招募响应方具有良好的商业信誉和健全的财务会计制度证明材料（提供上年度由会计师事务所出具的财务审计报告或2020年任意一个月财务报表或提供响应人基本开户银行出具银行资信证明扫描件）；</w:t>
      </w:r>
    </w:p>
    <w:p>
      <w:pPr>
        <w:ind w:firstLine="640" w:firstLineChars="200"/>
        <w:jc w:val="left"/>
        <w:rPr>
          <w:rFonts w:ascii="仿宋" w:hAnsi="仿宋" w:eastAsia="仿宋"/>
          <w:sz w:val="32"/>
          <w:szCs w:val="32"/>
          <w:u w:val="single"/>
        </w:rPr>
      </w:pPr>
      <w:r>
        <w:rPr>
          <w:rFonts w:hint="eastAsia" w:ascii="仿宋" w:hAnsi="仿宋" w:eastAsia="仿宋"/>
          <w:sz w:val="32"/>
          <w:szCs w:val="32"/>
        </w:rPr>
        <w:t>6、</w:t>
      </w:r>
      <w:r>
        <w:rPr>
          <w:rFonts w:ascii="仿宋" w:hAnsi="仿宋" w:eastAsia="仿宋"/>
          <w:sz w:val="32"/>
          <w:szCs w:val="32"/>
          <w:u w:val="single"/>
        </w:rPr>
        <w:t>参加</w:t>
      </w:r>
      <w:r>
        <w:rPr>
          <w:rFonts w:hint="eastAsia" w:ascii="仿宋" w:hAnsi="仿宋" w:eastAsia="仿宋"/>
          <w:sz w:val="32"/>
          <w:szCs w:val="32"/>
          <w:u w:val="single"/>
        </w:rPr>
        <w:t>招募</w:t>
      </w:r>
      <w:r>
        <w:rPr>
          <w:rFonts w:ascii="仿宋" w:hAnsi="仿宋" w:eastAsia="仿宋"/>
          <w:sz w:val="32"/>
          <w:szCs w:val="32"/>
          <w:u w:val="single"/>
        </w:rPr>
        <w:t>活动前三年内，在经营活动中没有重大违法记录；</w:t>
      </w:r>
      <w:r>
        <w:rPr>
          <w:rFonts w:hint="eastAsia" w:ascii="仿宋" w:hAnsi="仿宋" w:eastAsia="仿宋"/>
          <w:sz w:val="32"/>
          <w:szCs w:val="32"/>
          <w:u w:val="single"/>
        </w:rPr>
        <w:t>未被“信用中国”网站(</w:t>
      </w:r>
      <w:r>
        <w:fldChar w:fldCharType="begin"/>
      </w:r>
      <w:r>
        <w:instrText xml:space="preserve"> HYPERLINK "http://www.creditchina.gov.cn" </w:instrText>
      </w:r>
      <w:r>
        <w:fldChar w:fldCharType="separate"/>
      </w:r>
      <w:r>
        <w:rPr>
          <w:rStyle w:val="10"/>
          <w:rFonts w:hint="eastAsia" w:ascii="仿宋" w:hAnsi="仿宋" w:eastAsia="仿宋"/>
          <w:sz w:val="32"/>
          <w:szCs w:val="32"/>
        </w:rPr>
        <w:t>www.creditchina.gov.cn</w:t>
      </w:r>
      <w:r>
        <w:rPr>
          <w:rStyle w:val="10"/>
          <w:rFonts w:hint="eastAsia" w:ascii="仿宋" w:hAnsi="仿宋" w:eastAsia="仿宋"/>
          <w:sz w:val="32"/>
          <w:szCs w:val="32"/>
        </w:rPr>
        <w:fldChar w:fldCharType="end"/>
      </w:r>
      <w:r>
        <w:rPr>
          <w:rFonts w:hint="eastAsia" w:ascii="仿宋" w:hAnsi="仿宋" w:eastAsia="仿宋"/>
          <w:sz w:val="32"/>
          <w:szCs w:val="32"/>
          <w:u w:val="single"/>
        </w:rPr>
        <w:t>)、中华人民</w:t>
      </w:r>
      <w:r>
        <w:rPr>
          <w:rFonts w:ascii="仿宋" w:hAnsi="仿宋" w:eastAsia="仿宋"/>
          <w:sz w:val="32"/>
          <w:szCs w:val="32"/>
          <w:u w:val="single"/>
        </w:rPr>
        <w:t>共和国</w:t>
      </w:r>
      <w:r>
        <w:rPr>
          <w:rFonts w:hint="eastAsia" w:ascii="仿宋" w:hAnsi="仿宋" w:eastAsia="仿宋"/>
          <w:sz w:val="32"/>
          <w:szCs w:val="32"/>
          <w:u w:val="single"/>
        </w:rPr>
        <w:t>最高人民法院网站</w:t>
      </w:r>
      <w:r>
        <w:rPr>
          <w:rFonts w:ascii="仿宋" w:hAnsi="仿宋" w:eastAsia="仿宋"/>
          <w:sz w:val="32"/>
          <w:szCs w:val="32"/>
          <w:u w:val="single"/>
        </w:rPr>
        <w:t>（</w:t>
      </w:r>
      <w:r>
        <w:fldChar w:fldCharType="begin"/>
      </w:r>
      <w:r>
        <w:instrText xml:space="preserve"> HYPERLINK "http://www.court.gov.cn/" </w:instrText>
      </w:r>
      <w:r>
        <w:fldChar w:fldCharType="separate"/>
      </w:r>
      <w:r>
        <w:rPr>
          <w:rStyle w:val="10"/>
          <w:rFonts w:ascii="仿宋" w:hAnsi="仿宋" w:eastAsia="仿宋"/>
          <w:sz w:val="32"/>
          <w:szCs w:val="32"/>
        </w:rPr>
        <w:t>http://www.court.gov.cn</w:t>
      </w:r>
      <w:r>
        <w:rPr>
          <w:rStyle w:val="10"/>
          <w:rFonts w:ascii="仿宋" w:hAnsi="仿宋" w:eastAsia="仿宋"/>
          <w:sz w:val="32"/>
          <w:szCs w:val="32"/>
        </w:rPr>
        <w:fldChar w:fldCharType="end"/>
      </w:r>
      <w:r>
        <w:rPr>
          <w:rFonts w:ascii="仿宋" w:hAnsi="仿宋" w:eastAsia="仿宋"/>
          <w:sz w:val="32"/>
          <w:szCs w:val="32"/>
          <w:u w:val="single"/>
        </w:rPr>
        <w:t>）</w:t>
      </w:r>
      <w:r>
        <w:rPr>
          <w:rFonts w:hint="eastAsia" w:ascii="仿宋" w:hAnsi="仿宋" w:eastAsia="仿宋"/>
          <w:sz w:val="32"/>
          <w:szCs w:val="32"/>
          <w:u w:val="single"/>
        </w:rPr>
        <w:t>等渠道列入信用记录失信被执行人（提供网站截图）。</w:t>
      </w:r>
    </w:p>
    <w:p>
      <w:pPr>
        <w:ind w:firstLine="640" w:firstLineChars="200"/>
        <w:jc w:val="left"/>
        <w:rPr>
          <w:rFonts w:ascii="仿宋" w:hAnsi="仿宋" w:eastAsia="仿宋"/>
          <w:sz w:val="32"/>
          <w:szCs w:val="32"/>
          <w:u w:val="single"/>
        </w:rPr>
      </w:pPr>
      <w:r>
        <w:rPr>
          <w:rFonts w:hint="eastAsia" w:ascii="仿宋" w:hAnsi="仿宋" w:eastAsia="仿宋"/>
          <w:sz w:val="32"/>
          <w:szCs w:val="32"/>
        </w:rPr>
        <w:t>7、</w:t>
      </w:r>
      <w:r>
        <w:rPr>
          <w:rFonts w:hint="eastAsia" w:ascii="仿宋" w:hAnsi="仿宋" w:eastAsia="仿宋"/>
          <w:sz w:val="32"/>
          <w:szCs w:val="32"/>
          <w:u w:val="single"/>
        </w:rPr>
        <w:t>招募响应方具有办学经验的证明材料。</w:t>
      </w:r>
    </w:p>
    <w:p>
      <w:pPr>
        <w:ind w:firstLine="640" w:firstLineChars="200"/>
        <w:jc w:val="left"/>
        <w:rPr>
          <w:rFonts w:ascii="仿宋" w:hAnsi="仿宋" w:eastAsia="仿宋"/>
          <w:sz w:val="32"/>
          <w:szCs w:val="32"/>
          <w:u w:val="single"/>
        </w:rPr>
      </w:pPr>
      <w:r>
        <w:rPr>
          <w:rFonts w:hint="eastAsia" w:ascii="仿宋" w:hAnsi="仿宋" w:eastAsia="仿宋"/>
          <w:sz w:val="32"/>
          <w:szCs w:val="32"/>
          <w:u w:val="single"/>
        </w:rPr>
        <w:t>注：资格审查通过的单位方可进入下一阶段。</w:t>
      </w:r>
    </w:p>
    <w:p>
      <w:pPr>
        <w:ind w:firstLine="640" w:firstLineChars="200"/>
        <w:jc w:val="left"/>
        <w:rPr>
          <w:rFonts w:ascii="仿宋" w:hAnsi="仿宋" w:eastAsia="仿宋"/>
          <w:sz w:val="32"/>
          <w:szCs w:val="32"/>
        </w:rPr>
      </w:pPr>
      <w:r>
        <w:rPr>
          <w:rFonts w:hint="eastAsia" w:ascii="仿宋" w:hAnsi="仿宋" w:eastAsia="仿宋"/>
          <w:sz w:val="32"/>
          <w:szCs w:val="32"/>
        </w:rPr>
        <w:t>六、资格审查文件及商务技术部分的</w:t>
      </w:r>
      <w:r>
        <w:rPr>
          <w:rFonts w:hint="eastAsia" w:ascii="仿宋" w:hAnsi="仿宋" w:eastAsia="仿宋"/>
          <w:bCs/>
          <w:sz w:val="32"/>
          <w:szCs w:val="32"/>
        </w:rPr>
        <w:t>密封、递交、</w:t>
      </w:r>
      <w:r>
        <w:rPr>
          <w:rFonts w:hint="eastAsia" w:ascii="仿宋" w:hAnsi="仿宋" w:eastAsia="仿宋"/>
          <w:sz w:val="32"/>
          <w:szCs w:val="32"/>
        </w:rPr>
        <w:t>编写、份数和签署</w:t>
      </w:r>
    </w:p>
    <w:p>
      <w:pPr>
        <w:ind w:firstLine="640" w:firstLineChars="200"/>
        <w:jc w:val="left"/>
        <w:rPr>
          <w:rFonts w:ascii="仿宋" w:hAnsi="仿宋" w:eastAsia="仿宋"/>
          <w:sz w:val="32"/>
          <w:szCs w:val="32"/>
        </w:rPr>
      </w:pPr>
      <w:r>
        <w:rPr>
          <w:rFonts w:hint="eastAsia" w:ascii="仿宋" w:hAnsi="仿宋" w:eastAsia="仿宋"/>
          <w:sz w:val="32"/>
          <w:szCs w:val="32"/>
        </w:rPr>
        <w:t>1、招募响应方按招募公告格式内容编写资格审查文件及商务技术部分牢固装订成册。资格审查申请文件及商务技术部分一份正本，贰份副本。在每一份资格审查申请文件上要明确标注投标人全称、“正本”、“副本”字样，正本和副本若有差异，以正本为准。</w:t>
      </w:r>
    </w:p>
    <w:p>
      <w:pPr>
        <w:ind w:firstLine="640" w:firstLineChars="200"/>
        <w:jc w:val="left"/>
        <w:rPr>
          <w:rFonts w:ascii="仿宋" w:hAnsi="仿宋" w:eastAsia="仿宋"/>
          <w:sz w:val="32"/>
          <w:szCs w:val="32"/>
        </w:rPr>
      </w:pPr>
      <w:r>
        <w:rPr>
          <w:rFonts w:hint="eastAsia" w:ascii="仿宋" w:hAnsi="仿宋" w:eastAsia="仿宋"/>
          <w:sz w:val="32"/>
          <w:szCs w:val="32"/>
        </w:rPr>
        <w:t>2、资格审查文件及商务技术部分的正本与副本可分开密封，也可统一密封。密封袋上应标明项目名称、响应人名称，并加盖单位公章及法定代表人印鉴或委托代理人签字。</w:t>
      </w:r>
    </w:p>
    <w:p>
      <w:pPr>
        <w:ind w:firstLine="640" w:firstLineChars="200"/>
        <w:jc w:val="left"/>
        <w:rPr>
          <w:rFonts w:ascii="仿宋" w:hAnsi="仿宋" w:eastAsia="仿宋"/>
          <w:sz w:val="32"/>
          <w:szCs w:val="32"/>
        </w:rPr>
      </w:pPr>
      <w:r>
        <w:rPr>
          <w:rFonts w:hint="eastAsia" w:ascii="仿宋" w:hAnsi="仿宋" w:eastAsia="仿宋"/>
          <w:sz w:val="32"/>
          <w:szCs w:val="32"/>
        </w:rPr>
        <w:t>3、资格审查材料及商务技术部分递交截止期：招募响应人须在本公告规定的时间之前将资格审查文件及商务技术部分递交到招募方的指定地点。</w:t>
      </w:r>
    </w:p>
    <w:p>
      <w:pPr>
        <w:ind w:firstLine="640" w:firstLineChars="200"/>
        <w:jc w:val="left"/>
        <w:rPr>
          <w:rFonts w:ascii="仿宋" w:hAnsi="仿宋" w:eastAsia="仿宋"/>
          <w:sz w:val="32"/>
          <w:szCs w:val="32"/>
        </w:rPr>
      </w:pPr>
      <w:r>
        <w:rPr>
          <w:rFonts w:hint="eastAsia" w:ascii="仿宋" w:hAnsi="仿宋" w:eastAsia="仿宋"/>
          <w:sz w:val="32"/>
          <w:szCs w:val="32"/>
        </w:rPr>
        <w:t>4、迟交的文件:招募单位在招募公告截止期以后收到的资格审查文件及商务技术部分，将原封退给招募响应人。</w:t>
      </w:r>
    </w:p>
    <w:p>
      <w:pPr>
        <w:ind w:firstLine="640" w:firstLineChars="200"/>
        <w:jc w:val="left"/>
        <w:rPr>
          <w:rFonts w:ascii="仿宋" w:hAnsi="仿宋" w:eastAsia="仿宋"/>
          <w:sz w:val="32"/>
          <w:szCs w:val="32"/>
          <w:u w:val="single"/>
        </w:rPr>
      </w:pPr>
      <w:r>
        <w:rPr>
          <w:rFonts w:hint="eastAsia" w:ascii="仿宋" w:hAnsi="仿宋" w:eastAsia="仿宋"/>
          <w:sz w:val="32"/>
          <w:szCs w:val="32"/>
          <w:u w:val="single"/>
        </w:rPr>
        <w:t>七、联系事项</w:t>
      </w:r>
    </w:p>
    <w:p>
      <w:pPr>
        <w:ind w:firstLine="640" w:firstLineChars="200"/>
        <w:jc w:val="left"/>
        <w:rPr>
          <w:rFonts w:ascii="仿宋" w:hAnsi="仿宋" w:eastAsia="仿宋"/>
          <w:sz w:val="32"/>
          <w:szCs w:val="32"/>
        </w:rPr>
      </w:pPr>
      <w:r>
        <w:rPr>
          <w:rFonts w:hint="eastAsia" w:ascii="仿宋" w:hAnsi="仿宋" w:eastAsia="仿宋"/>
          <w:sz w:val="32"/>
          <w:szCs w:val="32"/>
        </w:rPr>
        <w:t>招募方：南通万嘉文化旅游产业发展有限公司</w:t>
      </w:r>
    </w:p>
    <w:p>
      <w:pPr>
        <w:ind w:firstLine="640" w:firstLineChars="200"/>
        <w:jc w:val="left"/>
        <w:rPr>
          <w:rFonts w:ascii="仿宋" w:hAnsi="仿宋" w:eastAsia="仿宋"/>
          <w:sz w:val="32"/>
          <w:szCs w:val="32"/>
        </w:rPr>
      </w:pPr>
      <w:r>
        <w:rPr>
          <w:rFonts w:hint="eastAsia" w:ascii="仿宋" w:hAnsi="仿宋" w:eastAsia="仿宋"/>
          <w:sz w:val="32"/>
          <w:szCs w:val="32"/>
        </w:rPr>
        <w:t>地  址：南通市通州区恒隆御品十四楼</w:t>
      </w:r>
    </w:p>
    <w:p>
      <w:pPr>
        <w:ind w:firstLine="640" w:firstLineChars="200"/>
        <w:jc w:val="left"/>
        <w:rPr>
          <w:rFonts w:ascii="仿宋" w:hAnsi="仿宋" w:eastAsia="仿宋"/>
          <w:sz w:val="32"/>
          <w:szCs w:val="32"/>
        </w:rPr>
      </w:pPr>
      <w:r>
        <w:rPr>
          <w:rFonts w:hint="eastAsia" w:ascii="仿宋" w:hAnsi="仿宋" w:eastAsia="仿宋"/>
          <w:sz w:val="32"/>
          <w:szCs w:val="32"/>
        </w:rPr>
        <w:t>联系人：顾女士</w:t>
      </w:r>
      <w:r>
        <w:rPr>
          <w:rFonts w:ascii="仿宋" w:hAnsi="仿宋" w:eastAsia="仿宋"/>
          <w:sz w:val="32"/>
          <w:szCs w:val="32"/>
        </w:rPr>
        <w:t xml:space="preserve"> </w:t>
      </w:r>
    </w:p>
    <w:p>
      <w:pPr>
        <w:ind w:firstLine="640" w:firstLineChars="200"/>
        <w:jc w:val="left"/>
        <w:rPr>
          <w:rFonts w:ascii="仿宋" w:hAnsi="仿宋" w:eastAsia="仿宋"/>
          <w:sz w:val="32"/>
          <w:szCs w:val="32"/>
        </w:rPr>
      </w:pPr>
      <w:r>
        <w:rPr>
          <w:rFonts w:hint="eastAsia" w:ascii="仿宋" w:hAnsi="仿宋" w:eastAsia="仿宋"/>
          <w:sz w:val="32"/>
          <w:szCs w:val="32"/>
        </w:rPr>
        <w:t xml:space="preserve">电 话：13862811660 </w:t>
      </w:r>
    </w:p>
    <w:p>
      <w:pPr>
        <w:ind w:firstLine="640" w:firstLineChars="200"/>
        <w:jc w:val="left"/>
        <w:rPr>
          <w:rFonts w:ascii="仿宋" w:hAnsi="仿宋" w:eastAsia="仿宋"/>
          <w:sz w:val="32"/>
          <w:szCs w:val="32"/>
        </w:rPr>
      </w:pPr>
      <w:r>
        <w:rPr>
          <w:rFonts w:hint="eastAsia" w:ascii="仿宋" w:hAnsi="仿宋" w:eastAsia="仿宋"/>
          <w:sz w:val="32"/>
          <w:szCs w:val="32"/>
        </w:rPr>
        <w:t>代理机构: 苏世建设管理集团有限公司</w:t>
      </w:r>
    </w:p>
    <w:p>
      <w:pPr>
        <w:ind w:firstLine="640" w:firstLineChars="200"/>
        <w:jc w:val="left"/>
        <w:rPr>
          <w:rFonts w:ascii="仿宋" w:hAnsi="仿宋" w:eastAsia="仿宋"/>
          <w:sz w:val="32"/>
          <w:szCs w:val="32"/>
        </w:rPr>
      </w:pPr>
      <w:r>
        <w:rPr>
          <w:rFonts w:hint="eastAsia" w:ascii="仿宋" w:hAnsi="仿宋" w:eastAsia="仿宋"/>
          <w:sz w:val="32"/>
          <w:szCs w:val="32"/>
        </w:rPr>
        <w:t>地 址：南通市通州区龙盛大道555号</w:t>
      </w:r>
    </w:p>
    <w:p>
      <w:pPr>
        <w:ind w:firstLine="640" w:firstLineChars="200"/>
        <w:jc w:val="left"/>
        <w:rPr>
          <w:rFonts w:ascii="仿宋" w:hAnsi="仿宋" w:eastAsia="仿宋"/>
          <w:sz w:val="32"/>
          <w:szCs w:val="32"/>
        </w:rPr>
      </w:pPr>
      <w:r>
        <w:rPr>
          <w:rFonts w:hint="eastAsia" w:ascii="仿宋" w:hAnsi="仿宋" w:eastAsia="仿宋"/>
          <w:sz w:val="32"/>
          <w:szCs w:val="32"/>
        </w:rPr>
        <w:t>联系人：吴先生</w:t>
      </w:r>
    </w:p>
    <w:p>
      <w:pPr>
        <w:ind w:firstLine="640" w:firstLineChars="200"/>
        <w:jc w:val="left"/>
        <w:rPr>
          <w:rFonts w:ascii="仿宋" w:hAnsi="仿宋" w:eastAsia="仿宋"/>
          <w:sz w:val="32"/>
          <w:szCs w:val="32"/>
        </w:rPr>
      </w:pPr>
      <w:r>
        <w:rPr>
          <w:rFonts w:hint="eastAsia" w:ascii="仿宋" w:hAnsi="仿宋" w:eastAsia="仿宋"/>
          <w:sz w:val="32"/>
          <w:szCs w:val="32"/>
        </w:rPr>
        <w:t>电 话：13862811224</w:t>
      </w:r>
    </w:p>
    <w:p>
      <w:pPr>
        <w:widowControl/>
        <w:jc w:val="left"/>
        <w:rPr>
          <w:rFonts w:ascii="仿宋" w:hAnsi="仿宋" w:eastAsia="仿宋" w:cs="Times New Roman"/>
          <w:bCs/>
          <w:color w:val="000000" w:themeColor="text1"/>
          <w:sz w:val="44"/>
          <w:szCs w:val="28"/>
        </w:rPr>
      </w:pPr>
      <w:r>
        <w:rPr>
          <w:rFonts w:ascii="仿宋" w:hAnsi="仿宋" w:eastAsia="仿宋" w:cs="Times New Roman"/>
          <w:bCs/>
          <w:color w:val="000000" w:themeColor="text1"/>
          <w:sz w:val="44"/>
          <w:szCs w:val="28"/>
        </w:rPr>
        <w:br w:type="page"/>
      </w:r>
      <w:r>
        <w:rPr>
          <w:rFonts w:hint="eastAsia" w:ascii="仿宋" w:hAnsi="仿宋" w:eastAsia="仿宋" w:cs="Times New Roman"/>
          <w:bCs/>
          <w:color w:val="000000" w:themeColor="text1"/>
          <w:sz w:val="44"/>
          <w:szCs w:val="28"/>
        </w:rPr>
        <w:t xml:space="preserve">附件1： </w:t>
      </w:r>
    </w:p>
    <w:p>
      <w:pPr>
        <w:jc w:val="center"/>
        <w:rPr>
          <w:rFonts w:ascii="仿宋" w:hAnsi="仿宋" w:eastAsia="仿宋"/>
          <w:b/>
          <w:color w:val="000000" w:themeColor="text1"/>
          <w:sz w:val="72"/>
        </w:rPr>
      </w:pPr>
    </w:p>
    <w:p>
      <w:pPr>
        <w:jc w:val="center"/>
        <w:rPr>
          <w:rFonts w:ascii="仿宋" w:hAnsi="仿宋" w:eastAsia="仿宋"/>
          <w:b/>
          <w:color w:val="000000" w:themeColor="text1"/>
          <w:sz w:val="72"/>
        </w:rPr>
      </w:pPr>
      <w:r>
        <w:rPr>
          <w:rFonts w:hint="eastAsia" w:ascii="仿宋" w:hAnsi="仿宋" w:eastAsia="仿宋"/>
          <w:b/>
          <w:color w:val="000000" w:themeColor="text1"/>
          <w:sz w:val="72"/>
        </w:rPr>
        <w:t>资格审查申请文件</w:t>
      </w:r>
    </w:p>
    <w:p>
      <w:pPr>
        <w:jc w:val="center"/>
        <w:rPr>
          <w:rFonts w:ascii="仿宋" w:hAnsi="仿宋" w:eastAsia="仿宋"/>
          <w:b/>
          <w:color w:val="000000" w:themeColor="text1"/>
          <w:sz w:val="72"/>
        </w:rPr>
      </w:pPr>
    </w:p>
    <w:p>
      <w:pPr>
        <w:jc w:val="center"/>
        <w:rPr>
          <w:rFonts w:ascii="仿宋" w:hAnsi="仿宋" w:eastAsia="仿宋"/>
          <w:b/>
          <w:color w:val="000000" w:themeColor="text1"/>
          <w:sz w:val="72"/>
        </w:rPr>
      </w:pPr>
    </w:p>
    <w:p>
      <w:pPr>
        <w:jc w:val="center"/>
        <w:rPr>
          <w:rFonts w:ascii="仿宋" w:hAnsi="仿宋" w:eastAsia="仿宋"/>
          <w:b/>
          <w:color w:val="000000" w:themeColor="text1"/>
          <w:sz w:val="36"/>
        </w:rPr>
      </w:pPr>
    </w:p>
    <w:p>
      <w:pPr>
        <w:jc w:val="center"/>
        <w:rPr>
          <w:rFonts w:ascii="仿宋" w:hAnsi="仿宋" w:eastAsia="仿宋"/>
          <w:b/>
          <w:color w:val="000000" w:themeColor="text1"/>
          <w:sz w:val="36"/>
        </w:rPr>
      </w:pPr>
    </w:p>
    <w:p>
      <w:pPr>
        <w:jc w:val="center"/>
        <w:rPr>
          <w:rFonts w:ascii="仿宋" w:hAnsi="仿宋" w:eastAsia="仿宋"/>
          <w:b/>
          <w:color w:val="000000" w:themeColor="text1"/>
          <w:sz w:val="36"/>
        </w:rPr>
      </w:pPr>
    </w:p>
    <w:p>
      <w:pPr>
        <w:jc w:val="center"/>
        <w:rPr>
          <w:rFonts w:ascii="仿宋" w:hAnsi="仿宋" w:eastAsia="仿宋"/>
          <w:b/>
          <w:color w:val="000000" w:themeColor="text1"/>
          <w:sz w:val="36"/>
        </w:rPr>
      </w:pPr>
    </w:p>
    <w:p>
      <w:pPr>
        <w:jc w:val="center"/>
        <w:rPr>
          <w:rFonts w:ascii="仿宋" w:hAnsi="仿宋" w:eastAsia="仿宋"/>
          <w:b/>
          <w:color w:val="000000" w:themeColor="text1"/>
          <w:sz w:val="36"/>
        </w:rPr>
      </w:pPr>
    </w:p>
    <w:p>
      <w:pPr>
        <w:jc w:val="center"/>
        <w:rPr>
          <w:rFonts w:ascii="仿宋" w:hAnsi="仿宋" w:eastAsia="仿宋"/>
          <w:b/>
          <w:color w:val="000000" w:themeColor="text1"/>
          <w:sz w:val="36"/>
        </w:rPr>
      </w:pPr>
    </w:p>
    <w:p>
      <w:pPr>
        <w:jc w:val="center"/>
        <w:rPr>
          <w:rFonts w:ascii="仿宋" w:hAnsi="仿宋" w:eastAsia="仿宋"/>
          <w:b/>
          <w:color w:val="000000" w:themeColor="text1"/>
          <w:sz w:val="36"/>
        </w:rPr>
      </w:pPr>
    </w:p>
    <w:p>
      <w:pPr>
        <w:ind w:firstLine="1084" w:firstLineChars="300"/>
        <w:rPr>
          <w:rFonts w:ascii="仿宋" w:hAnsi="仿宋" w:eastAsia="仿宋"/>
          <w:b/>
          <w:color w:val="000000" w:themeColor="text1"/>
          <w:sz w:val="36"/>
        </w:rPr>
      </w:pPr>
      <w:r>
        <w:rPr>
          <w:rFonts w:hint="eastAsia" w:ascii="仿宋" w:hAnsi="仿宋" w:eastAsia="仿宋"/>
          <w:b/>
          <w:color w:val="000000" w:themeColor="text1"/>
          <w:sz w:val="36"/>
        </w:rPr>
        <w:t>项 目 名 称：</w:t>
      </w:r>
      <w:r>
        <w:rPr>
          <w:rFonts w:hint="eastAsia" w:ascii="仿宋" w:hAnsi="仿宋" w:eastAsia="仿宋"/>
          <w:b/>
          <w:color w:val="000000" w:themeColor="text1"/>
          <w:sz w:val="36"/>
          <w:u w:val="single"/>
        </w:rPr>
        <w:t xml:space="preserve">               </w:t>
      </w:r>
    </w:p>
    <w:p>
      <w:pPr>
        <w:rPr>
          <w:rFonts w:ascii="仿宋" w:hAnsi="仿宋" w:eastAsia="仿宋"/>
          <w:b/>
          <w:color w:val="000000" w:themeColor="text1"/>
          <w:sz w:val="36"/>
          <w:u w:val="single"/>
        </w:rPr>
      </w:pPr>
      <w:r>
        <w:rPr>
          <w:rFonts w:hint="eastAsia" w:ascii="仿宋" w:hAnsi="仿宋" w:eastAsia="仿宋"/>
          <w:b/>
          <w:color w:val="000000" w:themeColor="text1"/>
          <w:sz w:val="36"/>
        </w:rPr>
        <w:t xml:space="preserve">      响应人名称 ：</w:t>
      </w:r>
      <w:r>
        <w:rPr>
          <w:rFonts w:hint="eastAsia" w:ascii="仿宋" w:hAnsi="仿宋" w:eastAsia="仿宋"/>
          <w:b/>
          <w:color w:val="000000" w:themeColor="text1"/>
          <w:sz w:val="36"/>
          <w:u w:val="single"/>
        </w:rPr>
        <w:t xml:space="preserve">               </w:t>
      </w:r>
    </w:p>
    <w:p>
      <w:pPr>
        <w:rPr>
          <w:rFonts w:ascii="仿宋" w:hAnsi="仿宋" w:eastAsia="仿宋"/>
          <w:b/>
          <w:color w:val="000000" w:themeColor="text1"/>
          <w:sz w:val="36"/>
        </w:rPr>
      </w:pPr>
      <w:r>
        <w:rPr>
          <w:rFonts w:hint="eastAsia" w:ascii="仿宋" w:hAnsi="仿宋" w:eastAsia="仿宋"/>
          <w:b/>
          <w:color w:val="000000" w:themeColor="text1"/>
          <w:sz w:val="36"/>
        </w:rPr>
        <w:t xml:space="preserve">      日      期 ：</w:t>
      </w:r>
      <w:r>
        <w:rPr>
          <w:rFonts w:hint="eastAsia" w:ascii="仿宋" w:hAnsi="仿宋" w:eastAsia="仿宋"/>
          <w:b/>
          <w:color w:val="000000" w:themeColor="text1"/>
          <w:sz w:val="36"/>
          <w:u w:val="single"/>
        </w:rPr>
        <w:t xml:space="preserve">               </w:t>
      </w:r>
    </w:p>
    <w:p>
      <w:pPr>
        <w:spacing w:line="440" w:lineRule="exact"/>
        <w:jc w:val="center"/>
        <w:rPr>
          <w:rFonts w:ascii="仿宋" w:hAnsi="仿宋" w:eastAsia="仿宋"/>
          <w:b/>
          <w:bCs/>
          <w:color w:val="000000" w:themeColor="text1"/>
          <w:sz w:val="32"/>
          <w:szCs w:val="32"/>
        </w:rPr>
      </w:pPr>
    </w:p>
    <w:p>
      <w:pPr>
        <w:spacing w:line="440" w:lineRule="exact"/>
        <w:ind w:firstLine="480" w:firstLineChars="200"/>
        <w:rPr>
          <w:rFonts w:ascii="仿宋" w:hAnsi="仿宋" w:eastAsia="仿宋"/>
          <w:color w:val="000000" w:themeColor="text1"/>
          <w:sz w:val="24"/>
        </w:rPr>
      </w:pPr>
    </w:p>
    <w:p>
      <w:pPr>
        <w:spacing w:line="440" w:lineRule="exact"/>
        <w:ind w:firstLine="480" w:firstLineChars="200"/>
        <w:rPr>
          <w:rFonts w:ascii="仿宋" w:hAnsi="仿宋" w:eastAsia="仿宋"/>
          <w:color w:val="000000" w:themeColor="text1"/>
          <w:sz w:val="24"/>
        </w:rPr>
      </w:pPr>
    </w:p>
    <w:p>
      <w:pPr>
        <w:keepNext/>
        <w:keepLines/>
        <w:spacing w:before="100" w:line="400" w:lineRule="exact"/>
        <w:jc w:val="center"/>
        <w:outlineLvl w:val="1"/>
        <w:rPr>
          <w:rFonts w:ascii="仿宋" w:hAnsi="仿宋" w:eastAsia="仿宋"/>
          <w:color w:val="000000" w:themeColor="text1"/>
        </w:rPr>
      </w:pPr>
      <w:r>
        <w:rPr>
          <w:rFonts w:ascii="仿宋" w:hAnsi="仿宋" w:eastAsia="仿宋"/>
          <w:color w:val="000000" w:themeColor="text1"/>
        </w:rPr>
        <w:br w:type="page"/>
      </w:r>
    </w:p>
    <w:p>
      <w:pPr>
        <w:spacing w:line="360" w:lineRule="auto"/>
        <w:jc w:val="center"/>
        <w:rPr>
          <w:rFonts w:ascii="仿宋" w:hAnsi="仿宋" w:eastAsia="仿宋" w:cs="Times New Roman"/>
          <w:b/>
          <w:color w:val="000000" w:themeColor="text1"/>
          <w:sz w:val="36"/>
          <w:szCs w:val="36"/>
        </w:rPr>
      </w:pPr>
      <w:r>
        <w:rPr>
          <w:rFonts w:hint="eastAsia" w:ascii="仿宋" w:hAnsi="仿宋" w:eastAsia="仿宋" w:cs="Times New Roman"/>
          <w:color w:val="000000" w:themeColor="text1"/>
          <w:sz w:val="36"/>
          <w:szCs w:val="36"/>
        </w:rPr>
        <w:t>一、</w:t>
      </w:r>
      <w:r>
        <w:rPr>
          <w:rFonts w:hint="eastAsia" w:ascii="仿宋" w:hAnsi="仿宋" w:eastAsia="仿宋" w:cs="宋体"/>
          <w:color w:val="000000" w:themeColor="text1"/>
          <w:sz w:val="36"/>
          <w:szCs w:val="36"/>
        </w:rPr>
        <w:t>法定代表人身份证明书</w:t>
      </w:r>
    </w:p>
    <w:p>
      <w:pPr>
        <w:spacing w:line="360" w:lineRule="auto"/>
        <w:ind w:firstLine="700" w:firstLineChars="250"/>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招募响应</w:t>
      </w:r>
      <w:r>
        <w:rPr>
          <w:rFonts w:ascii="仿宋" w:hAnsi="仿宋" w:eastAsia="仿宋" w:cs="Times New Roman"/>
          <w:color w:val="000000" w:themeColor="text1"/>
          <w:sz w:val="28"/>
          <w:szCs w:val="28"/>
        </w:rPr>
        <w:t>人：</w:t>
      </w:r>
    </w:p>
    <w:p>
      <w:pPr>
        <w:spacing w:line="360" w:lineRule="auto"/>
        <w:ind w:firstLine="700" w:firstLineChars="250"/>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单位性质：</w:t>
      </w:r>
    </w:p>
    <w:p>
      <w:pPr>
        <w:spacing w:line="360" w:lineRule="auto"/>
        <w:ind w:firstLine="700" w:firstLineChars="250"/>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地    址：</w:t>
      </w:r>
    </w:p>
    <w:p>
      <w:pPr>
        <w:spacing w:line="360" w:lineRule="auto"/>
        <w:ind w:firstLine="700" w:firstLineChars="250"/>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成立时间：</w:t>
      </w:r>
      <w:r>
        <w:rPr>
          <w:rFonts w:hint="eastAsia" w:ascii="仿宋" w:hAnsi="仿宋" w:eastAsia="仿宋" w:cs="Times New Roman"/>
          <w:color w:val="000000" w:themeColor="text1"/>
          <w:sz w:val="28"/>
          <w:szCs w:val="28"/>
        </w:rPr>
        <w:t xml:space="preserve">   </w:t>
      </w:r>
      <w:r>
        <w:rPr>
          <w:rFonts w:ascii="仿宋" w:hAnsi="仿宋" w:eastAsia="仿宋" w:cs="Times New Roman"/>
          <w:color w:val="000000" w:themeColor="text1"/>
          <w:sz w:val="28"/>
          <w:szCs w:val="28"/>
        </w:rPr>
        <w:t>年</w:t>
      </w:r>
      <w:r>
        <w:rPr>
          <w:rFonts w:hint="eastAsia" w:ascii="仿宋" w:hAnsi="仿宋" w:eastAsia="仿宋" w:cs="Times New Roman"/>
          <w:color w:val="000000" w:themeColor="text1"/>
          <w:sz w:val="28"/>
          <w:szCs w:val="28"/>
        </w:rPr>
        <w:t xml:space="preserve">   </w:t>
      </w:r>
      <w:r>
        <w:rPr>
          <w:rFonts w:ascii="仿宋" w:hAnsi="仿宋" w:eastAsia="仿宋" w:cs="Times New Roman"/>
          <w:color w:val="000000" w:themeColor="text1"/>
          <w:sz w:val="28"/>
          <w:szCs w:val="28"/>
        </w:rPr>
        <w:t>月</w:t>
      </w:r>
      <w:r>
        <w:rPr>
          <w:rFonts w:hint="eastAsia" w:ascii="仿宋" w:hAnsi="仿宋" w:eastAsia="仿宋" w:cs="Times New Roman"/>
          <w:color w:val="000000" w:themeColor="text1"/>
          <w:sz w:val="28"/>
          <w:szCs w:val="28"/>
        </w:rPr>
        <w:t xml:space="preserve">   </w:t>
      </w:r>
      <w:r>
        <w:rPr>
          <w:rFonts w:ascii="仿宋" w:hAnsi="仿宋" w:eastAsia="仿宋" w:cs="Times New Roman"/>
          <w:color w:val="000000" w:themeColor="text1"/>
          <w:sz w:val="28"/>
          <w:szCs w:val="28"/>
        </w:rPr>
        <w:t>日</w:t>
      </w:r>
    </w:p>
    <w:p>
      <w:pPr>
        <w:spacing w:line="360" w:lineRule="auto"/>
        <w:ind w:firstLine="700" w:firstLineChars="250"/>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经营期限：</w:t>
      </w:r>
    </w:p>
    <w:p>
      <w:pPr>
        <w:spacing w:line="360" w:lineRule="auto"/>
        <w:ind w:firstLine="700" w:firstLineChars="250"/>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姓    名：</w:t>
      </w:r>
      <w:r>
        <w:rPr>
          <w:rFonts w:hint="eastAsia" w:ascii="仿宋" w:hAnsi="仿宋" w:eastAsia="仿宋" w:cs="Times New Roman"/>
          <w:color w:val="000000" w:themeColor="text1"/>
          <w:sz w:val="28"/>
          <w:szCs w:val="28"/>
        </w:rPr>
        <w:t xml:space="preserve">          </w:t>
      </w:r>
      <w:r>
        <w:rPr>
          <w:rFonts w:ascii="仿宋" w:hAnsi="仿宋" w:eastAsia="仿宋" w:cs="Times New Roman"/>
          <w:color w:val="000000" w:themeColor="text1"/>
          <w:sz w:val="28"/>
          <w:szCs w:val="28"/>
        </w:rPr>
        <w:t>性     别：</w:t>
      </w:r>
    </w:p>
    <w:p>
      <w:pPr>
        <w:spacing w:line="360" w:lineRule="auto"/>
        <w:ind w:firstLine="700" w:firstLineChars="250"/>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年    龄：</w:t>
      </w:r>
      <w:r>
        <w:rPr>
          <w:rFonts w:hint="eastAsia" w:ascii="仿宋" w:hAnsi="仿宋" w:eastAsia="仿宋" w:cs="Times New Roman"/>
          <w:color w:val="000000" w:themeColor="text1"/>
          <w:sz w:val="28"/>
          <w:szCs w:val="28"/>
        </w:rPr>
        <w:t xml:space="preserve">          </w:t>
      </w:r>
      <w:r>
        <w:rPr>
          <w:rFonts w:ascii="仿宋" w:hAnsi="仿宋" w:eastAsia="仿宋" w:cs="Times New Roman"/>
          <w:color w:val="000000" w:themeColor="text1"/>
          <w:sz w:val="28"/>
          <w:szCs w:val="28"/>
        </w:rPr>
        <w:t>职     务：</w:t>
      </w:r>
    </w:p>
    <w:p>
      <w:pPr>
        <w:spacing w:line="360" w:lineRule="auto"/>
        <w:ind w:firstLine="700" w:firstLineChars="250"/>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系（</w:t>
      </w:r>
      <w:r>
        <w:rPr>
          <w:rFonts w:hint="eastAsia" w:ascii="仿宋" w:hAnsi="仿宋" w:eastAsia="仿宋" w:cs="Times New Roman"/>
          <w:color w:val="000000" w:themeColor="text1"/>
          <w:sz w:val="28"/>
          <w:szCs w:val="28"/>
        </w:rPr>
        <w:t>招募响应方</w:t>
      </w:r>
      <w:r>
        <w:rPr>
          <w:rFonts w:ascii="仿宋" w:hAnsi="仿宋" w:eastAsia="仿宋" w:cs="Times New Roman"/>
          <w:color w:val="000000" w:themeColor="text1"/>
          <w:sz w:val="28"/>
          <w:szCs w:val="28"/>
        </w:rPr>
        <w:t>名称）的法定代表人。</w:t>
      </w:r>
    </w:p>
    <w:p>
      <w:pPr>
        <w:spacing w:line="360" w:lineRule="auto"/>
        <w:ind w:firstLine="700" w:firstLineChars="250"/>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特此证明。</w:t>
      </w:r>
    </w:p>
    <w:p>
      <w:pPr>
        <w:spacing w:line="360" w:lineRule="auto"/>
        <w:rPr>
          <w:rFonts w:ascii="仿宋" w:hAnsi="仿宋" w:eastAsia="仿宋" w:cs="Times New Roman"/>
          <w:color w:val="000000" w:themeColor="text1"/>
          <w:sz w:val="28"/>
          <w:szCs w:val="28"/>
        </w:rPr>
      </w:pPr>
    </w:p>
    <w:p>
      <w:pPr>
        <w:spacing w:line="360" w:lineRule="auto"/>
        <w:rPr>
          <w:rFonts w:ascii="仿宋" w:hAnsi="仿宋" w:eastAsia="仿宋" w:cs="Times New Roman"/>
          <w:color w:val="000000" w:themeColor="text1"/>
          <w:sz w:val="28"/>
          <w:szCs w:val="28"/>
        </w:rPr>
      </w:pPr>
    </w:p>
    <w:p>
      <w:pPr>
        <w:spacing w:line="360" w:lineRule="auto"/>
        <w:jc w:val="right"/>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招募响应方</w:t>
      </w:r>
      <w:r>
        <w:rPr>
          <w:rFonts w:ascii="仿宋" w:hAnsi="仿宋" w:eastAsia="仿宋" w:cs="Times New Roman"/>
          <w:color w:val="000000" w:themeColor="text1"/>
          <w:sz w:val="28"/>
          <w:szCs w:val="28"/>
        </w:rPr>
        <w:t>：（盖单位章）</w:t>
      </w:r>
    </w:p>
    <w:p>
      <w:pPr>
        <w:spacing w:line="360" w:lineRule="auto"/>
        <w:jc w:val="right"/>
        <w:rPr>
          <w:rFonts w:ascii="仿宋" w:hAnsi="仿宋" w:eastAsia="仿宋" w:cs="Times New Roman"/>
          <w:color w:val="000000" w:themeColor="text1"/>
          <w:sz w:val="28"/>
          <w:szCs w:val="28"/>
        </w:rPr>
      </w:pPr>
      <w:r>
        <w:rPr>
          <w:rFonts w:ascii="仿宋" w:hAnsi="仿宋" w:eastAsia="仿宋" w:cs="Times New Roman"/>
          <w:color w:val="000000" w:themeColor="text1"/>
          <w:sz w:val="28"/>
          <w:szCs w:val="28"/>
        </w:rPr>
        <w:t>年</w:t>
      </w:r>
      <w:r>
        <w:rPr>
          <w:rFonts w:hint="eastAsia" w:ascii="仿宋" w:hAnsi="仿宋" w:eastAsia="仿宋" w:cs="Times New Roman"/>
          <w:color w:val="000000" w:themeColor="text1"/>
          <w:sz w:val="28"/>
          <w:szCs w:val="28"/>
        </w:rPr>
        <w:t xml:space="preserve">  </w:t>
      </w:r>
      <w:r>
        <w:rPr>
          <w:rFonts w:ascii="仿宋" w:hAnsi="仿宋" w:eastAsia="仿宋" w:cs="Times New Roman"/>
          <w:color w:val="000000" w:themeColor="text1"/>
          <w:sz w:val="28"/>
          <w:szCs w:val="28"/>
        </w:rPr>
        <w:t>月</w:t>
      </w:r>
      <w:r>
        <w:rPr>
          <w:rFonts w:hint="eastAsia" w:ascii="仿宋" w:hAnsi="仿宋" w:eastAsia="仿宋" w:cs="Times New Roman"/>
          <w:color w:val="000000" w:themeColor="text1"/>
          <w:sz w:val="28"/>
          <w:szCs w:val="28"/>
        </w:rPr>
        <w:t xml:space="preserve">   </w:t>
      </w:r>
      <w:r>
        <w:rPr>
          <w:rFonts w:ascii="仿宋" w:hAnsi="仿宋" w:eastAsia="仿宋" w:cs="Times New Roman"/>
          <w:color w:val="000000" w:themeColor="text1"/>
          <w:sz w:val="28"/>
          <w:szCs w:val="28"/>
        </w:rPr>
        <w:t>日</w:t>
      </w:r>
    </w:p>
    <w:p>
      <w:pPr>
        <w:spacing w:line="360" w:lineRule="auto"/>
        <w:rPr>
          <w:rFonts w:ascii="仿宋" w:hAnsi="仿宋" w:eastAsia="仿宋" w:cs="Times New Roman"/>
          <w:color w:val="000000" w:themeColor="text1"/>
          <w:sz w:val="28"/>
          <w:szCs w:val="28"/>
        </w:rPr>
      </w:pPr>
    </w:p>
    <w:p>
      <w:pPr>
        <w:tabs>
          <w:tab w:val="left" w:pos="360"/>
        </w:tabs>
        <w:spacing w:line="360" w:lineRule="auto"/>
        <w:ind w:left="281" w:leftChars="134" w:firstLine="281" w:firstLineChars="100"/>
        <w:jc w:val="center"/>
        <w:rPr>
          <w:rFonts w:ascii="仿宋" w:hAnsi="仿宋" w:eastAsia="仿宋" w:cs="Times New Roman"/>
          <w:color w:val="000000" w:themeColor="text1"/>
          <w:sz w:val="36"/>
          <w:szCs w:val="36"/>
        </w:rPr>
      </w:pPr>
      <w:r>
        <w:rPr>
          <w:rFonts w:hint="eastAsia" w:ascii="仿宋" w:hAnsi="仿宋" w:eastAsia="仿宋" w:cs="Times New Roman"/>
          <w:b/>
          <w:color w:val="000000" w:themeColor="text1"/>
          <w:sz w:val="28"/>
          <w:szCs w:val="28"/>
        </w:rPr>
        <w:t>附法定代表人身份证复印件：</w:t>
      </w:r>
      <w:r>
        <w:rPr>
          <w:rFonts w:ascii="仿宋" w:hAnsi="仿宋" w:eastAsia="仿宋" w:cs="Times New Roman"/>
          <w:b/>
          <w:color w:val="000000" w:themeColor="text1"/>
          <w:sz w:val="28"/>
          <w:szCs w:val="30"/>
        </w:rPr>
        <w:br w:type="page"/>
      </w:r>
      <w:r>
        <w:rPr>
          <w:rFonts w:hint="eastAsia" w:ascii="仿宋" w:hAnsi="仿宋" w:eastAsia="仿宋" w:cs="Times New Roman"/>
          <w:b/>
          <w:color w:val="000000" w:themeColor="text1"/>
          <w:sz w:val="36"/>
          <w:szCs w:val="36"/>
        </w:rPr>
        <w:t>二、</w:t>
      </w:r>
      <w:r>
        <w:rPr>
          <w:rFonts w:hint="eastAsia" w:ascii="仿宋" w:hAnsi="仿宋" w:eastAsia="仿宋" w:cs="Times New Roman"/>
          <w:color w:val="000000" w:themeColor="text1"/>
          <w:sz w:val="36"/>
          <w:szCs w:val="36"/>
        </w:rPr>
        <w:t>法定代表人授权委托书</w:t>
      </w:r>
    </w:p>
    <w:p>
      <w:pPr>
        <w:tabs>
          <w:tab w:val="left" w:pos="360"/>
        </w:tabs>
        <w:spacing w:line="360" w:lineRule="auto"/>
        <w:ind w:firstLine="560" w:firstLineChars="200"/>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本授权书声明：____________（招募响应方名称）授权________________（被授权人的姓名）为我方就</w:t>
      </w:r>
      <w:r>
        <w:rPr>
          <w:rFonts w:hint="eastAsia" w:ascii="仿宋" w:hAnsi="仿宋" w:eastAsia="仿宋" w:cs="Times New Roman"/>
          <w:color w:val="000000" w:themeColor="text1"/>
          <w:sz w:val="28"/>
          <w:szCs w:val="28"/>
          <w:u w:val="single"/>
        </w:rPr>
        <w:t xml:space="preserve">        </w:t>
      </w:r>
      <w:r>
        <w:rPr>
          <w:rFonts w:hint="eastAsia" w:ascii="仿宋" w:hAnsi="仿宋" w:eastAsia="仿宋" w:cs="Times New Roman"/>
          <w:color w:val="000000" w:themeColor="text1"/>
          <w:sz w:val="28"/>
          <w:szCs w:val="28"/>
        </w:rPr>
        <w:t>项目招募活动的合法代理人，以本公司名义全权处理一切与该项目招募有关的事务。</w:t>
      </w:r>
    </w:p>
    <w:p>
      <w:pPr>
        <w:tabs>
          <w:tab w:val="left" w:pos="360"/>
        </w:tabs>
        <w:spacing w:line="360" w:lineRule="auto"/>
        <w:ind w:firstLine="560" w:firstLineChars="200"/>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本授权书于______年____月____日起生效，特此声明。</w:t>
      </w:r>
    </w:p>
    <w:p>
      <w:pPr>
        <w:tabs>
          <w:tab w:val="left" w:pos="360"/>
        </w:tabs>
        <w:spacing w:line="360" w:lineRule="auto"/>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 xml:space="preserve">          </w:t>
      </w:r>
    </w:p>
    <w:p>
      <w:pPr>
        <w:tabs>
          <w:tab w:val="left" w:pos="360"/>
        </w:tabs>
        <w:spacing w:line="360" w:lineRule="auto"/>
        <w:ind w:firstLine="560" w:firstLineChars="200"/>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代理人（被授权人）：___________________</w:t>
      </w:r>
    </w:p>
    <w:p>
      <w:pPr>
        <w:tabs>
          <w:tab w:val="left" w:pos="360"/>
        </w:tabs>
        <w:spacing w:line="360" w:lineRule="auto"/>
        <w:ind w:firstLine="560" w:firstLineChars="200"/>
        <w:rPr>
          <w:rFonts w:ascii="仿宋" w:hAnsi="仿宋" w:eastAsia="仿宋" w:cs="Times New Roman"/>
          <w:color w:val="000000" w:themeColor="text1"/>
          <w:sz w:val="28"/>
          <w:szCs w:val="28"/>
        </w:rPr>
      </w:pPr>
    </w:p>
    <w:p>
      <w:pPr>
        <w:tabs>
          <w:tab w:val="left" w:pos="360"/>
        </w:tabs>
        <w:spacing w:line="360" w:lineRule="auto"/>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 xml:space="preserve">    授权单位盖章：________________________</w:t>
      </w:r>
    </w:p>
    <w:p>
      <w:pPr>
        <w:tabs>
          <w:tab w:val="left" w:pos="360"/>
        </w:tabs>
        <w:spacing w:line="360" w:lineRule="auto"/>
        <w:ind w:firstLine="560" w:firstLineChars="200"/>
        <w:rPr>
          <w:rFonts w:ascii="仿宋" w:hAnsi="仿宋" w:eastAsia="仿宋" w:cs="Times New Roman"/>
          <w:color w:val="000000" w:themeColor="text1"/>
          <w:sz w:val="28"/>
          <w:szCs w:val="28"/>
        </w:rPr>
      </w:pPr>
    </w:p>
    <w:p>
      <w:pPr>
        <w:tabs>
          <w:tab w:val="left" w:pos="360"/>
        </w:tabs>
        <w:spacing w:line="360" w:lineRule="auto"/>
        <w:ind w:firstLine="420" w:firstLineChars="150"/>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法定代表人签字：_______________________</w:t>
      </w:r>
    </w:p>
    <w:p>
      <w:pPr>
        <w:tabs>
          <w:tab w:val="left" w:pos="360"/>
        </w:tabs>
        <w:spacing w:line="360" w:lineRule="auto"/>
        <w:ind w:firstLine="560" w:firstLineChars="200"/>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 xml:space="preserve">           </w:t>
      </w:r>
    </w:p>
    <w:p>
      <w:pPr>
        <w:tabs>
          <w:tab w:val="left" w:pos="360"/>
        </w:tabs>
        <w:spacing w:line="360" w:lineRule="auto"/>
        <w:ind w:firstLine="560" w:firstLineChars="200"/>
        <w:rPr>
          <w:rFonts w:ascii="仿宋" w:hAnsi="仿宋" w:eastAsia="仿宋" w:cs="Times New Roman"/>
          <w:color w:val="000000" w:themeColor="text1"/>
          <w:sz w:val="28"/>
          <w:szCs w:val="28"/>
        </w:rPr>
      </w:pPr>
      <w:r>
        <w:rPr>
          <w:rFonts w:hint="eastAsia" w:ascii="仿宋" w:hAnsi="仿宋" w:eastAsia="仿宋" w:cs="Times New Roman"/>
          <w:color w:val="000000" w:themeColor="text1"/>
          <w:sz w:val="28"/>
          <w:szCs w:val="28"/>
        </w:rPr>
        <w:t xml:space="preserve">日期：                    </w:t>
      </w:r>
    </w:p>
    <w:p>
      <w:pPr>
        <w:keepNext/>
        <w:keepLines/>
        <w:adjustRightInd w:val="0"/>
        <w:spacing w:line="360" w:lineRule="auto"/>
        <w:jc w:val="left"/>
        <w:textAlignment w:val="baseline"/>
        <w:outlineLvl w:val="2"/>
        <w:rPr>
          <w:rFonts w:ascii="仿宋" w:hAnsi="仿宋" w:eastAsia="仿宋" w:cs="Times New Roman"/>
          <w:b/>
          <w:color w:val="000000" w:themeColor="text1"/>
          <w:sz w:val="28"/>
          <w:szCs w:val="28"/>
        </w:rPr>
      </w:pPr>
    </w:p>
    <w:p>
      <w:pPr>
        <w:keepNext/>
        <w:keepLines/>
        <w:adjustRightInd w:val="0"/>
        <w:spacing w:line="360" w:lineRule="auto"/>
        <w:ind w:firstLine="551" w:firstLineChars="196"/>
        <w:jc w:val="left"/>
        <w:textAlignment w:val="baseline"/>
        <w:outlineLvl w:val="2"/>
        <w:rPr>
          <w:rFonts w:ascii="仿宋" w:hAnsi="仿宋" w:eastAsia="仿宋" w:cs="Times New Roman"/>
          <w:b/>
          <w:color w:val="000000" w:themeColor="text1"/>
          <w:sz w:val="28"/>
          <w:szCs w:val="28"/>
        </w:rPr>
      </w:pPr>
      <w:r>
        <w:rPr>
          <w:rFonts w:hint="eastAsia" w:ascii="仿宋" w:hAnsi="仿宋" w:eastAsia="仿宋" w:cs="Times New Roman"/>
          <w:b/>
          <w:color w:val="000000" w:themeColor="text1"/>
          <w:sz w:val="28"/>
          <w:szCs w:val="28"/>
        </w:rPr>
        <w:t>附委托代理人身份证复印件</w:t>
      </w:r>
    </w:p>
    <w:p>
      <w:pPr>
        <w:widowControl/>
        <w:jc w:val="left"/>
        <w:rPr>
          <w:rFonts w:ascii="仿宋" w:hAnsi="仿宋" w:eastAsia="仿宋"/>
          <w:sz w:val="28"/>
          <w:szCs w:val="28"/>
        </w:rPr>
      </w:pPr>
      <w:r>
        <w:rPr>
          <w:rFonts w:ascii="仿宋" w:hAnsi="仿宋" w:eastAsia="仿宋"/>
          <w:sz w:val="28"/>
          <w:szCs w:val="28"/>
        </w:rPr>
        <w:br w:type="page"/>
      </w:r>
    </w:p>
    <w:p>
      <w:pPr>
        <w:ind w:firstLine="880" w:firstLineChars="200"/>
        <w:jc w:val="left"/>
        <w:rPr>
          <w:rFonts w:ascii="仿宋" w:hAnsi="仿宋" w:eastAsia="仿宋"/>
          <w:sz w:val="44"/>
          <w:szCs w:val="44"/>
        </w:rPr>
      </w:pPr>
      <w:r>
        <w:rPr>
          <w:rFonts w:hint="eastAsia" w:ascii="仿宋" w:hAnsi="仿宋" w:eastAsia="仿宋"/>
          <w:sz w:val="44"/>
          <w:szCs w:val="44"/>
        </w:rPr>
        <w:t>附件2</w:t>
      </w:r>
    </w:p>
    <w:tbl>
      <w:tblPr>
        <w:tblStyle w:val="7"/>
        <w:tblW w:w="8662" w:type="dxa"/>
        <w:tblInd w:w="93" w:type="dxa"/>
        <w:tblLayout w:type="autofit"/>
        <w:tblCellMar>
          <w:top w:w="0" w:type="dxa"/>
          <w:left w:w="108" w:type="dxa"/>
          <w:bottom w:w="0" w:type="dxa"/>
          <w:right w:w="108" w:type="dxa"/>
        </w:tblCellMar>
      </w:tblPr>
      <w:tblGrid>
        <w:gridCol w:w="459"/>
        <w:gridCol w:w="832"/>
        <w:gridCol w:w="1134"/>
        <w:gridCol w:w="1276"/>
        <w:gridCol w:w="901"/>
        <w:gridCol w:w="1934"/>
        <w:gridCol w:w="1139"/>
        <w:gridCol w:w="714"/>
        <w:gridCol w:w="273"/>
      </w:tblGrid>
      <w:tr>
        <w:tblPrEx>
          <w:tblCellMar>
            <w:top w:w="0" w:type="dxa"/>
            <w:left w:w="108" w:type="dxa"/>
            <w:bottom w:w="0" w:type="dxa"/>
            <w:right w:w="108" w:type="dxa"/>
          </w:tblCellMar>
        </w:tblPrEx>
        <w:trPr>
          <w:gridAfter w:val="1"/>
          <w:wAfter w:w="273" w:type="dxa"/>
          <w:trHeight w:val="739" w:hRule="atLeast"/>
        </w:trPr>
        <w:tc>
          <w:tcPr>
            <w:tcW w:w="7675" w:type="dxa"/>
            <w:gridSpan w:val="7"/>
            <w:tcBorders>
              <w:top w:val="nil"/>
              <w:left w:val="nil"/>
              <w:bottom w:val="nil"/>
              <w:right w:val="nil"/>
            </w:tcBorders>
            <w:shd w:val="clear" w:color="auto" w:fill="auto"/>
            <w:vAlign w:val="center"/>
          </w:tcPr>
          <w:p>
            <w:pPr>
              <w:widowControl/>
              <w:jc w:val="center"/>
              <w:rPr>
                <w:rFonts w:ascii="仿宋" w:hAnsi="仿宋" w:eastAsia="仿宋" w:cs="宋体"/>
                <w:color w:val="000000"/>
                <w:kern w:val="0"/>
                <w:sz w:val="32"/>
                <w:szCs w:val="32"/>
              </w:rPr>
            </w:pPr>
            <w:r>
              <w:rPr>
                <w:rFonts w:hint="eastAsia" w:ascii="仿宋" w:hAnsi="仿宋" w:eastAsia="仿宋" w:cs="宋体"/>
                <w:color w:val="000000"/>
                <w:kern w:val="0"/>
                <w:sz w:val="32"/>
                <w:szCs w:val="32"/>
              </w:rPr>
              <w:t>综合评分标准（商务技术部分）</w:t>
            </w:r>
          </w:p>
        </w:tc>
        <w:tc>
          <w:tcPr>
            <w:tcW w:w="714" w:type="dxa"/>
            <w:tcBorders>
              <w:top w:val="nil"/>
              <w:left w:val="nil"/>
              <w:bottom w:val="nil"/>
              <w:right w:val="nil"/>
            </w:tcBorders>
          </w:tcPr>
          <w:p>
            <w:pPr>
              <w:widowControl/>
              <w:jc w:val="center"/>
              <w:rPr>
                <w:rFonts w:ascii="仿宋" w:hAnsi="仿宋" w:eastAsia="仿宋" w:cs="宋体"/>
                <w:color w:val="000000"/>
                <w:kern w:val="0"/>
                <w:sz w:val="32"/>
                <w:szCs w:val="32"/>
              </w:rPr>
            </w:pPr>
          </w:p>
        </w:tc>
      </w:tr>
      <w:tr>
        <w:tblPrEx>
          <w:tblCellMar>
            <w:top w:w="0" w:type="dxa"/>
            <w:left w:w="108" w:type="dxa"/>
            <w:bottom w:w="0" w:type="dxa"/>
            <w:right w:w="108" w:type="dxa"/>
          </w:tblCellMar>
        </w:tblPrEx>
        <w:trPr>
          <w:trHeight w:val="690" w:hRule="atLeast"/>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序号</w:t>
            </w:r>
          </w:p>
        </w:tc>
        <w:tc>
          <w:tcPr>
            <w:tcW w:w="83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评分项目</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评价内容</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评分要点</w:t>
            </w:r>
          </w:p>
        </w:tc>
        <w:tc>
          <w:tcPr>
            <w:tcW w:w="9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分值</w:t>
            </w:r>
          </w:p>
        </w:tc>
        <w:tc>
          <w:tcPr>
            <w:tcW w:w="19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评分标准</w:t>
            </w:r>
          </w:p>
        </w:tc>
        <w:tc>
          <w:tcPr>
            <w:tcW w:w="113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分值</w:t>
            </w:r>
          </w:p>
        </w:tc>
        <w:tc>
          <w:tcPr>
            <w:tcW w:w="98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Tahoma"/>
                <w:color w:val="000000"/>
                <w:kern w:val="0"/>
                <w:sz w:val="20"/>
                <w:szCs w:val="20"/>
              </w:rPr>
            </w:pPr>
            <w:r>
              <w:rPr>
                <w:rFonts w:hint="eastAsia" w:ascii="宋体" w:hAnsi="宋体" w:eastAsia="宋体" w:cs="Tahoma"/>
                <w:color w:val="000000"/>
                <w:kern w:val="0"/>
                <w:sz w:val="20"/>
                <w:szCs w:val="20"/>
              </w:rPr>
              <w:t>得分</w:t>
            </w:r>
          </w:p>
        </w:tc>
      </w:tr>
      <w:tr>
        <w:tblPrEx>
          <w:tblCellMar>
            <w:top w:w="0" w:type="dxa"/>
            <w:left w:w="108" w:type="dxa"/>
            <w:bottom w:w="0" w:type="dxa"/>
            <w:right w:w="108" w:type="dxa"/>
          </w:tblCellMar>
        </w:tblPrEx>
        <w:trPr>
          <w:trHeight w:val="1260" w:hRule="atLeast"/>
        </w:trPr>
        <w:tc>
          <w:tcPr>
            <w:tcW w:w="45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一</w:t>
            </w:r>
          </w:p>
        </w:tc>
        <w:tc>
          <w:tcPr>
            <w:tcW w:w="83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商务指标</w:t>
            </w:r>
          </w:p>
        </w:tc>
        <w:tc>
          <w:tcPr>
            <w:tcW w:w="1134"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公司综合实力</w:t>
            </w:r>
          </w:p>
        </w:tc>
        <w:tc>
          <w:tcPr>
            <w:tcW w:w="127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公司产业</w:t>
            </w:r>
          </w:p>
        </w:tc>
        <w:tc>
          <w:tcPr>
            <w:tcW w:w="90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36</w:t>
            </w:r>
          </w:p>
        </w:tc>
        <w:tc>
          <w:tcPr>
            <w:tcW w:w="19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1</w:t>
            </w:r>
            <w:r>
              <w:rPr>
                <w:rFonts w:hint="eastAsia" w:ascii="仿宋" w:hAnsi="仿宋" w:eastAsia="仿宋" w:cs="Tahoma"/>
                <w:color w:val="000000"/>
                <w:kern w:val="0"/>
                <w:sz w:val="20"/>
                <w:szCs w:val="20"/>
              </w:rPr>
              <w:t>、目前在办高端幼儿园的，有</w:t>
            </w:r>
            <w:r>
              <w:rPr>
                <w:rFonts w:ascii="仿宋" w:hAnsi="仿宋" w:eastAsia="仿宋" w:cs="Tahoma"/>
                <w:color w:val="000000"/>
                <w:kern w:val="0"/>
                <w:sz w:val="20"/>
                <w:szCs w:val="20"/>
              </w:rPr>
              <w:t>1</w:t>
            </w:r>
            <w:r>
              <w:rPr>
                <w:rFonts w:hint="eastAsia" w:ascii="仿宋" w:hAnsi="仿宋" w:eastAsia="仿宋" w:cs="Tahoma"/>
                <w:color w:val="000000"/>
                <w:kern w:val="0"/>
                <w:sz w:val="20"/>
                <w:szCs w:val="20"/>
              </w:rPr>
              <w:t>所得</w:t>
            </w:r>
            <w:r>
              <w:rPr>
                <w:rFonts w:ascii="仿宋" w:hAnsi="仿宋" w:eastAsia="仿宋" w:cs="Tahoma"/>
                <w:color w:val="000000"/>
                <w:kern w:val="0"/>
                <w:sz w:val="20"/>
                <w:szCs w:val="20"/>
              </w:rPr>
              <w:t>3</w:t>
            </w:r>
            <w:r>
              <w:rPr>
                <w:rFonts w:hint="eastAsia" w:ascii="仿宋" w:hAnsi="仿宋" w:eastAsia="仿宋" w:cs="Tahoma"/>
                <w:color w:val="000000"/>
                <w:kern w:val="0"/>
                <w:sz w:val="20"/>
                <w:szCs w:val="20"/>
              </w:rPr>
              <w:t>分（含分园），最多得</w:t>
            </w:r>
            <w:r>
              <w:rPr>
                <w:rFonts w:ascii="仿宋" w:hAnsi="仿宋" w:eastAsia="仿宋" w:cs="Tahoma"/>
                <w:color w:val="000000"/>
                <w:kern w:val="0"/>
                <w:sz w:val="20"/>
                <w:szCs w:val="20"/>
              </w:rPr>
              <w:t>9</w:t>
            </w:r>
            <w:r>
              <w:rPr>
                <w:rFonts w:hint="eastAsia" w:ascii="仿宋" w:hAnsi="仿宋" w:eastAsia="仿宋" w:cs="Tahoma"/>
                <w:color w:val="000000"/>
                <w:kern w:val="0"/>
                <w:sz w:val="20"/>
                <w:szCs w:val="20"/>
              </w:rPr>
              <w:t>分（提供证明材料）</w:t>
            </w:r>
          </w:p>
        </w:tc>
        <w:tc>
          <w:tcPr>
            <w:tcW w:w="113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9</w:t>
            </w:r>
            <w:r>
              <w:rPr>
                <w:rFonts w:hint="eastAsia" w:ascii="仿宋" w:hAnsi="仿宋" w:eastAsia="仿宋" w:cs="Tahoma"/>
                <w:color w:val="000000"/>
                <w:kern w:val="0"/>
                <w:sz w:val="20"/>
                <w:szCs w:val="20"/>
              </w:rPr>
              <w:t>分</w:t>
            </w:r>
          </w:p>
        </w:tc>
        <w:tc>
          <w:tcPr>
            <w:tcW w:w="987" w:type="dxa"/>
            <w:gridSpan w:val="2"/>
            <w:tcBorders>
              <w:top w:val="nil"/>
              <w:left w:val="nil"/>
              <w:bottom w:val="single" w:color="auto" w:sz="4" w:space="0"/>
              <w:right w:val="single" w:color="auto" w:sz="4" w:space="0"/>
            </w:tcBorders>
            <w:shd w:val="clear" w:color="auto" w:fill="auto"/>
            <w:vAlign w:val="center"/>
          </w:tcPr>
          <w:p>
            <w:pPr>
              <w:widowControl/>
              <w:jc w:val="center"/>
              <w:rPr>
                <w:rFonts w:ascii="Tahoma" w:hAnsi="Tahoma" w:eastAsia="宋体" w:cs="Tahoma"/>
                <w:color w:val="000000"/>
                <w:kern w:val="0"/>
                <w:sz w:val="20"/>
                <w:szCs w:val="20"/>
              </w:rPr>
            </w:pPr>
            <w:r>
              <w:rPr>
                <w:rFonts w:ascii="Tahoma" w:hAnsi="Tahoma" w:eastAsia="宋体" w:cs="Tahoma"/>
                <w:color w:val="000000"/>
                <w:kern w:val="0"/>
                <w:sz w:val="20"/>
                <w:szCs w:val="20"/>
              </w:rPr>
              <w:t>　</w:t>
            </w:r>
          </w:p>
        </w:tc>
      </w:tr>
      <w:tr>
        <w:tblPrEx>
          <w:tblCellMar>
            <w:top w:w="0" w:type="dxa"/>
            <w:left w:w="108" w:type="dxa"/>
            <w:bottom w:w="0" w:type="dxa"/>
            <w:right w:w="108" w:type="dxa"/>
          </w:tblCellMar>
        </w:tblPrEx>
        <w:trPr>
          <w:trHeight w:val="1110" w:hRule="atLeast"/>
        </w:trPr>
        <w:tc>
          <w:tcPr>
            <w:tcW w:w="459"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832"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901"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9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2</w:t>
            </w:r>
            <w:r>
              <w:rPr>
                <w:rFonts w:hint="eastAsia" w:ascii="仿宋" w:hAnsi="仿宋" w:eastAsia="仿宋" w:cs="Tahoma"/>
                <w:color w:val="000000"/>
                <w:kern w:val="0"/>
                <w:sz w:val="20"/>
                <w:szCs w:val="20"/>
              </w:rPr>
              <w:t>、目前在办幼托中心或看护服务的办学规模进行综合评定，排名给分共9分，名次先后,得分递减,幅度不小于2分（提供证明材料）</w:t>
            </w:r>
          </w:p>
        </w:tc>
        <w:tc>
          <w:tcPr>
            <w:tcW w:w="113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9</w:t>
            </w:r>
            <w:r>
              <w:rPr>
                <w:rFonts w:hint="eastAsia" w:ascii="仿宋" w:hAnsi="仿宋" w:eastAsia="仿宋" w:cs="Tahoma"/>
                <w:color w:val="000000"/>
                <w:kern w:val="0"/>
                <w:sz w:val="20"/>
                <w:szCs w:val="20"/>
              </w:rPr>
              <w:t>分</w:t>
            </w:r>
          </w:p>
        </w:tc>
        <w:tc>
          <w:tcPr>
            <w:tcW w:w="987" w:type="dxa"/>
            <w:gridSpan w:val="2"/>
            <w:tcBorders>
              <w:top w:val="nil"/>
              <w:left w:val="nil"/>
              <w:bottom w:val="single" w:color="auto" w:sz="4" w:space="0"/>
              <w:right w:val="single" w:color="auto" w:sz="4" w:space="0"/>
            </w:tcBorders>
            <w:shd w:val="clear" w:color="auto" w:fill="auto"/>
            <w:vAlign w:val="center"/>
          </w:tcPr>
          <w:p>
            <w:pPr>
              <w:widowControl/>
              <w:jc w:val="center"/>
              <w:rPr>
                <w:rFonts w:ascii="Tahoma" w:hAnsi="Tahoma" w:eastAsia="宋体" w:cs="Tahoma"/>
                <w:color w:val="000000"/>
                <w:kern w:val="0"/>
                <w:sz w:val="20"/>
                <w:szCs w:val="20"/>
              </w:rPr>
            </w:pPr>
            <w:r>
              <w:rPr>
                <w:rFonts w:ascii="Tahoma" w:hAnsi="Tahoma" w:eastAsia="宋体" w:cs="Tahoma"/>
                <w:color w:val="000000"/>
                <w:kern w:val="0"/>
                <w:sz w:val="20"/>
                <w:szCs w:val="20"/>
              </w:rPr>
              <w:t>　</w:t>
            </w:r>
          </w:p>
        </w:tc>
      </w:tr>
      <w:tr>
        <w:tblPrEx>
          <w:tblCellMar>
            <w:top w:w="0" w:type="dxa"/>
            <w:left w:w="108" w:type="dxa"/>
            <w:bottom w:w="0" w:type="dxa"/>
            <w:right w:w="108" w:type="dxa"/>
          </w:tblCellMar>
        </w:tblPrEx>
        <w:trPr>
          <w:trHeight w:val="1080" w:hRule="atLeast"/>
        </w:trPr>
        <w:tc>
          <w:tcPr>
            <w:tcW w:w="459"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832"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901"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9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3</w:t>
            </w:r>
            <w:r>
              <w:rPr>
                <w:rFonts w:hint="eastAsia" w:ascii="仿宋" w:hAnsi="仿宋" w:eastAsia="仿宋" w:cs="Tahoma"/>
                <w:color w:val="000000"/>
                <w:kern w:val="0"/>
                <w:sz w:val="20"/>
                <w:szCs w:val="20"/>
              </w:rPr>
              <w:t>、目前在办培训学校，有</w:t>
            </w:r>
            <w:r>
              <w:rPr>
                <w:rFonts w:ascii="仿宋" w:hAnsi="仿宋" w:eastAsia="仿宋" w:cs="Tahoma"/>
                <w:color w:val="000000"/>
                <w:kern w:val="0"/>
                <w:sz w:val="20"/>
                <w:szCs w:val="20"/>
              </w:rPr>
              <w:t>1</w:t>
            </w:r>
            <w:r>
              <w:rPr>
                <w:rFonts w:hint="eastAsia" w:ascii="仿宋" w:hAnsi="仿宋" w:eastAsia="仿宋" w:cs="Tahoma"/>
                <w:color w:val="000000"/>
                <w:kern w:val="0"/>
                <w:sz w:val="20"/>
                <w:szCs w:val="20"/>
              </w:rPr>
              <w:t>所得</w:t>
            </w:r>
            <w:r>
              <w:rPr>
                <w:rFonts w:ascii="仿宋" w:hAnsi="仿宋" w:eastAsia="仿宋" w:cs="Tahoma"/>
                <w:color w:val="000000"/>
                <w:kern w:val="0"/>
                <w:sz w:val="20"/>
                <w:szCs w:val="20"/>
              </w:rPr>
              <w:t>3</w:t>
            </w:r>
            <w:r>
              <w:rPr>
                <w:rFonts w:hint="eastAsia" w:ascii="仿宋" w:hAnsi="仿宋" w:eastAsia="仿宋" w:cs="Tahoma"/>
                <w:color w:val="000000"/>
                <w:kern w:val="0"/>
                <w:sz w:val="20"/>
                <w:szCs w:val="20"/>
              </w:rPr>
              <w:t>分，最多得</w:t>
            </w:r>
            <w:r>
              <w:rPr>
                <w:rFonts w:ascii="仿宋" w:hAnsi="仿宋" w:eastAsia="仿宋" w:cs="Tahoma"/>
                <w:color w:val="000000"/>
                <w:kern w:val="0"/>
                <w:sz w:val="20"/>
                <w:szCs w:val="20"/>
              </w:rPr>
              <w:t>9</w:t>
            </w:r>
            <w:r>
              <w:rPr>
                <w:rFonts w:hint="eastAsia" w:ascii="仿宋" w:hAnsi="仿宋" w:eastAsia="仿宋" w:cs="Tahoma"/>
                <w:color w:val="000000"/>
                <w:kern w:val="0"/>
                <w:sz w:val="20"/>
                <w:szCs w:val="20"/>
              </w:rPr>
              <w:t>分（提供证明材料）</w:t>
            </w:r>
          </w:p>
        </w:tc>
        <w:tc>
          <w:tcPr>
            <w:tcW w:w="113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9</w:t>
            </w:r>
            <w:r>
              <w:rPr>
                <w:rFonts w:hint="eastAsia" w:ascii="仿宋" w:hAnsi="仿宋" w:eastAsia="仿宋" w:cs="Tahoma"/>
                <w:color w:val="000000"/>
                <w:kern w:val="0"/>
                <w:sz w:val="20"/>
                <w:szCs w:val="20"/>
              </w:rPr>
              <w:t>分</w:t>
            </w:r>
          </w:p>
        </w:tc>
        <w:tc>
          <w:tcPr>
            <w:tcW w:w="987" w:type="dxa"/>
            <w:gridSpan w:val="2"/>
            <w:tcBorders>
              <w:top w:val="nil"/>
              <w:left w:val="nil"/>
              <w:bottom w:val="single" w:color="auto" w:sz="4" w:space="0"/>
              <w:right w:val="single" w:color="auto" w:sz="4" w:space="0"/>
            </w:tcBorders>
            <w:shd w:val="clear" w:color="auto" w:fill="auto"/>
            <w:vAlign w:val="center"/>
          </w:tcPr>
          <w:p>
            <w:pPr>
              <w:widowControl/>
              <w:jc w:val="center"/>
              <w:rPr>
                <w:rFonts w:ascii="Tahoma" w:hAnsi="Tahoma" w:eastAsia="宋体" w:cs="Tahoma"/>
                <w:color w:val="000000"/>
                <w:kern w:val="0"/>
                <w:sz w:val="20"/>
                <w:szCs w:val="20"/>
              </w:rPr>
            </w:pPr>
            <w:r>
              <w:rPr>
                <w:rFonts w:ascii="Tahoma" w:hAnsi="Tahoma" w:eastAsia="宋体" w:cs="Tahoma"/>
                <w:color w:val="000000"/>
                <w:kern w:val="0"/>
                <w:sz w:val="20"/>
                <w:szCs w:val="20"/>
              </w:rPr>
              <w:t>　</w:t>
            </w:r>
          </w:p>
        </w:tc>
      </w:tr>
      <w:tr>
        <w:tblPrEx>
          <w:tblCellMar>
            <w:top w:w="0" w:type="dxa"/>
            <w:left w:w="108" w:type="dxa"/>
            <w:bottom w:w="0" w:type="dxa"/>
            <w:right w:w="108" w:type="dxa"/>
          </w:tblCellMar>
        </w:tblPrEx>
        <w:trPr>
          <w:trHeight w:val="1125" w:hRule="atLeast"/>
        </w:trPr>
        <w:tc>
          <w:tcPr>
            <w:tcW w:w="459"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832"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901"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9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4</w:t>
            </w:r>
            <w:r>
              <w:rPr>
                <w:rFonts w:hint="eastAsia" w:ascii="仿宋" w:hAnsi="仿宋" w:eastAsia="仿宋" w:cs="Tahoma"/>
                <w:color w:val="000000"/>
                <w:kern w:val="0"/>
                <w:sz w:val="20"/>
                <w:szCs w:val="20"/>
              </w:rPr>
              <w:t>、响应人在职人员教师具有毕业于师范类学校，从事教育行业并拥有幼儿园等办学经验，从在职人员的人数进行综合评定，排名给分共9分，名次先后,得分递减,幅度不小于2分（提供响应人为在职教学人员的缴纳的近三个月的社保证明及在职教学人员教学资格证书证明等材料）。</w:t>
            </w:r>
          </w:p>
        </w:tc>
        <w:tc>
          <w:tcPr>
            <w:tcW w:w="113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9</w:t>
            </w:r>
            <w:r>
              <w:rPr>
                <w:rFonts w:hint="eastAsia" w:ascii="仿宋" w:hAnsi="仿宋" w:eastAsia="仿宋" w:cs="Tahoma"/>
                <w:color w:val="000000"/>
                <w:kern w:val="0"/>
                <w:sz w:val="20"/>
                <w:szCs w:val="20"/>
              </w:rPr>
              <w:t>分</w:t>
            </w:r>
          </w:p>
        </w:tc>
        <w:tc>
          <w:tcPr>
            <w:tcW w:w="987" w:type="dxa"/>
            <w:gridSpan w:val="2"/>
            <w:tcBorders>
              <w:top w:val="nil"/>
              <w:left w:val="nil"/>
              <w:bottom w:val="single" w:color="auto" w:sz="4" w:space="0"/>
              <w:right w:val="single" w:color="auto" w:sz="4" w:space="0"/>
            </w:tcBorders>
            <w:shd w:val="clear" w:color="auto" w:fill="auto"/>
            <w:vAlign w:val="center"/>
          </w:tcPr>
          <w:p>
            <w:pPr>
              <w:widowControl/>
              <w:jc w:val="center"/>
              <w:rPr>
                <w:rFonts w:ascii="Tahoma" w:hAnsi="Tahoma" w:eastAsia="宋体" w:cs="Tahoma"/>
                <w:color w:val="000000"/>
                <w:kern w:val="0"/>
                <w:sz w:val="20"/>
                <w:szCs w:val="20"/>
              </w:rPr>
            </w:pPr>
            <w:r>
              <w:rPr>
                <w:rFonts w:ascii="Tahoma" w:hAnsi="Tahoma" w:eastAsia="宋体" w:cs="Tahoma"/>
                <w:color w:val="000000"/>
                <w:kern w:val="0"/>
                <w:sz w:val="20"/>
                <w:szCs w:val="20"/>
              </w:rPr>
              <w:t>　</w:t>
            </w:r>
          </w:p>
        </w:tc>
      </w:tr>
      <w:tr>
        <w:tblPrEx>
          <w:tblCellMar>
            <w:top w:w="0" w:type="dxa"/>
            <w:left w:w="108" w:type="dxa"/>
            <w:bottom w:w="0" w:type="dxa"/>
            <w:right w:w="108" w:type="dxa"/>
          </w:tblCellMar>
        </w:tblPrEx>
        <w:trPr>
          <w:trHeight w:val="1080" w:hRule="atLeast"/>
        </w:trPr>
        <w:tc>
          <w:tcPr>
            <w:tcW w:w="45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二</w:t>
            </w:r>
          </w:p>
        </w:tc>
        <w:tc>
          <w:tcPr>
            <w:tcW w:w="83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技术指标</w:t>
            </w:r>
          </w:p>
        </w:tc>
        <w:tc>
          <w:tcPr>
            <w:tcW w:w="1134"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项目实施计划</w:t>
            </w:r>
          </w:p>
        </w:tc>
        <w:tc>
          <w:tcPr>
            <w:tcW w:w="127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合作思路</w:t>
            </w:r>
          </w:p>
        </w:tc>
        <w:tc>
          <w:tcPr>
            <w:tcW w:w="9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24</w:t>
            </w:r>
          </w:p>
        </w:tc>
        <w:tc>
          <w:tcPr>
            <w:tcW w:w="19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从项目计划、执行计划、市场营销、投资环境、市场分析、竞争分析、竞争分析进行阐述</w:t>
            </w:r>
            <w:r>
              <w:rPr>
                <w:rFonts w:ascii="仿宋" w:hAnsi="仿宋" w:eastAsia="仿宋" w:cs="Tahoma"/>
                <w:color w:val="000000"/>
                <w:kern w:val="0"/>
                <w:sz w:val="20"/>
                <w:szCs w:val="20"/>
              </w:rPr>
              <w:t>0-24</w:t>
            </w:r>
            <w:r>
              <w:rPr>
                <w:rFonts w:hint="eastAsia" w:ascii="仿宋" w:hAnsi="仿宋" w:eastAsia="仿宋" w:cs="Tahoma"/>
                <w:color w:val="000000"/>
                <w:kern w:val="0"/>
                <w:sz w:val="20"/>
                <w:szCs w:val="20"/>
              </w:rPr>
              <w:t>分</w:t>
            </w:r>
          </w:p>
        </w:tc>
        <w:tc>
          <w:tcPr>
            <w:tcW w:w="113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24</w:t>
            </w:r>
            <w:r>
              <w:rPr>
                <w:rFonts w:hint="eastAsia" w:ascii="仿宋" w:hAnsi="仿宋" w:eastAsia="仿宋" w:cs="Tahoma"/>
                <w:color w:val="000000"/>
                <w:kern w:val="0"/>
                <w:sz w:val="20"/>
                <w:szCs w:val="20"/>
              </w:rPr>
              <w:t>分</w:t>
            </w:r>
          </w:p>
        </w:tc>
        <w:tc>
          <w:tcPr>
            <w:tcW w:w="987" w:type="dxa"/>
            <w:gridSpan w:val="2"/>
            <w:tcBorders>
              <w:top w:val="nil"/>
              <w:left w:val="nil"/>
              <w:bottom w:val="single" w:color="auto" w:sz="4" w:space="0"/>
              <w:right w:val="single" w:color="auto" w:sz="4" w:space="0"/>
            </w:tcBorders>
            <w:shd w:val="clear" w:color="auto" w:fill="auto"/>
            <w:vAlign w:val="center"/>
          </w:tcPr>
          <w:p>
            <w:pPr>
              <w:widowControl/>
              <w:jc w:val="center"/>
              <w:rPr>
                <w:rFonts w:ascii="Tahoma" w:hAnsi="Tahoma" w:eastAsia="宋体" w:cs="Tahoma"/>
                <w:color w:val="000000"/>
                <w:kern w:val="0"/>
                <w:sz w:val="20"/>
                <w:szCs w:val="20"/>
              </w:rPr>
            </w:pPr>
            <w:r>
              <w:rPr>
                <w:rFonts w:ascii="Tahoma" w:hAnsi="Tahoma" w:eastAsia="宋体" w:cs="Tahoma"/>
                <w:color w:val="000000"/>
                <w:kern w:val="0"/>
                <w:sz w:val="20"/>
                <w:szCs w:val="20"/>
              </w:rPr>
              <w:t>　</w:t>
            </w:r>
          </w:p>
        </w:tc>
      </w:tr>
      <w:tr>
        <w:tblPrEx>
          <w:tblCellMar>
            <w:top w:w="0" w:type="dxa"/>
            <w:left w:w="108" w:type="dxa"/>
            <w:bottom w:w="0" w:type="dxa"/>
            <w:right w:w="108" w:type="dxa"/>
          </w:tblCellMar>
        </w:tblPrEx>
        <w:trPr>
          <w:trHeight w:val="690" w:hRule="atLeast"/>
        </w:trPr>
        <w:tc>
          <w:tcPr>
            <w:tcW w:w="459"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832"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134"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127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ahoma"/>
                <w:color w:val="000000"/>
                <w:kern w:val="0"/>
                <w:sz w:val="20"/>
                <w:szCs w:val="20"/>
              </w:rPr>
            </w:pPr>
          </w:p>
        </w:tc>
        <w:tc>
          <w:tcPr>
            <w:tcW w:w="9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20</w:t>
            </w:r>
          </w:p>
        </w:tc>
        <w:tc>
          <w:tcPr>
            <w:tcW w:w="19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从合作思路、财务计划、风险规避进行阐述</w:t>
            </w:r>
            <w:r>
              <w:rPr>
                <w:rFonts w:ascii="仿宋" w:hAnsi="仿宋" w:eastAsia="仿宋" w:cs="Tahoma"/>
                <w:color w:val="000000"/>
                <w:kern w:val="0"/>
                <w:sz w:val="20"/>
                <w:szCs w:val="20"/>
              </w:rPr>
              <w:t>0-20</w:t>
            </w:r>
            <w:r>
              <w:rPr>
                <w:rFonts w:hint="eastAsia" w:ascii="仿宋" w:hAnsi="仿宋" w:eastAsia="仿宋" w:cs="Tahoma"/>
                <w:color w:val="000000"/>
                <w:kern w:val="0"/>
                <w:sz w:val="20"/>
                <w:szCs w:val="20"/>
              </w:rPr>
              <w:t>分</w:t>
            </w:r>
          </w:p>
        </w:tc>
        <w:tc>
          <w:tcPr>
            <w:tcW w:w="113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20</w:t>
            </w:r>
            <w:r>
              <w:rPr>
                <w:rFonts w:hint="eastAsia" w:ascii="仿宋" w:hAnsi="仿宋" w:eastAsia="仿宋" w:cs="Tahoma"/>
                <w:color w:val="000000"/>
                <w:kern w:val="0"/>
                <w:sz w:val="20"/>
                <w:szCs w:val="20"/>
              </w:rPr>
              <w:t>分</w:t>
            </w:r>
          </w:p>
        </w:tc>
        <w:tc>
          <w:tcPr>
            <w:tcW w:w="987" w:type="dxa"/>
            <w:gridSpan w:val="2"/>
            <w:tcBorders>
              <w:top w:val="nil"/>
              <w:left w:val="nil"/>
              <w:bottom w:val="single" w:color="auto" w:sz="4" w:space="0"/>
              <w:right w:val="single" w:color="auto" w:sz="4" w:space="0"/>
            </w:tcBorders>
            <w:shd w:val="clear" w:color="auto" w:fill="auto"/>
            <w:vAlign w:val="center"/>
          </w:tcPr>
          <w:p>
            <w:pPr>
              <w:widowControl/>
              <w:jc w:val="center"/>
              <w:rPr>
                <w:rFonts w:ascii="Tahoma" w:hAnsi="Tahoma" w:eastAsia="宋体" w:cs="Tahoma"/>
                <w:color w:val="000000"/>
                <w:kern w:val="0"/>
                <w:sz w:val="20"/>
                <w:szCs w:val="20"/>
              </w:rPr>
            </w:pPr>
            <w:r>
              <w:rPr>
                <w:rFonts w:ascii="Tahoma" w:hAnsi="Tahoma" w:eastAsia="宋体" w:cs="Tahoma"/>
                <w:color w:val="000000"/>
                <w:kern w:val="0"/>
                <w:sz w:val="20"/>
                <w:szCs w:val="20"/>
              </w:rPr>
              <w:t>　</w:t>
            </w:r>
          </w:p>
        </w:tc>
      </w:tr>
      <w:tr>
        <w:tblPrEx>
          <w:tblCellMar>
            <w:top w:w="0" w:type="dxa"/>
            <w:left w:w="108" w:type="dxa"/>
            <w:bottom w:w="0" w:type="dxa"/>
            <w:right w:w="108" w:type="dxa"/>
          </w:tblCellMar>
        </w:tblPrEx>
        <w:trPr>
          <w:trHeight w:val="1710" w:hRule="atLeast"/>
        </w:trPr>
        <w:tc>
          <w:tcPr>
            <w:tcW w:w="4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三</w:t>
            </w:r>
          </w:p>
        </w:tc>
        <w:tc>
          <w:tcPr>
            <w:tcW w:w="8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经济指标</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业务指导等服务费的缴纳</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根据利用圆宏集团及相关资源获取的营业收入，按不抵于收入的</w:t>
            </w:r>
            <w:r>
              <w:rPr>
                <w:rFonts w:ascii="仿宋" w:hAnsi="仿宋" w:eastAsia="仿宋" w:cs="Tahoma"/>
                <w:color w:val="000000"/>
                <w:kern w:val="0"/>
                <w:sz w:val="20"/>
                <w:szCs w:val="20"/>
              </w:rPr>
              <w:t>1.5%</w:t>
            </w:r>
            <w:r>
              <w:rPr>
                <w:rFonts w:hint="eastAsia" w:ascii="仿宋" w:hAnsi="仿宋" w:eastAsia="仿宋" w:cs="Tahoma"/>
                <w:color w:val="000000"/>
                <w:kern w:val="0"/>
                <w:sz w:val="20"/>
                <w:szCs w:val="20"/>
              </w:rPr>
              <w:t>缴纳。</w:t>
            </w:r>
          </w:p>
        </w:tc>
        <w:tc>
          <w:tcPr>
            <w:tcW w:w="9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　</w:t>
            </w:r>
          </w:p>
        </w:tc>
        <w:tc>
          <w:tcPr>
            <w:tcW w:w="19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hint="eastAsia" w:ascii="仿宋" w:hAnsi="仿宋" w:eastAsia="仿宋" w:cs="Tahoma"/>
                <w:color w:val="000000"/>
                <w:kern w:val="0"/>
                <w:sz w:val="20"/>
                <w:szCs w:val="20"/>
              </w:rPr>
              <w:t>按营业收入的</w:t>
            </w:r>
            <w:r>
              <w:rPr>
                <w:rFonts w:ascii="仿宋" w:hAnsi="仿宋" w:eastAsia="仿宋" w:cs="Tahoma"/>
                <w:color w:val="000000"/>
                <w:kern w:val="0"/>
                <w:sz w:val="20"/>
                <w:szCs w:val="20"/>
              </w:rPr>
              <w:t>1.5%</w:t>
            </w:r>
            <w:r>
              <w:rPr>
                <w:rFonts w:hint="eastAsia" w:ascii="仿宋" w:hAnsi="仿宋" w:eastAsia="仿宋" w:cs="Tahoma"/>
                <w:color w:val="000000"/>
                <w:kern w:val="0"/>
                <w:sz w:val="20"/>
                <w:szCs w:val="20"/>
              </w:rPr>
              <w:t>缴纳服务费得10分，每上浮</w:t>
            </w:r>
            <w:r>
              <w:rPr>
                <w:rFonts w:ascii="仿宋" w:hAnsi="仿宋" w:eastAsia="仿宋" w:cs="Tahoma"/>
                <w:color w:val="000000"/>
                <w:kern w:val="0"/>
                <w:sz w:val="20"/>
                <w:szCs w:val="20"/>
              </w:rPr>
              <w:t>0.1%</w:t>
            </w:r>
            <w:r>
              <w:rPr>
                <w:rFonts w:hint="eastAsia" w:ascii="仿宋" w:hAnsi="仿宋" w:eastAsia="仿宋" w:cs="Tahoma"/>
                <w:color w:val="000000"/>
                <w:kern w:val="0"/>
                <w:sz w:val="20"/>
                <w:szCs w:val="20"/>
              </w:rPr>
              <w:t>，加</w:t>
            </w:r>
            <w:r>
              <w:rPr>
                <w:rFonts w:ascii="仿宋" w:hAnsi="仿宋" w:eastAsia="仿宋" w:cs="Tahoma"/>
                <w:color w:val="000000"/>
                <w:kern w:val="0"/>
                <w:sz w:val="20"/>
                <w:szCs w:val="20"/>
              </w:rPr>
              <w:t>1</w:t>
            </w:r>
            <w:r>
              <w:rPr>
                <w:rFonts w:hint="eastAsia" w:ascii="仿宋" w:hAnsi="仿宋" w:eastAsia="仿宋" w:cs="Tahoma"/>
                <w:color w:val="000000"/>
                <w:kern w:val="0"/>
                <w:sz w:val="20"/>
                <w:szCs w:val="20"/>
              </w:rPr>
              <w:t>分。此项满分</w:t>
            </w:r>
            <w:r>
              <w:rPr>
                <w:rFonts w:ascii="仿宋" w:hAnsi="仿宋" w:eastAsia="仿宋" w:cs="Tahoma"/>
                <w:color w:val="000000"/>
                <w:kern w:val="0"/>
                <w:sz w:val="20"/>
                <w:szCs w:val="20"/>
              </w:rPr>
              <w:t>20</w:t>
            </w:r>
            <w:r>
              <w:rPr>
                <w:rFonts w:hint="eastAsia" w:ascii="仿宋" w:hAnsi="仿宋" w:eastAsia="仿宋" w:cs="Tahoma"/>
                <w:color w:val="000000"/>
                <w:kern w:val="0"/>
                <w:sz w:val="20"/>
                <w:szCs w:val="20"/>
              </w:rPr>
              <w:t>分。（承诺书格式自拟）</w:t>
            </w:r>
          </w:p>
        </w:tc>
        <w:tc>
          <w:tcPr>
            <w:tcW w:w="113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20</w:t>
            </w:r>
            <w:r>
              <w:rPr>
                <w:rFonts w:hint="eastAsia" w:ascii="仿宋" w:hAnsi="仿宋" w:eastAsia="仿宋" w:cs="Tahoma"/>
                <w:color w:val="000000"/>
                <w:kern w:val="0"/>
                <w:sz w:val="20"/>
                <w:szCs w:val="20"/>
              </w:rPr>
              <w:t>分</w:t>
            </w:r>
          </w:p>
        </w:tc>
        <w:tc>
          <w:tcPr>
            <w:tcW w:w="987" w:type="dxa"/>
            <w:gridSpan w:val="2"/>
            <w:tcBorders>
              <w:top w:val="nil"/>
              <w:left w:val="nil"/>
              <w:bottom w:val="single" w:color="auto" w:sz="4" w:space="0"/>
              <w:right w:val="single" w:color="auto" w:sz="4" w:space="0"/>
            </w:tcBorders>
            <w:shd w:val="clear" w:color="auto" w:fill="auto"/>
            <w:vAlign w:val="center"/>
          </w:tcPr>
          <w:p>
            <w:pPr>
              <w:widowControl/>
              <w:jc w:val="center"/>
              <w:rPr>
                <w:rFonts w:ascii="Tahoma" w:hAnsi="Tahoma" w:eastAsia="宋体" w:cs="Tahoma"/>
                <w:color w:val="000000"/>
                <w:kern w:val="0"/>
                <w:sz w:val="20"/>
                <w:szCs w:val="20"/>
              </w:rPr>
            </w:pPr>
            <w:r>
              <w:rPr>
                <w:rFonts w:ascii="Tahoma" w:hAnsi="Tahoma" w:eastAsia="宋体" w:cs="Tahoma"/>
                <w:color w:val="000000"/>
                <w:kern w:val="0"/>
                <w:sz w:val="20"/>
                <w:szCs w:val="20"/>
              </w:rPr>
              <w:t>　</w:t>
            </w:r>
          </w:p>
        </w:tc>
      </w:tr>
      <w:tr>
        <w:tblPrEx>
          <w:tblCellMar>
            <w:top w:w="0" w:type="dxa"/>
            <w:left w:w="108" w:type="dxa"/>
            <w:bottom w:w="0" w:type="dxa"/>
            <w:right w:w="108" w:type="dxa"/>
          </w:tblCellMar>
        </w:tblPrEx>
        <w:trPr>
          <w:trHeight w:val="690" w:hRule="atLeast"/>
        </w:trPr>
        <w:tc>
          <w:tcPr>
            <w:tcW w:w="45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　</w:t>
            </w:r>
          </w:p>
        </w:tc>
        <w:tc>
          <w:tcPr>
            <w:tcW w:w="8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　</w:t>
            </w:r>
          </w:p>
        </w:tc>
        <w:tc>
          <w:tcPr>
            <w:tcW w:w="11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　</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　</w:t>
            </w:r>
          </w:p>
        </w:tc>
        <w:tc>
          <w:tcPr>
            <w:tcW w:w="9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100</w:t>
            </w:r>
          </w:p>
        </w:tc>
        <w:tc>
          <w:tcPr>
            <w:tcW w:w="193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　</w:t>
            </w:r>
          </w:p>
        </w:tc>
        <w:tc>
          <w:tcPr>
            <w:tcW w:w="113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ahoma"/>
                <w:color w:val="000000"/>
                <w:kern w:val="0"/>
                <w:sz w:val="20"/>
                <w:szCs w:val="20"/>
              </w:rPr>
            </w:pPr>
            <w:r>
              <w:rPr>
                <w:rFonts w:ascii="仿宋" w:hAnsi="仿宋" w:eastAsia="仿宋" w:cs="Tahoma"/>
                <w:color w:val="000000"/>
                <w:kern w:val="0"/>
                <w:sz w:val="20"/>
                <w:szCs w:val="20"/>
              </w:rPr>
              <w:t>　</w:t>
            </w:r>
          </w:p>
        </w:tc>
        <w:tc>
          <w:tcPr>
            <w:tcW w:w="987" w:type="dxa"/>
            <w:gridSpan w:val="2"/>
            <w:tcBorders>
              <w:top w:val="nil"/>
              <w:left w:val="nil"/>
              <w:bottom w:val="single" w:color="auto" w:sz="4" w:space="0"/>
              <w:right w:val="single" w:color="auto" w:sz="4" w:space="0"/>
            </w:tcBorders>
            <w:shd w:val="clear" w:color="auto" w:fill="auto"/>
            <w:vAlign w:val="center"/>
          </w:tcPr>
          <w:p>
            <w:pPr>
              <w:widowControl/>
              <w:jc w:val="center"/>
              <w:rPr>
                <w:rFonts w:ascii="Tahoma" w:hAnsi="Tahoma" w:eastAsia="宋体" w:cs="Tahoma"/>
                <w:color w:val="000000"/>
                <w:kern w:val="0"/>
                <w:sz w:val="20"/>
                <w:szCs w:val="20"/>
              </w:rPr>
            </w:pPr>
            <w:r>
              <w:rPr>
                <w:rFonts w:ascii="Tahoma" w:hAnsi="Tahoma" w:eastAsia="宋体" w:cs="Tahoma"/>
                <w:color w:val="000000"/>
                <w:kern w:val="0"/>
                <w:sz w:val="20"/>
                <w:szCs w:val="20"/>
              </w:rPr>
              <w:t>　</w:t>
            </w:r>
          </w:p>
        </w:tc>
      </w:tr>
    </w:tbl>
    <w:p>
      <w:pPr>
        <w:widowControl/>
        <w:jc w:val="left"/>
        <w:rPr>
          <w:rFonts w:ascii="仿宋" w:hAnsi="仿宋" w:eastAsia="仿宋" w:cs="宋体"/>
          <w:color w:val="000000"/>
          <w:kern w:val="0"/>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7568"/>
      <w:docPartObj>
        <w:docPartGallery w:val="autotext"/>
      </w:docPartObj>
    </w:sdtPr>
    <w:sdtContent>
      <w:p>
        <w:pPr>
          <w:pStyle w:val="4"/>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6E1"/>
    <w:multiLevelType w:val="multilevel"/>
    <w:tmpl w:val="03EF16E1"/>
    <w:lvl w:ilvl="0" w:tentative="0">
      <w:start w:val="1"/>
      <w:numFmt w:val="japaneseCounting"/>
      <w:lvlText w:val="（%1）"/>
      <w:lvlJc w:val="left"/>
      <w:pPr>
        <w:ind w:left="1710" w:hanging="108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A451A"/>
    <w:rsid w:val="00003953"/>
    <w:rsid w:val="00007539"/>
    <w:rsid w:val="00007CF9"/>
    <w:rsid w:val="00007D90"/>
    <w:rsid w:val="00010CAE"/>
    <w:rsid w:val="00011D56"/>
    <w:rsid w:val="00012743"/>
    <w:rsid w:val="000163CE"/>
    <w:rsid w:val="000172C8"/>
    <w:rsid w:val="00017EA3"/>
    <w:rsid w:val="000245C3"/>
    <w:rsid w:val="00024CC3"/>
    <w:rsid w:val="00025F38"/>
    <w:rsid w:val="000262A8"/>
    <w:rsid w:val="000269E4"/>
    <w:rsid w:val="00026F86"/>
    <w:rsid w:val="0003206C"/>
    <w:rsid w:val="000348EE"/>
    <w:rsid w:val="00041628"/>
    <w:rsid w:val="0004264C"/>
    <w:rsid w:val="000444FE"/>
    <w:rsid w:val="0004459A"/>
    <w:rsid w:val="00045AC5"/>
    <w:rsid w:val="000463F2"/>
    <w:rsid w:val="00046741"/>
    <w:rsid w:val="00050F65"/>
    <w:rsid w:val="0005309B"/>
    <w:rsid w:val="00053FF9"/>
    <w:rsid w:val="00055FDC"/>
    <w:rsid w:val="0006036C"/>
    <w:rsid w:val="0006197B"/>
    <w:rsid w:val="00062DE7"/>
    <w:rsid w:val="00063A2C"/>
    <w:rsid w:val="00064004"/>
    <w:rsid w:val="00065547"/>
    <w:rsid w:val="00066457"/>
    <w:rsid w:val="00066F0E"/>
    <w:rsid w:val="00070A75"/>
    <w:rsid w:val="00071294"/>
    <w:rsid w:val="00071400"/>
    <w:rsid w:val="00073247"/>
    <w:rsid w:val="0007341A"/>
    <w:rsid w:val="00073C52"/>
    <w:rsid w:val="00073E1D"/>
    <w:rsid w:val="00075D41"/>
    <w:rsid w:val="00083B82"/>
    <w:rsid w:val="00084106"/>
    <w:rsid w:val="00086679"/>
    <w:rsid w:val="00091970"/>
    <w:rsid w:val="00092F70"/>
    <w:rsid w:val="0009431E"/>
    <w:rsid w:val="00094A6D"/>
    <w:rsid w:val="00096AEA"/>
    <w:rsid w:val="000A1755"/>
    <w:rsid w:val="000A2279"/>
    <w:rsid w:val="000A60EC"/>
    <w:rsid w:val="000B09E2"/>
    <w:rsid w:val="000B1BEF"/>
    <w:rsid w:val="000B1EF6"/>
    <w:rsid w:val="000B4796"/>
    <w:rsid w:val="000B5C6F"/>
    <w:rsid w:val="000C08B3"/>
    <w:rsid w:val="000C3A17"/>
    <w:rsid w:val="000C3B5F"/>
    <w:rsid w:val="000C4A8E"/>
    <w:rsid w:val="000C6232"/>
    <w:rsid w:val="000C6CFE"/>
    <w:rsid w:val="000C7E8B"/>
    <w:rsid w:val="000D008C"/>
    <w:rsid w:val="000D53AE"/>
    <w:rsid w:val="000D6DA1"/>
    <w:rsid w:val="000D6DAD"/>
    <w:rsid w:val="000D6DE6"/>
    <w:rsid w:val="000E29B9"/>
    <w:rsid w:val="000E35ED"/>
    <w:rsid w:val="000E6093"/>
    <w:rsid w:val="000F5D3B"/>
    <w:rsid w:val="000F7C67"/>
    <w:rsid w:val="00100331"/>
    <w:rsid w:val="00100EB1"/>
    <w:rsid w:val="00103642"/>
    <w:rsid w:val="0010370C"/>
    <w:rsid w:val="00105B55"/>
    <w:rsid w:val="001079B3"/>
    <w:rsid w:val="00110FE8"/>
    <w:rsid w:val="0011271F"/>
    <w:rsid w:val="00112FAE"/>
    <w:rsid w:val="0011387E"/>
    <w:rsid w:val="00114F84"/>
    <w:rsid w:val="00115041"/>
    <w:rsid w:val="00115A7D"/>
    <w:rsid w:val="0011653D"/>
    <w:rsid w:val="00116D9A"/>
    <w:rsid w:val="001206B9"/>
    <w:rsid w:val="001207D2"/>
    <w:rsid w:val="001220DD"/>
    <w:rsid w:val="00125306"/>
    <w:rsid w:val="00126E65"/>
    <w:rsid w:val="00131375"/>
    <w:rsid w:val="00131EFF"/>
    <w:rsid w:val="00136DFB"/>
    <w:rsid w:val="001405D1"/>
    <w:rsid w:val="00140A94"/>
    <w:rsid w:val="0014241B"/>
    <w:rsid w:val="00142960"/>
    <w:rsid w:val="00142CF6"/>
    <w:rsid w:val="0014344B"/>
    <w:rsid w:val="001458FD"/>
    <w:rsid w:val="00147E77"/>
    <w:rsid w:val="00150132"/>
    <w:rsid w:val="00150A79"/>
    <w:rsid w:val="00151BF0"/>
    <w:rsid w:val="00153C52"/>
    <w:rsid w:val="00154447"/>
    <w:rsid w:val="00154528"/>
    <w:rsid w:val="00154F78"/>
    <w:rsid w:val="00155760"/>
    <w:rsid w:val="00156324"/>
    <w:rsid w:val="00156AEF"/>
    <w:rsid w:val="00157FEB"/>
    <w:rsid w:val="00163012"/>
    <w:rsid w:val="00163355"/>
    <w:rsid w:val="00163406"/>
    <w:rsid w:val="00163BBA"/>
    <w:rsid w:val="001678DB"/>
    <w:rsid w:val="00167A98"/>
    <w:rsid w:val="00167B83"/>
    <w:rsid w:val="00170DA6"/>
    <w:rsid w:val="00172016"/>
    <w:rsid w:val="001764A9"/>
    <w:rsid w:val="001776EC"/>
    <w:rsid w:val="001800FA"/>
    <w:rsid w:val="00181E59"/>
    <w:rsid w:val="001839E1"/>
    <w:rsid w:val="00183C59"/>
    <w:rsid w:val="00184D03"/>
    <w:rsid w:val="00184D62"/>
    <w:rsid w:val="00185C6F"/>
    <w:rsid w:val="00186B04"/>
    <w:rsid w:val="00190472"/>
    <w:rsid w:val="00191039"/>
    <w:rsid w:val="0019550C"/>
    <w:rsid w:val="0019685E"/>
    <w:rsid w:val="001968F8"/>
    <w:rsid w:val="001973B4"/>
    <w:rsid w:val="001A0892"/>
    <w:rsid w:val="001A1471"/>
    <w:rsid w:val="001A1DE3"/>
    <w:rsid w:val="001A3940"/>
    <w:rsid w:val="001A3B51"/>
    <w:rsid w:val="001A5271"/>
    <w:rsid w:val="001A5F3F"/>
    <w:rsid w:val="001A71D0"/>
    <w:rsid w:val="001B0BCC"/>
    <w:rsid w:val="001B0F10"/>
    <w:rsid w:val="001B2321"/>
    <w:rsid w:val="001B311C"/>
    <w:rsid w:val="001C2C90"/>
    <w:rsid w:val="001C3F7A"/>
    <w:rsid w:val="001C6C4A"/>
    <w:rsid w:val="001D3165"/>
    <w:rsid w:val="001D556B"/>
    <w:rsid w:val="001D77B6"/>
    <w:rsid w:val="001D77CF"/>
    <w:rsid w:val="001E5395"/>
    <w:rsid w:val="001E5C7B"/>
    <w:rsid w:val="001E7294"/>
    <w:rsid w:val="001E78A8"/>
    <w:rsid w:val="001F06F7"/>
    <w:rsid w:val="001F3295"/>
    <w:rsid w:val="001F3A33"/>
    <w:rsid w:val="001F3BE3"/>
    <w:rsid w:val="001F3ED4"/>
    <w:rsid w:val="001F430B"/>
    <w:rsid w:val="001F4D8A"/>
    <w:rsid w:val="001F5D70"/>
    <w:rsid w:val="00204536"/>
    <w:rsid w:val="00205F87"/>
    <w:rsid w:val="00214023"/>
    <w:rsid w:val="00214054"/>
    <w:rsid w:val="0021434D"/>
    <w:rsid w:val="002154D8"/>
    <w:rsid w:val="00217C1A"/>
    <w:rsid w:val="00221221"/>
    <w:rsid w:val="002219DB"/>
    <w:rsid w:val="00226F08"/>
    <w:rsid w:val="00227B48"/>
    <w:rsid w:val="00230350"/>
    <w:rsid w:val="00231663"/>
    <w:rsid w:val="00233310"/>
    <w:rsid w:val="002360B1"/>
    <w:rsid w:val="00236367"/>
    <w:rsid w:val="00236412"/>
    <w:rsid w:val="00236489"/>
    <w:rsid w:val="00237E71"/>
    <w:rsid w:val="00242705"/>
    <w:rsid w:val="00243B68"/>
    <w:rsid w:val="00251206"/>
    <w:rsid w:val="0025140B"/>
    <w:rsid w:val="00252305"/>
    <w:rsid w:val="00252863"/>
    <w:rsid w:val="00252AFA"/>
    <w:rsid w:val="0025481C"/>
    <w:rsid w:val="0025525A"/>
    <w:rsid w:val="002578AA"/>
    <w:rsid w:val="00261849"/>
    <w:rsid w:val="00262AFB"/>
    <w:rsid w:val="00262C34"/>
    <w:rsid w:val="00265C07"/>
    <w:rsid w:val="00270550"/>
    <w:rsid w:val="00270853"/>
    <w:rsid w:val="00272115"/>
    <w:rsid w:val="0027744C"/>
    <w:rsid w:val="00283E47"/>
    <w:rsid w:val="00284016"/>
    <w:rsid w:val="00284F90"/>
    <w:rsid w:val="00285F16"/>
    <w:rsid w:val="002906F1"/>
    <w:rsid w:val="00290709"/>
    <w:rsid w:val="00291340"/>
    <w:rsid w:val="002924EC"/>
    <w:rsid w:val="00294882"/>
    <w:rsid w:val="0029499F"/>
    <w:rsid w:val="002A050B"/>
    <w:rsid w:val="002A0C50"/>
    <w:rsid w:val="002A2C24"/>
    <w:rsid w:val="002A3D56"/>
    <w:rsid w:val="002A41D2"/>
    <w:rsid w:val="002A423C"/>
    <w:rsid w:val="002A46FF"/>
    <w:rsid w:val="002A63ED"/>
    <w:rsid w:val="002B248A"/>
    <w:rsid w:val="002B33CA"/>
    <w:rsid w:val="002B7033"/>
    <w:rsid w:val="002D0D4F"/>
    <w:rsid w:val="002D3677"/>
    <w:rsid w:val="002D4A2F"/>
    <w:rsid w:val="002D5C62"/>
    <w:rsid w:val="002D5D7A"/>
    <w:rsid w:val="002D5EFF"/>
    <w:rsid w:val="002D6A1A"/>
    <w:rsid w:val="002D774F"/>
    <w:rsid w:val="002E1F48"/>
    <w:rsid w:val="002E24F1"/>
    <w:rsid w:val="002E2A68"/>
    <w:rsid w:val="002E391E"/>
    <w:rsid w:val="002E4AD7"/>
    <w:rsid w:val="002E5B37"/>
    <w:rsid w:val="002E7DFB"/>
    <w:rsid w:val="002F1758"/>
    <w:rsid w:val="002F38C6"/>
    <w:rsid w:val="002F4D74"/>
    <w:rsid w:val="002F5498"/>
    <w:rsid w:val="002F67A3"/>
    <w:rsid w:val="002F6FFA"/>
    <w:rsid w:val="003006BE"/>
    <w:rsid w:val="00302496"/>
    <w:rsid w:val="00302B27"/>
    <w:rsid w:val="00305466"/>
    <w:rsid w:val="00307761"/>
    <w:rsid w:val="00307E43"/>
    <w:rsid w:val="00313F04"/>
    <w:rsid w:val="00315473"/>
    <w:rsid w:val="00315D52"/>
    <w:rsid w:val="00317C97"/>
    <w:rsid w:val="00317D4F"/>
    <w:rsid w:val="003204C1"/>
    <w:rsid w:val="00320B96"/>
    <w:rsid w:val="00322B67"/>
    <w:rsid w:val="00326F07"/>
    <w:rsid w:val="00330203"/>
    <w:rsid w:val="00330789"/>
    <w:rsid w:val="003307F6"/>
    <w:rsid w:val="00334022"/>
    <w:rsid w:val="003341A3"/>
    <w:rsid w:val="00334619"/>
    <w:rsid w:val="00336CE8"/>
    <w:rsid w:val="00336DBC"/>
    <w:rsid w:val="00337D9A"/>
    <w:rsid w:val="00340721"/>
    <w:rsid w:val="00340CD0"/>
    <w:rsid w:val="0034230F"/>
    <w:rsid w:val="00351AB1"/>
    <w:rsid w:val="00352A30"/>
    <w:rsid w:val="00352B6F"/>
    <w:rsid w:val="00352E64"/>
    <w:rsid w:val="00354661"/>
    <w:rsid w:val="003601C0"/>
    <w:rsid w:val="00363E66"/>
    <w:rsid w:val="0036520C"/>
    <w:rsid w:val="00373E21"/>
    <w:rsid w:val="00381656"/>
    <w:rsid w:val="003818BC"/>
    <w:rsid w:val="003830D5"/>
    <w:rsid w:val="00385B96"/>
    <w:rsid w:val="00386424"/>
    <w:rsid w:val="00390BC9"/>
    <w:rsid w:val="003937A4"/>
    <w:rsid w:val="00393CED"/>
    <w:rsid w:val="00395A49"/>
    <w:rsid w:val="00396CBD"/>
    <w:rsid w:val="00397757"/>
    <w:rsid w:val="003A096A"/>
    <w:rsid w:val="003A0A1F"/>
    <w:rsid w:val="003A1C75"/>
    <w:rsid w:val="003A260F"/>
    <w:rsid w:val="003A5B41"/>
    <w:rsid w:val="003A6864"/>
    <w:rsid w:val="003A6B51"/>
    <w:rsid w:val="003A7415"/>
    <w:rsid w:val="003B1910"/>
    <w:rsid w:val="003B40A1"/>
    <w:rsid w:val="003C0F7A"/>
    <w:rsid w:val="003C179C"/>
    <w:rsid w:val="003C4BAD"/>
    <w:rsid w:val="003C5346"/>
    <w:rsid w:val="003C5EE2"/>
    <w:rsid w:val="003C6910"/>
    <w:rsid w:val="003C7040"/>
    <w:rsid w:val="003D114F"/>
    <w:rsid w:val="003D262E"/>
    <w:rsid w:val="003D41B3"/>
    <w:rsid w:val="003D43B1"/>
    <w:rsid w:val="003D4CDD"/>
    <w:rsid w:val="003D4EE7"/>
    <w:rsid w:val="003D5350"/>
    <w:rsid w:val="003D56FE"/>
    <w:rsid w:val="003D68DC"/>
    <w:rsid w:val="003D7FCE"/>
    <w:rsid w:val="003E1755"/>
    <w:rsid w:val="003E407D"/>
    <w:rsid w:val="003E694D"/>
    <w:rsid w:val="003E6F4A"/>
    <w:rsid w:val="003F0CED"/>
    <w:rsid w:val="003F199F"/>
    <w:rsid w:val="003F2D68"/>
    <w:rsid w:val="003F350F"/>
    <w:rsid w:val="003F5859"/>
    <w:rsid w:val="003F5DB5"/>
    <w:rsid w:val="003F5E69"/>
    <w:rsid w:val="0040282A"/>
    <w:rsid w:val="00402F5B"/>
    <w:rsid w:val="00403599"/>
    <w:rsid w:val="00406DFA"/>
    <w:rsid w:val="0040735A"/>
    <w:rsid w:val="00407393"/>
    <w:rsid w:val="00411625"/>
    <w:rsid w:val="004119FD"/>
    <w:rsid w:val="00412E4E"/>
    <w:rsid w:val="004138F3"/>
    <w:rsid w:val="00414080"/>
    <w:rsid w:val="004146E3"/>
    <w:rsid w:val="0041519F"/>
    <w:rsid w:val="00415CA0"/>
    <w:rsid w:val="00417792"/>
    <w:rsid w:val="00422C30"/>
    <w:rsid w:val="00424070"/>
    <w:rsid w:val="004254EB"/>
    <w:rsid w:val="0043124A"/>
    <w:rsid w:val="00431B96"/>
    <w:rsid w:val="004323C8"/>
    <w:rsid w:val="004338A4"/>
    <w:rsid w:val="00434F7E"/>
    <w:rsid w:val="004353C8"/>
    <w:rsid w:val="00435D80"/>
    <w:rsid w:val="004364CB"/>
    <w:rsid w:val="00436A4F"/>
    <w:rsid w:val="00437E96"/>
    <w:rsid w:val="00442749"/>
    <w:rsid w:val="00445C29"/>
    <w:rsid w:val="00446B53"/>
    <w:rsid w:val="00446D7C"/>
    <w:rsid w:val="00455CEB"/>
    <w:rsid w:val="0045680C"/>
    <w:rsid w:val="0045767D"/>
    <w:rsid w:val="00457AFC"/>
    <w:rsid w:val="004602B8"/>
    <w:rsid w:val="00461C56"/>
    <w:rsid w:val="0046270B"/>
    <w:rsid w:val="004630CB"/>
    <w:rsid w:val="00464042"/>
    <w:rsid w:val="0046646F"/>
    <w:rsid w:val="0046783A"/>
    <w:rsid w:val="004711E0"/>
    <w:rsid w:val="004732F7"/>
    <w:rsid w:val="00473FD4"/>
    <w:rsid w:val="004749BB"/>
    <w:rsid w:val="0048030E"/>
    <w:rsid w:val="00480B30"/>
    <w:rsid w:val="00484F36"/>
    <w:rsid w:val="00487551"/>
    <w:rsid w:val="00491F31"/>
    <w:rsid w:val="00492D1C"/>
    <w:rsid w:val="0049451A"/>
    <w:rsid w:val="004958AB"/>
    <w:rsid w:val="00496B4D"/>
    <w:rsid w:val="004A1BE6"/>
    <w:rsid w:val="004A3FEE"/>
    <w:rsid w:val="004A4EFF"/>
    <w:rsid w:val="004B09F6"/>
    <w:rsid w:val="004B1918"/>
    <w:rsid w:val="004B299E"/>
    <w:rsid w:val="004B5D1E"/>
    <w:rsid w:val="004C2B34"/>
    <w:rsid w:val="004C2D6B"/>
    <w:rsid w:val="004C489A"/>
    <w:rsid w:val="004C5F1E"/>
    <w:rsid w:val="004C6EED"/>
    <w:rsid w:val="004D0FD6"/>
    <w:rsid w:val="004D2F80"/>
    <w:rsid w:val="004D3861"/>
    <w:rsid w:val="004D3CF7"/>
    <w:rsid w:val="004D6665"/>
    <w:rsid w:val="004E1227"/>
    <w:rsid w:val="004F0C24"/>
    <w:rsid w:val="004F149B"/>
    <w:rsid w:val="004F51C8"/>
    <w:rsid w:val="004F65CE"/>
    <w:rsid w:val="004F67B0"/>
    <w:rsid w:val="00500911"/>
    <w:rsid w:val="00500F01"/>
    <w:rsid w:val="005027BF"/>
    <w:rsid w:val="005033E6"/>
    <w:rsid w:val="00503575"/>
    <w:rsid w:val="00503DF9"/>
    <w:rsid w:val="00505162"/>
    <w:rsid w:val="00513C31"/>
    <w:rsid w:val="005156A5"/>
    <w:rsid w:val="0051761D"/>
    <w:rsid w:val="0052012B"/>
    <w:rsid w:val="005218F1"/>
    <w:rsid w:val="00523EED"/>
    <w:rsid w:val="0052499C"/>
    <w:rsid w:val="00527406"/>
    <w:rsid w:val="005312BE"/>
    <w:rsid w:val="00531670"/>
    <w:rsid w:val="00531954"/>
    <w:rsid w:val="00531A37"/>
    <w:rsid w:val="00533679"/>
    <w:rsid w:val="005358D0"/>
    <w:rsid w:val="00536DAA"/>
    <w:rsid w:val="00543673"/>
    <w:rsid w:val="005441D7"/>
    <w:rsid w:val="0055021B"/>
    <w:rsid w:val="00551528"/>
    <w:rsid w:val="00553932"/>
    <w:rsid w:val="00557331"/>
    <w:rsid w:val="005574D7"/>
    <w:rsid w:val="00564484"/>
    <w:rsid w:val="0056481E"/>
    <w:rsid w:val="00567AB3"/>
    <w:rsid w:val="00573725"/>
    <w:rsid w:val="00574F8E"/>
    <w:rsid w:val="0057535C"/>
    <w:rsid w:val="00580A25"/>
    <w:rsid w:val="00582632"/>
    <w:rsid w:val="00585B7C"/>
    <w:rsid w:val="005900A1"/>
    <w:rsid w:val="005904FA"/>
    <w:rsid w:val="005913C8"/>
    <w:rsid w:val="0059414E"/>
    <w:rsid w:val="005A1511"/>
    <w:rsid w:val="005A1BE3"/>
    <w:rsid w:val="005A2E19"/>
    <w:rsid w:val="005A37C4"/>
    <w:rsid w:val="005A3C5E"/>
    <w:rsid w:val="005B009C"/>
    <w:rsid w:val="005B2618"/>
    <w:rsid w:val="005B5425"/>
    <w:rsid w:val="005B5561"/>
    <w:rsid w:val="005B6637"/>
    <w:rsid w:val="005C2EFF"/>
    <w:rsid w:val="005C49AD"/>
    <w:rsid w:val="005C5A09"/>
    <w:rsid w:val="005C75C3"/>
    <w:rsid w:val="005D0E14"/>
    <w:rsid w:val="005D2BE5"/>
    <w:rsid w:val="005D3594"/>
    <w:rsid w:val="005D3A0F"/>
    <w:rsid w:val="005D5DC3"/>
    <w:rsid w:val="005D6D34"/>
    <w:rsid w:val="005D7CAE"/>
    <w:rsid w:val="005D7D1C"/>
    <w:rsid w:val="005E2155"/>
    <w:rsid w:val="005E35C0"/>
    <w:rsid w:val="005E54FC"/>
    <w:rsid w:val="005E74EC"/>
    <w:rsid w:val="005F0205"/>
    <w:rsid w:val="005F1157"/>
    <w:rsid w:val="005F25FA"/>
    <w:rsid w:val="005F418C"/>
    <w:rsid w:val="005F4421"/>
    <w:rsid w:val="005F4618"/>
    <w:rsid w:val="006010FC"/>
    <w:rsid w:val="00603CDA"/>
    <w:rsid w:val="00603E3E"/>
    <w:rsid w:val="006045A8"/>
    <w:rsid w:val="006057D4"/>
    <w:rsid w:val="006074E7"/>
    <w:rsid w:val="006103D7"/>
    <w:rsid w:val="006140B3"/>
    <w:rsid w:val="00614E3A"/>
    <w:rsid w:val="00615B5F"/>
    <w:rsid w:val="00616059"/>
    <w:rsid w:val="0061612A"/>
    <w:rsid w:val="00616CCB"/>
    <w:rsid w:val="0061727A"/>
    <w:rsid w:val="00617338"/>
    <w:rsid w:val="00620FC1"/>
    <w:rsid w:val="00621C97"/>
    <w:rsid w:val="0062302C"/>
    <w:rsid w:val="00623C1E"/>
    <w:rsid w:val="006264B9"/>
    <w:rsid w:val="00627077"/>
    <w:rsid w:val="006273BA"/>
    <w:rsid w:val="00630124"/>
    <w:rsid w:val="00631802"/>
    <w:rsid w:val="00632E92"/>
    <w:rsid w:val="00633CD0"/>
    <w:rsid w:val="00633E3D"/>
    <w:rsid w:val="006370C8"/>
    <w:rsid w:val="00637A0B"/>
    <w:rsid w:val="00637DE1"/>
    <w:rsid w:val="00640220"/>
    <w:rsid w:val="00640329"/>
    <w:rsid w:val="0064057E"/>
    <w:rsid w:val="00644C52"/>
    <w:rsid w:val="00645E0A"/>
    <w:rsid w:val="0064706B"/>
    <w:rsid w:val="00647B15"/>
    <w:rsid w:val="006505E8"/>
    <w:rsid w:val="00650C72"/>
    <w:rsid w:val="0065236D"/>
    <w:rsid w:val="00655601"/>
    <w:rsid w:val="00664411"/>
    <w:rsid w:val="006661C5"/>
    <w:rsid w:val="0067077B"/>
    <w:rsid w:val="00670AF0"/>
    <w:rsid w:val="00670EA8"/>
    <w:rsid w:val="006722D5"/>
    <w:rsid w:val="006765F7"/>
    <w:rsid w:val="00677918"/>
    <w:rsid w:val="00682549"/>
    <w:rsid w:val="0068373C"/>
    <w:rsid w:val="0068538E"/>
    <w:rsid w:val="006864BD"/>
    <w:rsid w:val="0068667F"/>
    <w:rsid w:val="00687315"/>
    <w:rsid w:val="0069055D"/>
    <w:rsid w:val="0069235D"/>
    <w:rsid w:val="00692B37"/>
    <w:rsid w:val="00693A2F"/>
    <w:rsid w:val="006953BA"/>
    <w:rsid w:val="006A0CA2"/>
    <w:rsid w:val="006A13E9"/>
    <w:rsid w:val="006A149F"/>
    <w:rsid w:val="006A1A18"/>
    <w:rsid w:val="006A2793"/>
    <w:rsid w:val="006A3881"/>
    <w:rsid w:val="006A451A"/>
    <w:rsid w:val="006A4D23"/>
    <w:rsid w:val="006A4FA7"/>
    <w:rsid w:val="006A5D28"/>
    <w:rsid w:val="006A5E2D"/>
    <w:rsid w:val="006A6900"/>
    <w:rsid w:val="006A6C86"/>
    <w:rsid w:val="006B013E"/>
    <w:rsid w:val="006B210B"/>
    <w:rsid w:val="006B2889"/>
    <w:rsid w:val="006B6F59"/>
    <w:rsid w:val="006B7DE2"/>
    <w:rsid w:val="006C191F"/>
    <w:rsid w:val="006C20EC"/>
    <w:rsid w:val="006C328B"/>
    <w:rsid w:val="006C4872"/>
    <w:rsid w:val="006C5BA3"/>
    <w:rsid w:val="006D10F9"/>
    <w:rsid w:val="006D2523"/>
    <w:rsid w:val="006D3714"/>
    <w:rsid w:val="006D5F66"/>
    <w:rsid w:val="006D6EC5"/>
    <w:rsid w:val="006D7847"/>
    <w:rsid w:val="006E19C7"/>
    <w:rsid w:val="006E1AE9"/>
    <w:rsid w:val="006E1E29"/>
    <w:rsid w:val="006E35DC"/>
    <w:rsid w:val="006E4E65"/>
    <w:rsid w:val="006E5B64"/>
    <w:rsid w:val="006E69B4"/>
    <w:rsid w:val="006F115F"/>
    <w:rsid w:val="006F2109"/>
    <w:rsid w:val="006F6A0F"/>
    <w:rsid w:val="00702806"/>
    <w:rsid w:val="007061B2"/>
    <w:rsid w:val="00706627"/>
    <w:rsid w:val="007073F3"/>
    <w:rsid w:val="007106C0"/>
    <w:rsid w:val="00710935"/>
    <w:rsid w:val="007109AC"/>
    <w:rsid w:val="00710DDE"/>
    <w:rsid w:val="007129EA"/>
    <w:rsid w:val="007155A3"/>
    <w:rsid w:val="00720F00"/>
    <w:rsid w:val="00725A72"/>
    <w:rsid w:val="0072789A"/>
    <w:rsid w:val="00730A06"/>
    <w:rsid w:val="00732874"/>
    <w:rsid w:val="0073456E"/>
    <w:rsid w:val="00734B24"/>
    <w:rsid w:val="00737B10"/>
    <w:rsid w:val="00741AA9"/>
    <w:rsid w:val="007477A3"/>
    <w:rsid w:val="0075007A"/>
    <w:rsid w:val="00752087"/>
    <w:rsid w:val="0075352C"/>
    <w:rsid w:val="00753A8E"/>
    <w:rsid w:val="00753F8A"/>
    <w:rsid w:val="0075492C"/>
    <w:rsid w:val="0075715F"/>
    <w:rsid w:val="00757835"/>
    <w:rsid w:val="0076054B"/>
    <w:rsid w:val="0076191A"/>
    <w:rsid w:val="0076246F"/>
    <w:rsid w:val="0076291B"/>
    <w:rsid w:val="0076383E"/>
    <w:rsid w:val="00765DE7"/>
    <w:rsid w:val="007662E7"/>
    <w:rsid w:val="00774582"/>
    <w:rsid w:val="00775BD1"/>
    <w:rsid w:val="00775FC9"/>
    <w:rsid w:val="007767DE"/>
    <w:rsid w:val="00784845"/>
    <w:rsid w:val="00784CA6"/>
    <w:rsid w:val="007868A1"/>
    <w:rsid w:val="007921A3"/>
    <w:rsid w:val="00792BD5"/>
    <w:rsid w:val="0079534C"/>
    <w:rsid w:val="00796D5A"/>
    <w:rsid w:val="007A01FA"/>
    <w:rsid w:val="007A07EF"/>
    <w:rsid w:val="007A0991"/>
    <w:rsid w:val="007A1272"/>
    <w:rsid w:val="007A5E01"/>
    <w:rsid w:val="007A61C8"/>
    <w:rsid w:val="007A6833"/>
    <w:rsid w:val="007A74F4"/>
    <w:rsid w:val="007B0EAF"/>
    <w:rsid w:val="007B5184"/>
    <w:rsid w:val="007C14DD"/>
    <w:rsid w:val="007C19C3"/>
    <w:rsid w:val="007C1C8B"/>
    <w:rsid w:val="007C2E71"/>
    <w:rsid w:val="007C5308"/>
    <w:rsid w:val="007D31A2"/>
    <w:rsid w:val="007D3277"/>
    <w:rsid w:val="007D4228"/>
    <w:rsid w:val="007D4DBB"/>
    <w:rsid w:val="007D500D"/>
    <w:rsid w:val="007D56AC"/>
    <w:rsid w:val="007D5C52"/>
    <w:rsid w:val="007D6DD1"/>
    <w:rsid w:val="007E2165"/>
    <w:rsid w:val="007E3516"/>
    <w:rsid w:val="007E5791"/>
    <w:rsid w:val="007E5890"/>
    <w:rsid w:val="007F25A0"/>
    <w:rsid w:val="007F2783"/>
    <w:rsid w:val="007F2E44"/>
    <w:rsid w:val="007F31F6"/>
    <w:rsid w:val="007F475D"/>
    <w:rsid w:val="007F7FBB"/>
    <w:rsid w:val="00800AC6"/>
    <w:rsid w:val="008052EA"/>
    <w:rsid w:val="0080643F"/>
    <w:rsid w:val="00806E9C"/>
    <w:rsid w:val="00810947"/>
    <w:rsid w:val="008128F2"/>
    <w:rsid w:val="008147BE"/>
    <w:rsid w:val="0081640F"/>
    <w:rsid w:val="00816439"/>
    <w:rsid w:val="0081762D"/>
    <w:rsid w:val="008204F6"/>
    <w:rsid w:val="0082100F"/>
    <w:rsid w:val="0082120F"/>
    <w:rsid w:val="00822A9F"/>
    <w:rsid w:val="008238F8"/>
    <w:rsid w:val="008273C8"/>
    <w:rsid w:val="00830F9B"/>
    <w:rsid w:val="00835197"/>
    <w:rsid w:val="008363BC"/>
    <w:rsid w:val="00837BC4"/>
    <w:rsid w:val="00837DD0"/>
    <w:rsid w:val="008400DF"/>
    <w:rsid w:val="00840487"/>
    <w:rsid w:val="00841588"/>
    <w:rsid w:val="00843F40"/>
    <w:rsid w:val="00845135"/>
    <w:rsid w:val="00846587"/>
    <w:rsid w:val="0084742F"/>
    <w:rsid w:val="00852BD1"/>
    <w:rsid w:val="00853A83"/>
    <w:rsid w:val="00855E0F"/>
    <w:rsid w:val="00855EF8"/>
    <w:rsid w:val="00857B97"/>
    <w:rsid w:val="0086099C"/>
    <w:rsid w:val="00860E9B"/>
    <w:rsid w:val="00865032"/>
    <w:rsid w:val="008668FD"/>
    <w:rsid w:val="008669E3"/>
    <w:rsid w:val="00871D43"/>
    <w:rsid w:val="00871E36"/>
    <w:rsid w:val="00875A00"/>
    <w:rsid w:val="00875A85"/>
    <w:rsid w:val="0087603F"/>
    <w:rsid w:val="0087715A"/>
    <w:rsid w:val="00877428"/>
    <w:rsid w:val="00877869"/>
    <w:rsid w:val="008822C9"/>
    <w:rsid w:val="00882DD0"/>
    <w:rsid w:val="00883CDA"/>
    <w:rsid w:val="00884ED1"/>
    <w:rsid w:val="0089073C"/>
    <w:rsid w:val="008935EF"/>
    <w:rsid w:val="00893C71"/>
    <w:rsid w:val="00894601"/>
    <w:rsid w:val="00897E38"/>
    <w:rsid w:val="008A2F34"/>
    <w:rsid w:val="008A35DF"/>
    <w:rsid w:val="008A402C"/>
    <w:rsid w:val="008A5D37"/>
    <w:rsid w:val="008A7C7C"/>
    <w:rsid w:val="008B14DB"/>
    <w:rsid w:val="008B27B5"/>
    <w:rsid w:val="008B2FC6"/>
    <w:rsid w:val="008B7324"/>
    <w:rsid w:val="008B7647"/>
    <w:rsid w:val="008C14D6"/>
    <w:rsid w:val="008C22D5"/>
    <w:rsid w:val="008C6EEF"/>
    <w:rsid w:val="008C6FED"/>
    <w:rsid w:val="008C7053"/>
    <w:rsid w:val="008D2620"/>
    <w:rsid w:val="008D344D"/>
    <w:rsid w:val="008D418A"/>
    <w:rsid w:val="008D66DB"/>
    <w:rsid w:val="008D7ADA"/>
    <w:rsid w:val="008D7B69"/>
    <w:rsid w:val="008E0147"/>
    <w:rsid w:val="008E126D"/>
    <w:rsid w:val="008E2317"/>
    <w:rsid w:val="008E6BC3"/>
    <w:rsid w:val="008E6E5F"/>
    <w:rsid w:val="008F1293"/>
    <w:rsid w:val="008F2312"/>
    <w:rsid w:val="008F348B"/>
    <w:rsid w:val="008F38E8"/>
    <w:rsid w:val="008F3A28"/>
    <w:rsid w:val="00900F2C"/>
    <w:rsid w:val="0090160F"/>
    <w:rsid w:val="009033B5"/>
    <w:rsid w:val="0090548A"/>
    <w:rsid w:val="00906746"/>
    <w:rsid w:val="009073BD"/>
    <w:rsid w:val="00907471"/>
    <w:rsid w:val="00911261"/>
    <w:rsid w:val="009121FF"/>
    <w:rsid w:val="009136D5"/>
    <w:rsid w:val="009152C8"/>
    <w:rsid w:val="00916495"/>
    <w:rsid w:val="00923EF1"/>
    <w:rsid w:val="00931B12"/>
    <w:rsid w:val="0093330F"/>
    <w:rsid w:val="0093505C"/>
    <w:rsid w:val="00936ADB"/>
    <w:rsid w:val="00942075"/>
    <w:rsid w:val="009445FE"/>
    <w:rsid w:val="0095032A"/>
    <w:rsid w:val="009512E3"/>
    <w:rsid w:val="0095167D"/>
    <w:rsid w:val="00955B87"/>
    <w:rsid w:val="0095687C"/>
    <w:rsid w:val="00961FA3"/>
    <w:rsid w:val="00964A1D"/>
    <w:rsid w:val="009657D3"/>
    <w:rsid w:val="009678D6"/>
    <w:rsid w:val="0097056B"/>
    <w:rsid w:val="00970EB6"/>
    <w:rsid w:val="00972BA9"/>
    <w:rsid w:val="00972D84"/>
    <w:rsid w:val="00973D8B"/>
    <w:rsid w:val="009759D1"/>
    <w:rsid w:val="0098036C"/>
    <w:rsid w:val="009810C4"/>
    <w:rsid w:val="00983050"/>
    <w:rsid w:val="0098366D"/>
    <w:rsid w:val="009860F4"/>
    <w:rsid w:val="00986946"/>
    <w:rsid w:val="0098766A"/>
    <w:rsid w:val="00990814"/>
    <w:rsid w:val="00992357"/>
    <w:rsid w:val="00992A1B"/>
    <w:rsid w:val="0099322C"/>
    <w:rsid w:val="00993AB0"/>
    <w:rsid w:val="00997D75"/>
    <w:rsid w:val="009A276B"/>
    <w:rsid w:val="009A519D"/>
    <w:rsid w:val="009A58DC"/>
    <w:rsid w:val="009A6971"/>
    <w:rsid w:val="009A7037"/>
    <w:rsid w:val="009B363A"/>
    <w:rsid w:val="009B6958"/>
    <w:rsid w:val="009C0372"/>
    <w:rsid w:val="009C0667"/>
    <w:rsid w:val="009C1DD4"/>
    <w:rsid w:val="009C7840"/>
    <w:rsid w:val="009C7CC3"/>
    <w:rsid w:val="009D0802"/>
    <w:rsid w:val="009D26F8"/>
    <w:rsid w:val="009D2C98"/>
    <w:rsid w:val="009D4919"/>
    <w:rsid w:val="009D6C9B"/>
    <w:rsid w:val="009D7ACA"/>
    <w:rsid w:val="009E5281"/>
    <w:rsid w:val="009E5BD9"/>
    <w:rsid w:val="009E5FC9"/>
    <w:rsid w:val="009E620C"/>
    <w:rsid w:val="009F0EE0"/>
    <w:rsid w:val="009F1005"/>
    <w:rsid w:val="009F14A8"/>
    <w:rsid w:val="009F19B0"/>
    <w:rsid w:val="009F2031"/>
    <w:rsid w:val="009F2F74"/>
    <w:rsid w:val="009F35DF"/>
    <w:rsid w:val="009F524D"/>
    <w:rsid w:val="009F5F00"/>
    <w:rsid w:val="009F6707"/>
    <w:rsid w:val="009F69BC"/>
    <w:rsid w:val="009F7659"/>
    <w:rsid w:val="009F79F8"/>
    <w:rsid w:val="009F7B08"/>
    <w:rsid w:val="009F7BA3"/>
    <w:rsid w:val="00A01165"/>
    <w:rsid w:val="00A022CB"/>
    <w:rsid w:val="00A056A3"/>
    <w:rsid w:val="00A06DCD"/>
    <w:rsid w:val="00A07111"/>
    <w:rsid w:val="00A07F48"/>
    <w:rsid w:val="00A12565"/>
    <w:rsid w:val="00A12AFA"/>
    <w:rsid w:val="00A141B3"/>
    <w:rsid w:val="00A149BB"/>
    <w:rsid w:val="00A160D8"/>
    <w:rsid w:val="00A169CF"/>
    <w:rsid w:val="00A202AB"/>
    <w:rsid w:val="00A21116"/>
    <w:rsid w:val="00A21DED"/>
    <w:rsid w:val="00A2358B"/>
    <w:rsid w:val="00A241A1"/>
    <w:rsid w:val="00A252BE"/>
    <w:rsid w:val="00A258F6"/>
    <w:rsid w:val="00A27870"/>
    <w:rsid w:val="00A31E15"/>
    <w:rsid w:val="00A32979"/>
    <w:rsid w:val="00A3328C"/>
    <w:rsid w:val="00A35DCC"/>
    <w:rsid w:val="00A360FB"/>
    <w:rsid w:val="00A36D41"/>
    <w:rsid w:val="00A41C09"/>
    <w:rsid w:val="00A4288D"/>
    <w:rsid w:val="00A42FFE"/>
    <w:rsid w:val="00A4340D"/>
    <w:rsid w:val="00A4392A"/>
    <w:rsid w:val="00A45F64"/>
    <w:rsid w:val="00A4768E"/>
    <w:rsid w:val="00A47BC7"/>
    <w:rsid w:val="00A47BCF"/>
    <w:rsid w:val="00A50AC9"/>
    <w:rsid w:val="00A5185D"/>
    <w:rsid w:val="00A53F13"/>
    <w:rsid w:val="00A54134"/>
    <w:rsid w:val="00A55577"/>
    <w:rsid w:val="00A56808"/>
    <w:rsid w:val="00A6173D"/>
    <w:rsid w:val="00A61B9D"/>
    <w:rsid w:val="00A62597"/>
    <w:rsid w:val="00A63301"/>
    <w:rsid w:val="00A6332C"/>
    <w:rsid w:val="00A6411C"/>
    <w:rsid w:val="00A65403"/>
    <w:rsid w:val="00A65BF0"/>
    <w:rsid w:val="00A65F9A"/>
    <w:rsid w:val="00A65F9F"/>
    <w:rsid w:val="00A662F1"/>
    <w:rsid w:val="00A73CFF"/>
    <w:rsid w:val="00A75961"/>
    <w:rsid w:val="00A77090"/>
    <w:rsid w:val="00A80C55"/>
    <w:rsid w:val="00A821E8"/>
    <w:rsid w:val="00A85C91"/>
    <w:rsid w:val="00A86576"/>
    <w:rsid w:val="00A87DAD"/>
    <w:rsid w:val="00A9186F"/>
    <w:rsid w:val="00A91C36"/>
    <w:rsid w:val="00A95C3E"/>
    <w:rsid w:val="00A96F61"/>
    <w:rsid w:val="00AA1575"/>
    <w:rsid w:val="00AA2AC0"/>
    <w:rsid w:val="00AA2B4A"/>
    <w:rsid w:val="00AA30C2"/>
    <w:rsid w:val="00AA3DFB"/>
    <w:rsid w:val="00AA577D"/>
    <w:rsid w:val="00AA66DB"/>
    <w:rsid w:val="00AA68CC"/>
    <w:rsid w:val="00AB3D17"/>
    <w:rsid w:val="00AB5BF2"/>
    <w:rsid w:val="00AB68FA"/>
    <w:rsid w:val="00AC011C"/>
    <w:rsid w:val="00AC0F65"/>
    <w:rsid w:val="00AC148D"/>
    <w:rsid w:val="00AC22C3"/>
    <w:rsid w:val="00AC2F28"/>
    <w:rsid w:val="00AC7438"/>
    <w:rsid w:val="00AC75D0"/>
    <w:rsid w:val="00AD0CB1"/>
    <w:rsid w:val="00AD1210"/>
    <w:rsid w:val="00AD2B3A"/>
    <w:rsid w:val="00AD35C2"/>
    <w:rsid w:val="00AD6BB5"/>
    <w:rsid w:val="00AD7BF2"/>
    <w:rsid w:val="00AE0F6D"/>
    <w:rsid w:val="00AE4997"/>
    <w:rsid w:val="00AE4BB6"/>
    <w:rsid w:val="00AE54BB"/>
    <w:rsid w:val="00AF31E0"/>
    <w:rsid w:val="00AF4795"/>
    <w:rsid w:val="00AF53B3"/>
    <w:rsid w:val="00B00706"/>
    <w:rsid w:val="00B00E9F"/>
    <w:rsid w:val="00B0166E"/>
    <w:rsid w:val="00B01B5B"/>
    <w:rsid w:val="00B02ECE"/>
    <w:rsid w:val="00B11B70"/>
    <w:rsid w:val="00B159E7"/>
    <w:rsid w:val="00B20BC1"/>
    <w:rsid w:val="00B20C6C"/>
    <w:rsid w:val="00B22A06"/>
    <w:rsid w:val="00B22B6F"/>
    <w:rsid w:val="00B23722"/>
    <w:rsid w:val="00B258A6"/>
    <w:rsid w:val="00B26DDA"/>
    <w:rsid w:val="00B27276"/>
    <w:rsid w:val="00B362D4"/>
    <w:rsid w:val="00B3749E"/>
    <w:rsid w:val="00B403CE"/>
    <w:rsid w:val="00B453AC"/>
    <w:rsid w:val="00B45BB3"/>
    <w:rsid w:val="00B46F23"/>
    <w:rsid w:val="00B47829"/>
    <w:rsid w:val="00B6074B"/>
    <w:rsid w:val="00B625CB"/>
    <w:rsid w:val="00B62D32"/>
    <w:rsid w:val="00B66EF4"/>
    <w:rsid w:val="00B6705E"/>
    <w:rsid w:val="00B72BAA"/>
    <w:rsid w:val="00B74678"/>
    <w:rsid w:val="00B779D5"/>
    <w:rsid w:val="00B80161"/>
    <w:rsid w:val="00B81E00"/>
    <w:rsid w:val="00B82D46"/>
    <w:rsid w:val="00B8310E"/>
    <w:rsid w:val="00B84403"/>
    <w:rsid w:val="00B8467C"/>
    <w:rsid w:val="00B869EF"/>
    <w:rsid w:val="00B87DC6"/>
    <w:rsid w:val="00B9108C"/>
    <w:rsid w:val="00B9336C"/>
    <w:rsid w:val="00B94BC4"/>
    <w:rsid w:val="00B953FB"/>
    <w:rsid w:val="00B96ED5"/>
    <w:rsid w:val="00BA0C70"/>
    <w:rsid w:val="00BA70D6"/>
    <w:rsid w:val="00BB08DD"/>
    <w:rsid w:val="00BB514B"/>
    <w:rsid w:val="00BB5DBF"/>
    <w:rsid w:val="00BB69CF"/>
    <w:rsid w:val="00BB73D7"/>
    <w:rsid w:val="00BC222F"/>
    <w:rsid w:val="00BC4789"/>
    <w:rsid w:val="00BC4920"/>
    <w:rsid w:val="00BC5ABC"/>
    <w:rsid w:val="00BC5C1F"/>
    <w:rsid w:val="00BC5E70"/>
    <w:rsid w:val="00BC7D70"/>
    <w:rsid w:val="00BD02DF"/>
    <w:rsid w:val="00BD4660"/>
    <w:rsid w:val="00BD4B03"/>
    <w:rsid w:val="00BD5318"/>
    <w:rsid w:val="00BE0598"/>
    <w:rsid w:val="00BF33D6"/>
    <w:rsid w:val="00BF39B1"/>
    <w:rsid w:val="00BF3A3B"/>
    <w:rsid w:val="00BF5520"/>
    <w:rsid w:val="00C01162"/>
    <w:rsid w:val="00C05BAE"/>
    <w:rsid w:val="00C06B77"/>
    <w:rsid w:val="00C108F6"/>
    <w:rsid w:val="00C121AC"/>
    <w:rsid w:val="00C166F9"/>
    <w:rsid w:val="00C21411"/>
    <w:rsid w:val="00C21DF1"/>
    <w:rsid w:val="00C22EF9"/>
    <w:rsid w:val="00C2751A"/>
    <w:rsid w:val="00C27E84"/>
    <w:rsid w:val="00C3138E"/>
    <w:rsid w:val="00C3728B"/>
    <w:rsid w:val="00C4307B"/>
    <w:rsid w:val="00C451D3"/>
    <w:rsid w:val="00C454C5"/>
    <w:rsid w:val="00C45720"/>
    <w:rsid w:val="00C53505"/>
    <w:rsid w:val="00C552DB"/>
    <w:rsid w:val="00C55CAF"/>
    <w:rsid w:val="00C60333"/>
    <w:rsid w:val="00C60E03"/>
    <w:rsid w:val="00C62155"/>
    <w:rsid w:val="00C64C7D"/>
    <w:rsid w:val="00C65325"/>
    <w:rsid w:val="00C6599A"/>
    <w:rsid w:val="00C670F3"/>
    <w:rsid w:val="00C70A0A"/>
    <w:rsid w:val="00C7116E"/>
    <w:rsid w:val="00C763B6"/>
    <w:rsid w:val="00C76771"/>
    <w:rsid w:val="00C76A5C"/>
    <w:rsid w:val="00C77D52"/>
    <w:rsid w:val="00C8185D"/>
    <w:rsid w:val="00C821FF"/>
    <w:rsid w:val="00C82280"/>
    <w:rsid w:val="00C830BB"/>
    <w:rsid w:val="00C838CD"/>
    <w:rsid w:val="00C87A77"/>
    <w:rsid w:val="00C900FC"/>
    <w:rsid w:val="00C927C6"/>
    <w:rsid w:val="00C92CC6"/>
    <w:rsid w:val="00C92F2E"/>
    <w:rsid w:val="00C94EF4"/>
    <w:rsid w:val="00CA00BD"/>
    <w:rsid w:val="00CA18C2"/>
    <w:rsid w:val="00CA2F38"/>
    <w:rsid w:val="00CA310F"/>
    <w:rsid w:val="00CA3960"/>
    <w:rsid w:val="00CA4B13"/>
    <w:rsid w:val="00CA5965"/>
    <w:rsid w:val="00CA5E70"/>
    <w:rsid w:val="00CA7C4C"/>
    <w:rsid w:val="00CB2ECD"/>
    <w:rsid w:val="00CB6AAB"/>
    <w:rsid w:val="00CC1DA5"/>
    <w:rsid w:val="00CC4C86"/>
    <w:rsid w:val="00CC7415"/>
    <w:rsid w:val="00CD0128"/>
    <w:rsid w:val="00CD4E0F"/>
    <w:rsid w:val="00CD5B6C"/>
    <w:rsid w:val="00CE01B1"/>
    <w:rsid w:val="00CE09C0"/>
    <w:rsid w:val="00CE0D04"/>
    <w:rsid w:val="00CE182E"/>
    <w:rsid w:val="00CE3A0C"/>
    <w:rsid w:val="00CE4A82"/>
    <w:rsid w:val="00CE55BC"/>
    <w:rsid w:val="00CE5D32"/>
    <w:rsid w:val="00CF010E"/>
    <w:rsid w:val="00CF12D0"/>
    <w:rsid w:val="00CF2679"/>
    <w:rsid w:val="00CF4D65"/>
    <w:rsid w:val="00CF57A7"/>
    <w:rsid w:val="00CF6C94"/>
    <w:rsid w:val="00D01A79"/>
    <w:rsid w:val="00D0314B"/>
    <w:rsid w:val="00D1328E"/>
    <w:rsid w:val="00D16B7B"/>
    <w:rsid w:val="00D16CA7"/>
    <w:rsid w:val="00D17057"/>
    <w:rsid w:val="00D20305"/>
    <w:rsid w:val="00D20463"/>
    <w:rsid w:val="00D24E48"/>
    <w:rsid w:val="00D27BCB"/>
    <w:rsid w:val="00D31DD4"/>
    <w:rsid w:val="00D34CA5"/>
    <w:rsid w:val="00D353D9"/>
    <w:rsid w:val="00D46622"/>
    <w:rsid w:val="00D513B6"/>
    <w:rsid w:val="00D513D8"/>
    <w:rsid w:val="00D515E5"/>
    <w:rsid w:val="00D52859"/>
    <w:rsid w:val="00D528A8"/>
    <w:rsid w:val="00D52BBD"/>
    <w:rsid w:val="00D5344F"/>
    <w:rsid w:val="00D54558"/>
    <w:rsid w:val="00D56BD9"/>
    <w:rsid w:val="00D57EA9"/>
    <w:rsid w:val="00D604AB"/>
    <w:rsid w:val="00D614C7"/>
    <w:rsid w:val="00D6291C"/>
    <w:rsid w:val="00D668A6"/>
    <w:rsid w:val="00D67ADF"/>
    <w:rsid w:val="00D71A33"/>
    <w:rsid w:val="00D723FF"/>
    <w:rsid w:val="00D748C8"/>
    <w:rsid w:val="00D814F5"/>
    <w:rsid w:val="00D81613"/>
    <w:rsid w:val="00D8258A"/>
    <w:rsid w:val="00D8587D"/>
    <w:rsid w:val="00D920D0"/>
    <w:rsid w:val="00D94B71"/>
    <w:rsid w:val="00D96681"/>
    <w:rsid w:val="00DA181B"/>
    <w:rsid w:val="00DB1CA4"/>
    <w:rsid w:val="00DB2E85"/>
    <w:rsid w:val="00DB3757"/>
    <w:rsid w:val="00DB4587"/>
    <w:rsid w:val="00DB4DD1"/>
    <w:rsid w:val="00DB5F42"/>
    <w:rsid w:val="00DB6E15"/>
    <w:rsid w:val="00DB7DED"/>
    <w:rsid w:val="00DC0804"/>
    <w:rsid w:val="00DC4C18"/>
    <w:rsid w:val="00DC6BA8"/>
    <w:rsid w:val="00DD1E12"/>
    <w:rsid w:val="00DD1F4F"/>
    <w:rsid w:val="00DD26E9"/>
    <w:rsid w:val="00DD33E9"/>
    <w:rsid w:val="00DD7C10"/>
    <w:rsid w:val="00DE024A"/>
    <w:rsid w:val="00DE2981"/>
    <w:rsid w:val="00DE4491"/>
    <w:rsid w:val="00DE46D7"/>
    <w:rsid w:val="00DE5210"/>
    <w:rsid w:val="00DE569E"/>
    <w:rsid w:val="00DF0101"/>
    <w:rsid w:val="00DF1494"/>
    <w:rsid w:val="00DF3405"/>
    <w:rsid w:val="00DF5771"/>
    <w:rsid w:val="00DF60D3"/>
    <w:rsid w:val="00DF6E55"/>
    <w:rsid w:val="00DF7404"/>
    <w:rsid w:val="00E00A4F"/>
    <w:rsid w:val="00E04DC5"/>
    <w:rsid w:val="00E1067E"/>
    <w:rsid w:val="00E118E7"/>
    <w:rsid w:val="00E158A9"/>
    <w:rsid w:val="00E17E11"/>
    <w:rsid w:val="00E22E72"/>
    <w:rsid w:val="00E24573"/>
    <w:rsid w:val="00E26642"/>
    <w:rsid w:val="00E26A9E"/>
    <w:rsid w:val="00E26DCF"/>
    <w:rsid w:val="00E2720F"/>
    <w:rsid w:val="00E32FBA"/>
    <w:rsid w:val="00E34D66"/>
    <w:rsid w:val="00E3573F"/>
    <w:rsid w:val="00E35D30"/>
    <w:rsid w:val="00E36637"/>
    <w:rsid w:val="00E4059C"/>
    <w:rsid w:val="00E405D7"/>
    <w:rsid w:val="00E40D95"/>
    <w:rsid w:val="00E44B46"/>
    <w:rsid w:val="00E44E16"/>
    <w:rsid w:val="00E45FCC"/>
    <w:rsid w:val="00E4638A"/>
    <w:rsid w:val="00E474F4"/>
    <w:rsid w:val="00E509D3"/>
    <w:rsid w:val="00E50AB7"/>
    <w:rsid w:val="00E5148A"/>
    <w:rsid w:val="00E51B26"/>
    <w:rsid w:val="00E52E2A"/>
    <w:rsid w:val="00E533D9"/>
    <w:rsid w:val="00E53BED"/>
    <w:rsid w:val="00E57F8E"/>
    <w:rsid w:val="00E62F34"/>
    <w:rsid w:val="00E63857"/>
    <w:rsid w:val="00E65854"/>
    <w:rsid w:val="00E658A3"/>
    <w:rsid w:val="00E71341"/>
    <w:rsid w:val="00E76602"/>
    <w:rsid w:val="00E77FF6"/>
    <w:rsid w:val="00E802D8"/>
    <w:rsid w:val="00E8200E"/>
    <w:rsid w:val="00E827DE"/>
    <w:rsid w:val="00E85FEF"/>
    <w:rsid w:val="00E87270"/>
    <w:rsid w:val="00E87A9B"/>
    <w:rsid w:val="00E909AA"/>
    <w:rsid w:val="00E93016"/>
    <w:rsid w:val="00E9370B"/>
    <w:rsid w:val="00E93F28"/>
    <w:rsid w:val="00E95227"/>
    <w:rsid w:val="00E956F3"/>
    <w:rsid w:val="00E959A4"/>
    <w:rsid w:val="00E95E1B"/>
    <w:rsid w:val="00EA0663"/>
    <w:rsid w:val="00EA2CF8"/>
    <w:rsid w:val="00EA393B"/>
    <w:rsid w:val="00EA6176"/>
    <w:rsid w:val="00EA6442"/>
    <w:rsid w:val="00EA67FA"/>
    <w:rsid w:val="00EA7BD1"/>
    <w:rsid w:val="00EB01FA"/>
    <w:rsid w:val="00EB46A8"/>
    <w:rsid w:val="00EB4D13"/>
    <w:rsid w:val="00EB5515"/>
    <w:rsid w:val="00EB6E5A"/>
    <w:rsid w:val="00EC2350"/>
    <w:rsid w:val="00EC27A7"/>
    <w:rsid w:val="00EC4C05"/>
    <w:rsid w:val="00EC7076"/>
    <w:rsid w:val="00EC713B"/>
    <w:rsid w:val="00ED457D"/>
    <w:rsid w:val="00ED489C"/>
    <w:rsid w:val="00ED6E20"/>
    <w:rsid w:val="00EE2AE6"/>
    <w:rsid w:val="00EE54ED"/>
    <w:rsid w:val="00EE6274"/>
    <w:rsid w:val="00EE7053"/>
    <w:rsid w:val="00EF1672"/>
    <w:rsid w:val="00EF2C22"/>
    <w:rsid w:val="00EF396A"/>
    <w:rsid w:val="00EF664A"/>
    <w:rsid w:val="00EF6873"/>
    <w:rsid w:val="00F01A8C"/>
    <w:rsid w:val="00F0335A"/>
    <w:rsid w:val="00F034F0"/>
    <w:rsid w:val="00F03F22"/>
    <w:rsid w:val="00F06457"/>
    <w:rsid w:val="00F06C14"/>
    <w:rsid w:val="00F1010F"/>
    <w:rsid w:val="00F10ED3"/>
    <w:rsid w:val="00F11E0E"/>
    <w:rsid w:val="00F14E33"/>
    <w:rsid w:val="00F16C0B"/>
    <w:rsid w:val="00F2099F"/>
    <w:rsid w:val="00F241EE"/>
    <w:rsid w:val="00F24982"/>
    <w:rsid w:val="00F25DD6"/>
    <w:rsid w:val="00F26B23"/>
    <w:rsid w:val="00F27AC0"/>
    <w:rsid w:val="00F27F38"/>
    <w:rsid w:val="00F30221"/>
    <w:rsid w:val="00F31F93"/>
    <w:rsid w:val="00F333D9"/>
    <w:rsid w:val="00F3363E"/>
    <w:rsid w:val="00F40FCC"/>
    <w:rsid w:val="00F441F9"/>
    <w:rsid w:val="00F46236"/>
    <w:rsid w:val="00F46D4F"/>
    <w:rsid w:val="00F47773"/>
    <w:rsid w:val="00F536D5"/>
    <w:rsid w:val="00F543E2"/>
    <w:rsid w:val="00F54602"/>
    <w:rsid w:val="00F54F30"/>
    <w:rsid w:val="00F5721D"/>
    <w:rsid w:val="00F57498"/>
    <w:rsid w:val="00F60F5E"/>
    <w:rsid w:val="00F61342"/>
    <w:rsid w:val="00F6267C"/>
    <w:rsid w:val="00F642C8"/>
    <w:rsid w:val="00F64879"/>
    <w:rsid w:val="00F650B8"/>
    <w:rsid w:val="00F66904"/>
    <w:rsid w:val="00F67384"/>
    <w:rsid w:val="00F702B3"/>
    <w:rsid w:val="00F72301"/>
    <w:rsid w:val="00F724A2"/>
    <w:rsid w:val="00F7286D"/>
    <w:rsid w:val="00F7741B"/>
    <w:rsid w:val="00F776AA"/>
    <w:rsid w:val="00F80857"/>
    <w:rsid w:val="00F80B35"/>
    <w:rsid w:val="00F81B4A"/>
    <w:rsid w:val="00F8639B"/>
    <w:rsid w:val="00F936AB"/>
    <w:rsid w:val="00F937D1"/>
    <w:rsid w:val="00F94677"/>
    <w:rsid w:val="00FA2054"/>
    <w:rsid w:val="00FA3434"/>
    <w:rsid w:val="00FA6F0E"/>
    <w:rsid w:val="00FA7E10"/>
    <w:rsid w:val="00FB0030"/>
    <w:rsid w:val="00FB25AB"/>
    <w:rsid w:val="00FB28CA"/>
    <w:rsid w:val="00FB3932"/>
    <w:rsid w:val="00FB454D"/>
    <w:rsid w:val="00FB5EB5"/>
    <w:rsid w:val="00FB6BBE"/>
    <w:rsid w:val="00FC1AF1"/>
    <w:rsid w:val="00FC2CEB"/>
    <w:rsid w:val="00FC2D62"/>
    <w:rsid w:val="00FC50AE"/>
    <w:rsid w:val="00FC5721"/>
    <w:rsid w:val="00FC73B6"/>
    <w:rsid w:val="00FD35CE"/>
    <w:rsid w:val="00FD6DC4"/>
    <w:rsid w:val="00FD725B"/>
    <w:rsid w:val="00FD7A24"/>
    <w:rsid w:val="00FE2607"/>
    <w:rsid w:val="00FE2F62"/>
    <w:rsid w:val="00FE487B"/>
    <w:rsid w:val="00FE5072"/>
    <w:rsid w:val="00FE5EC5"/>
    <w:rsid w:val="00FE6D6A"/>
    <w:rsid w:val="00FE7599"/>
    <w:rsid w:val="00FF1CE9"/>
    <w:rsid w:val="00FF359B"/>
    <w:rsid w:val="00FF478C"/>
    <w:rsid w:val="00FF6431"/>
    <w:rsid w:val="00FF7A31"/>
    <w:rsid w:val="1BA64065"/>
    <w:rsid w:val="26B51E84"/>
    <w:rsid w:val="43305A74"/>
    <w:rsid w:val="7F6A73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FollowedHyperlink"/>
    <w:basedOn w:val="8"/>
    <w:semiHidden/>
    <w:unhideWhenUsed/>
    <w:qFormat/>
    <w:uiPriority w:val="99"/>
    <w:rPr>
      <w:color w:val="800080" w:themeColor="followedHyperlink"/>
      <w:u w:val="single"/>
    </w:rPr>
  </w:style>
  <w:style w:type="character" w:styleId="10">
    <w:name w:val="Hyperlink"/>
    <w:basedOn w:val="8"/>
    <w:unhideWhenUsed/>
    <w:qFormat/>
    <w:uiPriority w:val="99"/>
    <w:rPr>
      <w:color w:val="0000FF" w:themeColor="hyperlink"/>
      <w:u w:val="single"/>
    </w:rPr>
  </w:style>
  <w:style w:type="character" w:styleId="11">
    <w:name w:val="annotation reference"/>
    <w:basedOn w:val="8"/>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Char"/>
    <w:basedOn w:val="8"/>
    <w:link w:val="5"/>
    <w:semiHidden/>
    <w:qFormat/>
    <w:uiPriority w:val="99"/>
    <w:rPr>
      <w:sz w:val="18"/>
      <w:szCs w:val="18"/>
    </w:rPr>
  </w:style>
  <w:style w:type="character" w:customStyle="1" w:styleId="14">
    <w:name w:val="页脚 Char"/>
    <w:basedOn w:val="8"/>
    <w:link w:val="4"/>
    <w:qFormat/>
    <w:uiPriority w:val="99"/>
    <w:rPr>
      <w:sz w:val="18"/>
      <w:szCs w:val="18"/>
    </w:rPr>
  </w:style>
  <w:style w:type="character" w:customStyle="1" w:styleId="15">
    <w:name w:val="批注文字 Char"/>
    <w:basedOn w:val="8"/>
    <w:link w:val="2"/>
    <w:semiHidden/>
    <w:qFormat/>
    <w:uiPriority w:val="99"/>
  </w:style>
  <w:style w:type="character" w:customStyle="1" w:styleId="16">
    <w:name w:val="批注主题 Char"/>
    <w:basedOn w:val="15"/>
    <w:link w:val="6"/>
    <w:semiHidden/>
    <w:qFormat/>
    <w:uiPriority w:val="99"/>
    <w:rPr>
      <w:b/>
      <w:bCs/>
    </w:rPr>
  </w:style>
  <w:style w:type="character" w:customStyle="1" w:styleId="17">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8F537B-04AB-4425-8483-7638D720A71B}">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12</Pages>
  <Words>693</Words>
  <Characters>3952</Characters>
  <Lines>32</Lines>
  <Paragraphs>9</Paragraphs>
  <TotalTime>1</TotalTime>
  <ScaleCrop>false</ScaleCrop>
  <LinksUpToDate>false</LinksUpToDate>
  <CharactersWithSpaces>4636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2021-03-05T01:28:00Z</dcterms:created>
  <dc:creator>NTKO</dc:creator>
  <cp:lastModifiedBy>活捉一只猪</cp:lastModifiedBy>
  <dcterms:modified xsi:type="dcterms:W3CDTF">2021-03-16T01:41:47Z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