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87866">
      <w:pPr>
        <w:overflowPunct w:val="0"/>
        <w:spacing w:line="360" w:lineRule="auto"/>
        <w:ind w:right="-3526" w:rightChars="-1679"/>
        <w:rPr>
          <w:rFonts w:hint="eastAsia" w:ascii="宋体" w:hAnsi="宋体" w:eastAsia="宋体" w:cs="宋体"/>
          <w:highlight w:val="none"/>
        </w:rPr>
      </w:pPr>
    </w:p>
    <w:p w14:paraId="1ECB43DB">
      <w:pPr>
        <w:pStyle w:val="87"/>
        <w:spacing w:after="0" w:line="640" w:lineRule="exact"/>
        <w:ind w:left="0" w:leftChars="0" w:firstLine="0" w:firstLineChars="0"/>
        <w:rPr>
          <w:rFonts w:hint="eastAsia" w:ascii="宋体" w:hAnsi="宋体" w:eastAsia="宋体" w:cs="宋体"/>
          <w:highlight w:val="none"/>
        </w:rPr>
      </w:pPr>
    </w:p>
    <w:p w14:paraId="329DA5EA">
      <w:pPr>
        <w:tabs>
          <w:tab w:val="left" w:pos="1446"/>
        </w:tabs>
        <w:overflowPunct w:val="0"/>
        <w:snapToGrid w:val="0"/>
        <w:spacing w:line="640" w:lineRule="exact"/>
        <w:jc w:val="center"/>
        <w:rPr>
          <w:rFonts w:hint="eastAsia" w:ascii="宋体" w:hAnsi="宋体" w:eastAsia="宋体" w:cs="宋体"/>
          <w:b/>
          <w:bCs/>
          <w:sz w:val="48"/>
          <w:szCs w:val="48"/>
          <w:highlight w:val="none"/>
        </w:rPr>
      </w:pPr>
      <w:r>
        <w:rPr>
          <w:rFonts w:hint="eastAsia" w:ascii="宋体" w:hAnsi="宋体" w:eastAsia="宋体" w:cs="宋体"/>
          <w:b/>
          <w:bCs/>
          <w:sz w:val="48"/>
          <w:szCs w:val="48"/>
          <w:highlight w:val="none"/>
          <w:lang w:eastAsia="zh-CN"/>
        </w:rPr>
        <w:t>庆园售场物业服务劳务分包项目</w:t>
      </w:r>
      <w:r>
        <w:rPr>
          <w:rFonts w:hint="eastAsia" w:ascii="宋体" w:hAnsi="宋体" w:eastAsia="宋体" w:cs="宋体"/>
          <w:b/>
          <w:bCs/>
          <w:sz w:val="48"/>
          <w:szCs w:val="48"/>
          <w:highlight w:val="none"/>
        </w:rPr>
        <w:t xml:space="preserve"> </w:t>
      </w:r>
    </w:p>
    <w:p w14:paraId="6AD75EAE">
      <w:pPr>
        <w:snapToGrid w:val="0"/>
        <w:spacing w:line="360" w:lineRule="auto"/>
        <w:rPr>
          <w:rFonts w:hint="eastAsia" w:ascii="宋体" w:hAnsi="宋体" w:eastAsia="宋体" w:cs="宋体"/>
          <w:b/>
          <w:bCs/>
          <w:sz w:val="30"/>
          <w:szCs w:val="30"/>
          <w:highlight w:val="none"/>
        </w:rPr>
      </w:pPr>
    </w:p>
    <w:p w14:paraId="562094E6">
      <w:pPr>
        <w:pStyle w:val="34"/>
        <w:rPr>
          <w:rFonts w:hint="eastAsia" w:ascii="宋体" w:hAnsi="宋体" w:eastAsia="宋体" w:cs="宋体"/>
          <w:highlight w:val="none"/>
        </w:rPr>
      </w:pPr>
    </w:p>
    <w:p w14:paraId="6E140CEE">
      <w:pPr>
        <w:snapToGrid w:val="0"/>
        <w:spacing w:line="360" w:lineRule="auto"/>
        <w:rPr>
          <w:rFonts w:hint="eastAsia" w:ascii="宋体" w:hAnsi="宋体" w:eastAsia="宋体" w:cs="宋体"/>
          <w:b/>
          <w:bCs/>
          <w:sz w:val="30"/>
          <w:szCs w:val="30"/>
          <w:highlight w:val="none"/>
        </w:rPr>
      </w:pPr>
    </w:p>
    <w:p w14:paraId="0875A9E7">
      <w:pPr>
        <w:snapToGrid w:val="0"/>
        <w:spacing w:line="360" w:lineRule="auto"/>
        <w:rPr>
          <w:rFonts w:hint="eastAsia" w:ascii="宋体" w:hAnsi="宋体" w:eastAsia="宋体" w:cs="宋体"/>
          <w:b/>
          <w:bCs/>
          <w:sz w:val="30"/>
          <w:szCs w:val="30"/>
          <w:highlight w:val="none"/>
        </w:rPr>
      </w:pPr>
    </w:p>
    <w:p w14:paraId="089D20BD">
      <w:pPr>
        <w:pStyle w:val="34"/>
        <w:rPr>
          <w:rFonts w:hint="eastAsia" w:ascii="宋体" w:hAnsi="宋体" w:eastAsia="宋体" w:cs="宋体"/>
          <w:highlight w:val="none"/>
        </w:rPr>
      </w:pPr>
    </w:p>
    <w:p w14:paraId="0F2CF5D9">
      <w:pPr>
        <w:snapToGrid w:val="0"/>
        <w:spacing w:line="360" w:lineRule="auto"/>
        <w:rPr>
          <w:rFonts w:hint="eastAsia" w:ascii="宋体" w:hAnsi="宋体" w:eastAsia="宋体" w:cs="宋体"/>
          <w:b/>
          <w:bCs/>
          <w:sz w:val="52"/>
          <w:szCs w:val="52"/>
          <w:highlight w:val="none"/>
        </w:rPr>
      </w:pPr>
    </w:p>
    <w:p w14:paraId="0F196278">
      <w:pPr>
        <w:snapToGrid w:val="0"/>
        <w:spacing w:line="300" w:lineRule="auto"/>
        <w:jc w:val="center"/>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招标文件</w:t>
      </w:r>
    </w:p>
    <w:p w14:paraId="34037840">
      <w:pPr>
        <w:spacing w:line="360" w:lineRule="auto"/>
        <w:jc w:val="center"/>
        <w:rPr>
          <w:rFonts w:hint="eastAsia" w:ascii="宋体" w:hAnsi="宋体" w:eastAsia="宋体" w:cs="宋体"/>
          <w:b/>
          <w:bCs/>
          <w:szCs w:val="21"/>
          <w:highlight w:val="none"/>
        </w:rPr>
      </w:pPr>
    </w:p>
    <w:p w14:paraId="5DBF7FB5">
      <w:pPr>
        <w:widowControl/>
        <w:jc w:val="center"/>
        <w:rPr>
          <w:rFonts w:hint="eastAsia" w:ascii="宋体" w:hAnsi="宋体" w:eastAsia="宋体" w:cs="宋体"/>
          <w:b/>
          <w:bCs/>
          <w:color w:val="FF0000"/>
          <w:sz w:val="32"/>
          <w:szCs w:val="32"/>
          <w:highlight w:val="none"/>
        </w:rPr>
      </w:pPr>
      <w:r>
        <w:rPr>
          <w:rFonts w:hint="eastAsia" w:ascii="宋体" w:hAnsi="宋体" w:eastAsia="宋体" w:cs="宋体"/>
          <w:b/>
          <w:bCs/>
          <w:color w:val="FF0000"/>
          <w:sz w:val="32"/>
          <w:szCs w:val="32"/>
          <w:highlight w:val="none"/>
        </w:rPr>
        <w:t xml:space="preserve">  </w:t>
      </w:r>
    </w:p>
    <w:p w14:paraId="4A39FC30">
      <w:pPr>
        <w:pStyle w:val="70"/>
        <w:ind w:firstLine="0"/>
        <w:rPr>
          <w:rFonts w:hint="eastAsia" w:ascii="宋体" w:hAnsi="宋体" w:eastAsia="宋体" w:cs="宋体"/>
          <w:highlight w:val="none"/>
        </w:rPr>
      </w:pPr>
    </w:p>
    <w:p w14:paraId="77D7A794">
      <w:pPr>
        <w:pStyle w:val="70"/>
        <w:rPr>
          <w:rFonts w:hint="eastAsia" w:ascii="宋体" w:hAnsi="宋体" w:eastAsia="宋体" w:cs="宋体"/>
          <w:highlight w:val="none"/>
        </w:rPr>
      </w:pPr>
    </w:p>
    <w:p w14:paraId="39E7B8D7">
      <w:pPr>
        <w:pStyle w:val="87"/>
        <w:ind w:left="0" w:leftChars="0" w:firstLine="0" w:firstLineChars="0"/>
        <w:rPr>
          <w:rFonts w:hint="eastAsia" w:ascii="宋体" w:hAnsi="宋体" w:eastAsia="宋体" w:cs="宋体"/>
          <w:highlight w:val="none"/>
        </w:rPr>
      </w:pPr>
    </w:p>
    <w:p w14:paraId="53A544F5">
      <w:pPr>
        <w:pStyle w:val="70"/>
        <w:rPr>
          <w:rFonts w:hint="eastAsia" w:ascii="宋体" w:hAnsi="宋体" w:eastAsia="宋体" w:cs="宋体"/>
          <w:highlight w:val="none"/>
        </w:rPr>
      </w:pPr>
    </w:p>
    <w:p w14:paraId="1274C745">
      <w:pPr>
        <w:pStyle w:val="70"/>
        <w:ind w:firstLine="0"/>
        <w:rPr>
          <w:rFonts w:hint="eastAsia" w:ascii="宋体" w:hAnsi="宋体" w:eastAsia="宋体" w:cs="宋体"/>
          <w:highlight w:val="none"/>
        </w:rPr>
      </w:pPr>
    </w:p>
    <w:p w14:paraId="77067A9E">
      <w:pPr>
        <w:snapToGrid w:val="0"/>
        <w:spacing w:line="360" w:lineRule="auto"/>
        <w:rPr>
          <w:rFonts w:hint="eastAsia" w:ascii="宋体" w:hAnsi="宋体" w:eastAsia="宋体" w:cs="宋体"/>
          <w:b/>
          <w:bCs/>
          <w:color w:val="000000"/>
          <w:sz w:val="36"/>
          <w:szCs w:val="36"/>
          <w:highlight w:val="none"/>
        </w:rPr>
      </w:pPr>
    </w:p>
    <w:p w14:paraId="37FA026D">
      <w:pPr>
        <w:snapToGrid w:val="0"/>
        <w:spacing w:line="360" w:lineRule="auto"/>
        <w:ind w:firstLine="1506" w:firstLineChars="500"/>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招 标 人：</w:t>
      </w:r>
      <w:r>
        <w:rPr>
          <w:rFonts w:hint="eastAsia" w:ascii="宋体" w:hAnsi="宋体" w:eastAsia="宋体" w:cs="宋体"/>
          <w:b/>
          <w:bCs/>
          <w:color w:val="000000"/>
          <w:sz w:val="30"/>
          <w:szCs w:val="30"/>
          <w:highlight w:val="none"/>
          <w:u w:val="single"/>
        </w:rPr>
        <w:t>南通中宏环境发展有限公司</w:t>
      </w:r>
    </w:p>
    <w:p w14:paraId="6C2A5653">
      <w:pPr>
        <w:adjustRightInd w:val="0"/>
        <w:snapToGrid w:val="0"/>
        <w:spacing w:line="360" w:lineRule="auto"/>
        <w:ind w:firstLine="1506" w:firstLineChars="500"/>
        <w:rPr>
          <w:rFonts w:hint="eastAsia" w:ascii="宋体" w:hAnsi="宋体" w:eastAsia="宋体" w:cs="宋体"/>
          <w:b/>
          <w:bCs/>
          <w:color w:val="000000"/>
          <w:sz w:val="30"/>
          <w:szCs w:val="30"/>
          <w:highlight w:val="none"/>
          <w:u w:val="single"/>
          <w:lang w:eastAsia="zh-CN"/>
        </w:rPr>
      </w:pPr>
      <w:r>
        <w:rPr>
          <w:rFonts w:hint="eastAsia" w:ascii="宋体" w:hAnsi="宋体" w:eastAsia="宋体" w:cs="宋体"/>
          <w:b/>
          <w:bCs/>
          <w:color w:val="000000"/>
          <w:sz w:val="30"/>
          <w:szCs w:val="30"/>
          <w:highlight w:val="none"/>
        </w:rPr>
        <w:t>代理机构：</w:t>
      </w:r>
      <w:r>
        <w:rPr>
          <w:rFonts w:hint="eastAsia" w:ascii="宋体" w:hAnsi="宋体" w:eastAsia="宋体" w:cs="宋体"/>
          <w:b/>
          <w:bCs/>
          <w:color w:val="000000"/>
          <w:sz w:val="30"/>
          <w:szCs w:val="30"/>
          <w:highlight w:val="none"/>
          <w:u w:val="single"/>
          <w:lang w:eastAsia="zh-CN"/>
        </w:rPr>
        <w:t>江苏奥峰工程项目管理有限公司</w:t>
      </w:r>
    </w:p>
    <w:p w14:paraId="194291F0">
      <w:pPr>
        <w:adjustRightInd w:val="0"/>
        <w:snapToGrid w:val="0"/>
        <w:spacing w:line="360" w:lineRule="auto"/>
        <w:ind w:firstLine="1506" w:firstLineChars="500"/>
        <w:rPr>
          <w:rFonts w:hint="eastAsia" w:ascii="宋体" w:hAnsi="宋体" w:eastAsia="宋体" w:cs="宋体"/>
          <w:b/>
          <w:bCs/>
          <w:color w:val="000000"/>
          <w:sz w:val="30"/>
          <w:szCs w:val="30"/>
          <w:highlight w:val="none"/>
        </w:rPr>
      </w:pPr>
      <w:r>
        <w:rPr>
          <w:rFonts w:hint="eastAsia" w:ascii="宋体" w:hAnsi="宋体" w:eastAsia="宋体" w:cs="宋体"/>
          <w:b/>
          <w:bCs/>
          <w:color w:val="000000"/>
          <w:sz w:val="30"/>
          <w:szCs w:val="30"/>
          <w:highlight w:val="none"/>
        </w:rPr>
        <w:t>日    期：</w:t>
      </w:r>
      <w:r>
        <w:rPr>
          <w:rFonts w:hint="eastAsia" w:ascii="宋体" w:hAnsi="宋体" w:eastAsia="宋体" w:cs="宋体"/>
          <w:b/>
          <w:bCs/>
          <w:color w:val="000000"/>
          <w:sz w:val="30"/>
          <w:szCs w:val="30"/>
          <w:highlight w:val="none"/>
          <w:u w:val="single"/>
        </w:rPr>
        <w:t>二〇二</w:t>
      </w:r>
      <w:r>
        <w:rPr>
          <w:rFonts w:hint="eastAsia" w:ascii="宋体" w:hAnsi="宋体" w:eastAsia="宋体" w:cs="宋体"/>
          <w:b/>
          <w:bCs/>
          <w:color w:val="000000"/>
          <w:sz w:val="30"/>
          <w:szCs w:val="30"/>
          <w:highlight w:val="none"/>
          <w:u w:val="single"/>
          <w:lang w:val="en-US" w:eastAsia="zh-CN"/>
        </w:rPr>
        <w:t>六</w:t>
      </w:r>
      <w:r>
        <w:rPr>
          <w:rFonts w:hint="eastAsia" w:ascii="宋体" w:hAnsi="宋体" w:eastAsia="宋体" w:cs="宋体"/>
          <w:b/>
          <w:bCs/>
          <w:color w:val="000000"/>
          <w:sz w:val="30"/>
          <w:szCs w:val="30"/>
          <w:highlight w:val="none"/>
          <w:u w:val="single"/>
        </w:rPr>
        <w:t>年</w:t>
      </w:r>
      <w:r>
        <w:rPr>
          <w:rFonts w:hint="eastAsia" w:ascii="宋体" w:hAnsi="宋体" w:eastAsia="宋体" w:cs="宋体"/>
          <w:b/>
          <w:bCs/>
          <w:color w:val="000000"/>
          <w:sz w:val="30"/>
          <w:szCs w:val="30"/>
          <w:highlight w:val="none"/>
          <w:u w:val="single"/>
          <w:lang w:val="en-US" w:eastAsia="zh-CN"/>
        </w:rPr>
        <w:t>三</w:t>
      </w:r>
      <w:r>
        <w:rPr>
          <w:rFonts w:hint="eastAsia" w:ascii="宋体" w:hAnsi="宋体" w:eastAsia="宋体" w:cs="宋体"/>
          <w:b/>
          <w:bCs/>
          <w:color w:val="000000"/>
          <w:sz w:val="30"/>
          <w:szCs w:val="30"/>
          <w:highlight w:val="none"/>
          <w:u w:val="single"/>
        </w:rPr>
        <w:t>月</w:t>
      </w:r>
      <w:r>
        <w:rPr>
          <w:rFonts w:hint="eastAsia" w:ascii="宋体" w:hAnsi="宋体" w:eastAsia="宋体" w:cs="宋体"/>
          <w:b/>
          <w:bCs/>
          <w:color w:val="000000"/>
          <w:sz w:val="30"/>
          <w:szCs w:val="30"/>
          <w:highlight w:val="none"/>
          <w:u w:val="single"/>
          <w:lang w:val="en-US" w:eastAsia="zh-CN"/>
        </w:rPr>
        <w:t>二十四</w:t>
      </w:r>
      <w:r>
        <w:rPr>
          <w:rFonts w:hint="eastAsia" w:ascii="宋体" w:hAnsi="宋体" w:eastAsia="宋体" w:cs="宋体"/>
          <w:b/>
          <w:bCs/>
          <w:color w:val="000000"/>
          <w:sz w:val="30"/>
          <w:szCs w:val="30"/>
          <w:highlight w:val="none"/>
          <w:u w:val="single"/>
        </w:rPr>
        <w:t>日</w:t>
      </w:r>
    </w:p>
    <w:p w14:paraId="4A32C715">
      <w:pPr>
        <w:spacing w:line="360" w:lineRule="auto"/>
        <w:rPr>
          <w:rFonts w:hint="eastAsia" w:ascii="宋体" w:hAnsi="宋体" w:eastAsia="宋体" w:cs="宋体"/>
          <w:b/>
          <w:sz w:val="44"/>
          <w:szCs w:val="44"/>
          <w:highlight w:val="none"/>
        </w:rPr>
      </w:pPr>
      <w:r>
        <w:rPr>
          <w:rFonts w:hint="eastAsia" w:ascii="宋体" w:hAnsi="宋体" w:eastAsia="宋体" w:cs="宋体"/>
          <w:b/>
          <w:bCs/>
          <w:sz w:val="32"/>
          <w:szCs w:val="32"/>
          <w:highlight w:val="none"/>
        </w:rPr>
        <w:br w:type="page"/>
      </w:r>
    </w:p>
    <w:p w14:paraId="715D80E3">
      <w:pPr>
        <w:spacing w:line="360" w:lineRule="auto"/>
        <w:jc w:val="center"/>
        <w:rPr>
          <w:rFonts w:hint="eastAsia" w:ascii="宋体" w:hAnsi="宋体" w:eastAsia="宋体" w:cs="宋体"/>
          <w:b/>
          <w:sz w:val="44"/>
          <w:szCs w:val="44"/>
          <w:highlight w:val="none"/>
        </w:rPr>
      </w:pPr>
      <w:bookmarkStart w:id="60" w:name="_GoBack"/>
      <w:bookmarkEnd w:id="60"/>
    </w:p>
    <w:p w14:paraId="52917B5F">
      <w:pPr>
        <w:spacing w:line="360" w:lineRule="auto"/>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7F264260">
      <w:pPr>
        <w:spacing w:line="360" w:lineRule="auto"/>
        <w:rPr>
          <w:rFonts w:hint="eastAsia" w:ascii="宋体" w:hAnsi="宋体" w:eastAsia="宋体" w:cs="宋体"/>
          <w:b/>
          <w:sz w:val="44"/>
          <w:highlight w:val="none"/>
        </w:rPr>
      </w:pPr>
    </w:p>
    <w:p w14:paraId="680961EA">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"_Toc450137519"</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第一章   招标公告</w:t>
      </w:r>
      <w:r>
        <w:rPr>
          <w:rFonts w:hint="eastAsia" w:ascii="宋体" w:hAnsi="宋体" w:eastAsia="宋体" w:cs="宋体"/>
          <w:highlight w:val="none"/>
        </w:rPr>
        <w:fldChar w:fldCharType="end"/>
      </w:r>
    </w:p>
    <w:p w14:paraId="2847C172">
      <w:pPr>
        <w:ind w:firstLine="420" w:firstLineChars="200"/>
        <w:rPr>
          <w:rFonts w:hint="eastAsia" w:ascii="宋体" w:hAnsi="宋体" w:eastAsia="宋体" w:cs="宋体"/>
          <w:highlight w:val="none"/>
        </w:rPr>
      </w:pPr>
    </w:p>
    <w:p w14:paraId="03B55A97">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"_Toc450137520"</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第二章   投标须知</w:t>
      </w:r>
      <w:r>
        <w:rPr>
          <w:rFonts w:hint="eastAsia" w:ascii="宋体" w:hAnsi="宋体" w:eastAsia="宋体" w:cs="宋体"/>
          <w:highlight w:val="none"/>
        </w:rPr>
        <w:fldChar w:fldCharType="end"/>
      </w:r>
    </w:p>
    <w:p w14:paraId="6254A5D1">
      <w:pPr>
        <w:ind w:firstLine="420" w:firstLineChars="200"/>
        <w:rPr>
          <w:rFonts w:hint="eastAsia" w:ascii="宋体" w:hAnsi="宋体" w:eastAsia="宋体" w:cs="宋体"/>
          <w:highlight w:val="none"/>
        </w:rPr>
      </w:pPr>
    </w:p>
    <w:p w14:paraId="769C9E5B">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"_Toc450137521"</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第三章   项目需求</w:t>
      </w:r>
      <w:r>
        <w:rPr>
          <w:rFonts w:hint="eastAsia" w:ascii="宋体" w:hAnsi="宋体" w:eastAsia="宋体" w:cs="宋体"/>
          <w:highlight w:val="none"/>
        </w:rPr>
        <w:fldChar w:fldCharType="end"/>
      </w:r>
    </w:p>
    <w:p w14:paraId="781CDA41">
      <w:pPr>
        <w:ind w:firstLine="420" w:firstLineChars="200"/>
        <w:rPr>
          <w:rFonts w:hint="eastAsia" w:ascii="宋体" w:hAnsi="宋体" w:eastAsia="宋体" w:cs="宋体"/>
          <w:highlight w:val="none"/>
        </w:rPr>
      </w:pPr>
    </w:p>
    <w:p w14:paraId="13191B81">
      <w:pPr>
        <w:pStyle w:val="59"/>
        <w:spacing w:line="360" w:lineRule="auto"/>
        <w:ind w:firstLine="440" w:firstLineChars="200"/>
        <w:jc w:val="left"/>
        <w:rPr>
          <w:rStyle w:val="163"/>
          <w:rFonts w:hint="eastAsia" w:ascii="宋体" w:hAnsi="宋体" w:eastAsia="宋体" w:cs="宋体"/>
          <w:b/>
          <w:color w:val="auto"/>
          <w:sz w:val="28"/>
          <w:szCs w:val="28"/>
          <w:highlight w:val="none"/>
          <w:u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"_Toc450137522"</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 xml:space="preserve">第四章   </w:t>
      </w:r>
      <w:r>
        <w:rPr>
          <w:rFonts w:hint="eastAsia" w:ascii="宋体" w:hAnsi="宋体" w:eastAsia="宋体" w:cs="宋体"/>
          <w:highlight w:val="none"/>
        </w:rPr>
        <w:fldChar w:fldCharType="end"/>
      </w:r>
      <w:r>
        <w:rPr>
          <w:rStyle w:val="163"/>
          <w:rFonts w:hint="eastAsia" w:ascii="宋体" w:hAnsi="宋体" w:eastAsia="宋体" w:cs="宋体"/>
          <w:b/>
          <w:color w:val="auto"/>
          <w:sz w:val="28"/>
          <w:szCs w:val="28"/>
          <w:highlight w:val="none"/>
          <w:u w:val="none"/>
        </w:rPr>
        <w:t>评标办法</w:t>
      </w:r>
    </w:p>
    <w:p w14:paraId="37AD337C">
      <w:pPr>
        <w:ind w:firstLine="420" w:firstLineChars="200"/>
        <w:rPr>
          <w:rFonts w:hint="eastAsia" w:ascii="宋体" w:hAnsi="宋体" w:eastAsia="宋体" w:cs="宋体"/>
          <w:highlight w:val="none"/>
        </w:rPr>
      </w:pPr>
    </w:p>
    <w:p w14:paraId="7DD86077">
      <w:pPr>
        <w:pStyle w:val="59"/>
        <w:spacing w:line="360" w:lineRule="auto"/>
        <w:ind w:firstLine="440" w:firstLineChars="200"/>
        <w:jc w:val="lef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"_Toc450137523"</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第五章   合同主要条款</w:t>
      </w:r>
      <w:r>
        <w:rPr>
          <w:rFonts w:hint="eastAsia" w:ascii="宋体" w:hAnsi="宋体" w:eastAsia="宋体" w:cs="宋体"/>
          <w:highlight w:val="none"/>
        </w:rPr>
        <w:fldChar w:fldCharType="end"/>
      </w:r>
    </w:p>
    <w:p w14:paraId="4602D7D5">
      <w:pPr>
        <w:rPr>
          <w:rFonts w:hint="eastAsia" w:ascii="宋体" w:hAnsi="宋体" w:eastAsia="宋体" w:cs="宋体"/>
          <w:highlight w:val="none"/>
        </w:rPr>
      </w:pPr>
    </w:p>
    <w:p w14:paraId="1696C9A0">
      <w:pPr>
        <w:pStyle w:val="59"/>
        <w:spacing w:line="360" w:lineRule="auto"/>
        <w:ind w:firstLine="440" w:firstLineChars="200"/>
        <w:jc w:val="left"/>
        <w:rPr>
          <w:rStyle w:val="163"/>
          <w:rFonts w:hint="eastAsia" w:ascii="宋体" w:hAnsi="宋体" w:eastAsia="宋体" w:cs="宋体"/>
          <w:b/>
          <w:color w:val="auto"/>
          <w:sz w:val="28"/>
          <w:szCs w:val="28"/>
          <w:highlight w:val="none"/>
          <w:u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"_Toc450137525"</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第六章   质疑</w:t>
      </w:r>
      <w:r>
        <w:rPr>
          <w:rFonts w:hint="eastAsia" w:ascii="宋体" w:hAnsi="宋体" w:eastAsia="宋体" w:cs="宋体"/>
          <w:highlight w:val="none"/>
        </w:rPr>
        <w:fldChar w:fldCharType="end"/>
      </w:r>
      <w:r>
        <w:rPr>
          <w:rStyle w:val="163"/>
          <w:rFonts w:hint="eastAsia" w:ascii="宋体" w:hAnsi="宋体" w:eastAsia="宋体" w:cs="宋体"/>
          <w:b/>
          <w:color w:val="auto"/>
          <w:sz w:val="28"/>
          <w:szCs w:val="28"/>
          <w:highlight w:val="none"/>
          <w:u w:val="none"/>
        </w:rPr>
        <w:t>提出和处理</w:t>
      </w:r>
    </w:p>
    <w:p w14:paraId="2C160A8E">
      <w:pPr>
        <w:ind w:firstLine="420" w:firstLineChars="200"/>
        <w:rPr>
          <w:rFonts w:hint="eastAsia" w:ascii="宋体" w:hAnsi="宋体" w:eastAsia="宋体" w:cs="宋体"/>
          <w:highlight w:val="none"/>
        </w:rPr>
      </w:pPr>
    </w:p>
    <w:p w14:paraId="5E5EFCE1">
      <w:pPr>
        <w:pStyle w:val="59"/>
        <w:spacing w:line="360" w:lineRule="auto"/>
        <w:ind w:firstLine="440" w:firstLineChars="200"/>
        <w:jc w:val="left"/>
        <w:rPr>
          <w:rFonts w:hint="eastAsia" w:ascii="宋体" w:hAnsi="宋体" w:eastAsia="宋体" w:cs="宋体"/>
          <w:b/>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HYPERLINK \l "_Toc450137526"</w:instrText>
      </w:r>
      <w:r>
        <w:rPr>
          <w:rFonts w:hint="eastAsia" w:ascii="宋体" w:hAnsi="宋体" w:eastAsia="宋体" w:cs="宋体"/>
          <w:highlight w:val="none"/>
        </w:rPr>
        <w:fldChar w:fldCharType="separate"/>
      </w:r>
      <w:r>
        <w:rPr>
          <w:rStyle w:val="163"/>
          <w:rFonts w:hint="eastAsia" w:ascii="宋体" w:hAnsi="宋体" w:eastAsia="宋体" w:cs="宋体"/>
          <w:b/>
          <w:color w:val="auto"/>
          <w:sz w:val="28"/>
          <w:szCs w:val="28"/>
          <w:highlight w:val="none"/>
          <w:u w:val="none"/>
        </w:rPr>
        <w:t>第七章   投标文件组成</w:t>
      </w:r>
      <w:r>
        <w:rPr>
          <w:rFonts w:hint="eastAsia" w:ascii="宋体" w:hAnsi="宋体" w:eastAsia="宋体" w:cs="宋体"/>
          <w:highlight w:val="none"/>
        </w:rPr>
        <w:fldChar w:fldCharType="end"/>
      </w:r>
      <w:r>
        <w:rPr>
          <w:rFonts w:hint="eastAsia" w:ascii="宋体" w:hAnsi="宋体" w:eastAsia="宋体" w:cs="宋体"/>
          <w:highlight w:val="none"/>
        </w:rPr>
        <w:t xml:space="preserve"> </w:t>
      </w:r>
    </w:p>
    <w:p w14:paraId="342CB125">
      <w:pPr>
        <w:snapToGrid w:val="0"/>
        <w:spacing w:line="360" w:lineRule="auto"/>
        <w:rPr>
          <w:rFonts w:hint="eastAsia" w:ascii="宋体" w:hAnsi="宋体" w:eastAsia="宋体" w:cs="宋体"/>
          <w:b/>
          <w:szCs w:val="28"/>
          <w:highlight w:val="none"/>
        </w:rPr>
        <w:sectPr>
          <w:headerReference r:id="rId4" w:type="first"/>
          <w:footerReference r:id="rId7" w:type="first"/>
          <w:footerReference r:id="rId5" w:type="default"/>
          <w:headerReference r:id="rId3" w:type="even"/>
          <w:footerReference r:id="rId6" w:type="even"/>
          <w:pgSz w:w="11906" w:h="16838"/>
          <w:pgMar w:top="1247" w:right="1247" w:bottom="1247" w:left="1247" w:header="851" w:footer="992" w:gutter="0"/>
          <w:pgNumType w:start="1"/>
          <w:cols w:space="720" w:num="1"/>
          <w:docGrid w:type="lines" w:linePitch="312" w:charSpace="0"/>
        </w:sectPr>
      </w:pPr>
    </w:p>
    <w:p w14:paraId="58E30190">
      <w:pPr>
        <w:pStyle w:val="265"/>
        <w:spacing w:beforeLines="0" w:afterLines="0"/>
        <w:rPr>
          <w:rFonts w:hint="eastAsia" w:ascii="宋体" w:hAnsi="宋体" w:eastAsia="宋体" w:cs="宋体"/>
          <w:sz w:val="36"/>
          <w:szCs w:val="36"/>
          <w:highlight w:val="none"/>
        </w:rPr>
      </w:pPr>
      <w:r>
        <w:rPr>
          <w:rFonts w:hint="eastAsia" w:ascii="宋体" w:hAnsi="宋体" w:eastAsia="宋体" w:cs="宋体"/>
          <w:sz w:val="36"/>
          <w:szCs w:val="36"/>
          <w:highlight w:val="none"/>
        </w:rPr>
        <w:t>第一章 招标公告</w:t>
      </w:r>
    </w:p>
    <w:p w14:paraId="577C4E42">
      <w:pPr>
        <w:pBdr>
          <w:top w:val="single" w:color="auto" w:sz="4" w:space="1"/>
          <w:left w:val="single" w:color="auto" w:sz="4" w:space="4"/>
          <w:bottom w:val="single" w:color="auto" w:sz="4" w:space="0"/>
          <w:right w:val="single" w:color="auto" w:sz="4" w:space="0"/>
        </w:pBdr>
        <w:spacing w:line="440" w:lineRule="exact"/>
        <w:rPr>
          <w:rFonts w:hint="eastAsia" w:ascii="宋体" w:hAnsi="宋体" w:eastAsia="宋体" w:cs="宋体"/>
          <w:b/>
          <w:bCs/>
          <w:sz w:val="24"/>
          <w:highlight w:val="none"/>
        </w:rPr>
      </w:pPr>
      <w:bookmarkStart w:id="0" w:name="_Hlk67480463"/>
      <w:r>
        <w:rPr>
          <w:rFonts w:hint="eastAsia" w:ascii="宋体" w:hAnsi="宋体" w:eastAsia="宋体" w:cs="宋体"/>
          <w:b/>
          <w:bCs/>
          <w:sz w:val="24"/>
          <w:highlight w:val="none"/>
        </w:rPr>
        <w:t>项目概况</w:t>
      </w:r>
    </w:p>
    <w:p w14:paraId="559CE80F">
      <w:pPr>
        <w:pBdr>
          <w:top w:val="single" w:color="auto" w:sz="4" w:space="1"/>
          <w:left w:val="single" w:color="auto" w:sz="4" w:space="4"/>
          <w:bottom w:val="single" w:color="auto" w:sz="4" w:space="0"/>
          <w:right w:val="single" w:color="auto" w:sz="4" w:space="0"/>
        </w:pBdr>
        <w:wordWrap w:val="0"/>
        <w:snapToGrid w:val="0"/>
        <w:spacing w:line="440" w:lineRule="exact"/>
        <w:ind w:firstLine="482" w:firstLineChars="200"/>
        <w:rPr>
          <w:rFonts w:hint="eastAsia" w:ascii="宋体" w:hAnsi="宋体" w:eastAsia="宋体" w:cs="宋体"/>
          <w:highlight w:val="none"/>
        </w:rPr>
      </w:pPr>
      <w:r>
        <w:rPr>
          <w:rFonts w:hint="eastAsia" w:ascii="宋体" w:hAnsi="宋体" w:eastAsia="宋体" w:cs="宋体"/>
          <w:b/>
          <w:bCs/>
          <w:sz w:val="24"/>
          <w:highlight w:val="none"/>
          <w:u w:val="single"/>
          <w:lang w:eastAsia="zh-CN"/>
        </w:rPr>
        <w:t>庆园售场物业服务劳务分包项目</w:t>
      </w:r>
      <w:r>
        <w:rPr>
          <w:rFonts w:hint="eastAsia" w:ascii="宋体" w:hAnsi="宋体" w:eastAsia="宋体" w:cs="宋体"/>
          <w:b/>
          <w:bCs/>
          <w:sz w:val="24"/>
          <w:highlight w:val="none"/>
        </w:rPr>
        <w:t>的潜在投标人应在</w:t>
      </w:r>
      <w:r>
        <w:rPr>
          <w:rFonts w:hint="eastAsia" w:ascii="宋体" w:hAnsi="宋体" w:eastAsia="宋体" w:cs="宋体"/>
          <w:b/>
          <w:bCs/>
          <w:sz w:val="24"/>
          <w:highlight w:val="none"/>
          <w:u w:val="single"/>
        </w:rPr>
        <w:t>“南通圆宏控股集团有限公司集团官网（https://www.ntyhjt.com/lists/12.html）－公告公示－招标投标版块”</w:t>
      </w:r>
      <w:r>
        <w:rPr>
          <w:rFonts w:hint="eastAsia" w:ascii="宋体" w:hAnsi="宋体" w:eastAsia="宋体" w:cs="宋体"/>
          <w:b/>
          <w:bCs/>
          <w:sz w:val="24"/>
          <w:highlight w:val="none"/>
          <w:u w:val="single"/>
        </w:rPr>
        <w:fldChar w:fldCharType="begin"/>
      </w:r>
      <w:r>
        <w:rPr>
          <w:rFonts w:hint="eastAsia" w:ascii="宋体" w:hAnsi="宋体" w:eastAsia="宋体" w:cs="宋体"/>
          <w:b/>
          <w:bCs/>
          <w:sz w:val="24"/>
          <w:highlight w:val="none"/>
          <w:u w:val="single"/>
        </w:rPr>
        <w:instrText xml:space="preserve"> HYPERLINK "http://zfcg.nantong.gov.cn/）\”交易信息栏内</w:instrText>
      </w:r>
      <w:r>
        <w:rPr>
          <w:rFonts w:hint="eastAsia" w:ascii="宋体" w:hAnsi="宋体" w:eastAsia="宋体" w:cs="宋体"/>
          <w:b/>
          <w:bCs/>
          <w:sz w:val="24"/>
          <w:highlight w:val="none"/>
        </w:rPr>
        <w:instrText xml:space="preserve">获取采购文件，并于</w:instrText>
      </w:r>
      <w:r>
        <w:rPr>
          <w:rFonts w:hint="eastAsia" w:ascii="宋体" w:hAnsi="宋体" w:eastAsia="宋体" w:cs="宋体"/>
          <w:b/>
          <w:bCs/>
          <w:sz w:val="24"/>
          <w:highlight w:val="none"/>
          <w:u w:val="single"/>
        </w:rPr>
        <w:instrText xml:space="preserve">2021年6月" </w:instrText>
      </w:r>
      <w:r>
        <w:rPr>
          <w:rFonts w:hint="eastAsia" w:ascii="宋体" w:hAnsi="宋体" w:eastAsia="宋体" w:cs="宋体"/>
          <w:b/>
          <w:bCs/>
          <w:sz w:val="24"/>
          <w:highlight w:val="none"/>
          <w:u w:val="single"/>
        </w:rPr>
        <w:fldChar w:fldCharType="separate"/>
      </w:r>
      <w:r>
        <w:rPr>
          <w:rStyle w:val="96"/>
          <w:rFonts w:hint="eastAsia" w:ascii="宋体" w:hAnsi="宋体" w:eastAsia="宋体" w:cs="宋体"/>
          <w:b/>
          <w:bCs/>
          <w:color w:val="auto"/>
          <w:sz w:val="24"/>
          <w:highlight w:val="none"/>
        </w:rPr>
        <w:t>获取招标文件，并于</w:t>
      </w:r>
      <w:r>
        <w:rPr>
          <w:rStyle w:val="96"/>
          <w:rFonts w:hint="eastAsia" w:ascii="宋体" w:hAnsi="宋体" w:eastAsia="宋体" w:cs="宋体"/>
          <w:b/>
          <w:bCs/>
          <w:color w:val="auto"/>
          <w:sz w:val="24"/>
          <w:highlight w:val="none"/>
          <w:u w:val="single"/>
        </w:rPr>
        <w:t>202</w:t>
      </w:r>
      <w:r>
        <w:rPr>
          <w:rStyle w:val="96"/>
          <w:rFonts w:hint="eastAsia" w:ascii="宋体" w:hAnsi="宋体" w:eastAsia="宋体" w:cs="宋体"/>
          <w:b/>
          <w:bCs/>
          <w:color w:val="auto"/>
          <w:sz w:val="24"/>
          <w:highlight w:val="none"/>
          <w:u w:val="single"/>
          <w:lang w:val="en-US" w:eastAsia="zh-CN"/>
        </w:rPr>
        <w:t>6</w:t>
      </w:r>
      <w:r>
        <w:rPr>
          <w:rStyle w:val="96"/>
          <w:rFonts w:hint="eastAsia" w:ascii="宋体" w:hAnsi="宋体" w:eastAsia="宋体" w:cs="宋体"/>
          <w:b/>
          <w:bCs/>
          <w:color w:val="auto"/>
          <w:sz w:val="24"/>
          <w:highlight w:val="none"/>
          <w:u w:val="single"/>
        </w:rPr>
        <w:t>年</w:t>
      </w:r>
      <w:r>
        <w:rPr>
          <w:rStyle w:val="96"/>
          <w:rFonts w:hint="eastAsia" w:ascii="宋体" w:hAnsi="宋体" w:eastAsia="宋体" w:cs="宋体"/>
          <w:b/>
          <w:bCs/>
          <w:color w:val="auto"/>
          <w:sz w:val="24"/>
          <w:highlight w:val="none"/>
          <w:u w:val="single"/>
          <w:lang w:val="en-US" w:eastAsia="zh-CN"/>
        </w:rPr>
        <w:t xml:space="preserve"> </w:t>
      </w:r>
      <w:r>
        <w:rPr>
          <w:rStyle w:val="96"/>
          <w:rFonts w:hint="eastAsia" w:ascii="宋体" w:hAnsi="宋体" w:cs="宋体"/>
          <w:b/>
          <w:bCs/>
          <w:color w:val="auto"/>
          <w:sz w:val="24"/>
          <w:highlight w:val="none"/>
          <w:u w:val="single"/>
          <w:lang w:val="en-US" w:eastAsia="zh-CN"/>
        </w:rPr>
        <w:t>4</w:t>
      </w:r>
      <w:r>
        <w:rPr>
          <w:rStyle w:val="96"/>
          <w:rFonts w:hint="eastAsia" w:ascii="宋体" w:hAnsi="宋体" w:eastAsia="宋体" w:cs="宋体"/>
          <w:b/>
          <w:bCs/>
          <w:color w:val="auto"/>
          <w:sz w:val="24"/>
          <w:highlight w:val="none"/>
          <w:u w:val="single"/>
        </w:rPr>
        <w:t>月</w:t>
      </w:r>
      <w:r>
        <w:rPr>
          <w:rFonts w:hint="eastAsia" w:ascii="宋体" w:hAnsi="宋体" w:eastAsia="宋体" w:cs="宋体"/>
          <w:b/>
          <w:bCs/>
          <w:sz w:val="24"/>
          <w:highlight w:val="none"/>
          <w:u w:val="single"/>
        </w:rPr>
        <w:fldChar w:fldCharType="end"/>
      </w:r>
      <w:r>
        <w:rPr>
          <w:rFonts w:hint="eastAsia" w:ascii="宋体" w:hAnsi="宋体" w:cs="宋体"/>
          <w:b/>
          <w:bCs/>
          <w:sz w:val="24"/>
          <w:highlight w:val="none"/>
          <w:u w:val="single"/>
          <w:lang w:val="en-US" w:eastAsia="zh-CN"/>
        </w:rPr>
        <w:t>24</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日</w:t>
      </w:r>
      <w:r>
        <w:rPr>
          <w:rFonts w:hint="eastAsia" w:ascii="宋体" w:hAnsi="宋体" w:cs="宋体"/>
          <w:b/>
          <w:bCs/>
          <w:sz w:val="24"/>
          <w:highlight w:val="none"/>
          <w:u w:val="single"/>
          <w:lang w:val="en-US" w:eastAsia="zh-CN"/>
        </w:rPr>
        <w:t>9</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时</w:t>
      </w:r>
      <w:r>
        <w:rPr>
          <w:rFonts w:hint="eastAsia" w:ascii="宋体" w:hAnsi="宋体" w:eastAsia="宋体" w:cs="宋体"/>
          <w:b/>
          <w:bCs/>
          <w:sz w:val="24"/>
          <w:highlight w:val="none"/>
          <w:u w:val="single"/>
          <w:lang w:val="en-US" w:eastAsia="zh-CN"/>
        </w:rPr>
        <w:t xml:space="preserve"> </w:t>
      </w:r>
      <w:r>
        <w:rPr>
          <w:rFonts w:hint="eastAsia" w:ascii="宋体" w:hAnsi="宋体" w:cs="宋体"/>
          <w:b/>
          <w:bCs/>
          <w:sz w:val="24"/>
          <w:highlight w:val="none"/>
          <w:u w:val="single"/>
          <w:lang w:val="en-US" w:eastAsia="zh-CN"/>
        </w:rPr>
        <w:t>30</w:t>
      </w:r>
      <w:r>
        <w:rPr>
          <w:rFonts w:hint="eastAsia" w:ascii="宋体" w:hAnsi="宋体" w:eastAsia="宋体" w:cs="宋体"/>
          <w:b/>
          <w:bCs/>
          <w:sz w:val="24"/>
          <w:highlight w:val="none"/>
          <w:u w:val="single"/>
          <w:lang w:val="en-US" w:eastAsia="zh-CN"/>
        </w:rPr>
        <w:t xml:space="preserve"> </w:t>
      </w:r>
      <w:r>
        <w:rPr>
          <w:rFonts w:hint="eastAsia" w:ascii="宋体" w:hAnsi="宋体" w:eastAsia="宋体" w:cs="宋体"/>
          <w:b/>
          <w:bCs/>
          <w:sz w:val="24"/>
          <w:highlight w:val="none"/>
          <w:u w:val="single"/>
        </w:rPr>
        <w:t>分</w:t>
      </w:r>
      <w:r>
        <w:rPr>
          <w:rFonts w:hint="eastAsia" w:ascii="宋体" w:hAnsi="宋体" w:eastAsia="宋体" w:cs="宋体"/>
          <w:b/>
          <w:bCs/>
          <w:sz w:val="24"/>
          <w:highlight w:val="none"/>
        </w:rPr>
        <w:t>（北京时间）前提交投标文件。</w:t>
      </w:r>
      <w:bookmarkEnd w:id="0"/>
    </w:p>
    <w:p w14:paraId="38A36588">
      <w:pPr>
        <w:snapToGrid w:val="0"/>
        <w:spacing w:line="360" w:lineRule="auto"/>
        <w:ind w:firstLine="480" w:firstLineChars="200"/>
        <w:jc w:val="left"/>
        <w:rPr>
          <w:rFonts w:hint="eastAsia" w:ascii="宋体" w:hAnsi="宋体" w:eastAsia="宋体" w:cs="宋体"/>
          <w:sz w:val="24"/>
          <w:highlight w:val="none"/>
        </w:rPr>
      </w:pPr>
      <w:bookmarkStart w:id="1" w:name="_Toc182848970"/>
      <w:r>
        <w:rPr>
          <w:rFonts w:hint="eastAsia" w:ascii="宋体" w:hAnsi="宋体" w:eastAsia="宋体" w:cs="宋体"/>
          <w:sz w:val="24"/>
          <w:highlight w:val="none"/>
          <w:u w:val="single"/>
          <w:lang w:eastAsia="zh-CN"/>
        </w:rPr>
        <w:t>江苏奥峰工程项目管理有限公司</w:t>
      </w:r>
      <w:r>
        <w:rPr>
          <w:rFonts w:hint="eastAsia" w:ascii="宋体" w:hAnsi="宋体" w:eastAsia="宋体" w:cs="宋体"/>
          <w:sz w:val="24"/>
          <w:highlight w:val="none"/>
        </w:rPr>
        <w:t>（以下称招标代理机构）受</w:t>
      </w:r>
      <w:r>
        <w:rPr>
          <w:rFonts w:hint="eastAsia" w:ascii="宋体" w:hAnsi="宋体" w:eastAsia="宋体" w:cs="宋体"/>
          <w:sz w:val="24"/>
          <w:highlight w:val="none"/>
          <w:u w:val="single"/>
        </w:rPr>
        <w:t>南通中宏环境发展有限公司</w:t>
      </w:r>
      <w:r>
        <w:rPr>
          <w:rFonts w:hint="eastAsia" w:ascii="宋体" w:hAnsi="宋体" w:eastAsia="宋体" w:cs="宋体"/>
          <w:sz w:val="24"/>
          <w:highlight w:val="none"/>
        </w:rPr>
        <w:t>的委托，就</w:t>
      </w:r>
      <w:r>
        <w:rPr>
          <w:rFonts w:hint="eastAsia" w:ascii="宋体" w:hAnsi="宋体" w:eastAsia="宋体" w:cs="宋体"/>
          <w:sz w:val="24"/>
          <w:highlight w:val="none"/>
          <w:u w:val="single"/>
          <w:lang w:eastAsia="zh-CN"/>
        </w:rPr>
        <w:t>庆园售场物业服务劳务分包项目</w:t>
      </w:r>
      <w:r>
        <w:rPr>
          <w:rFonts w:hint="eastAsia" w:ascii="宋体" w:hAnsi="宋体" w:eastAsia="宋体" w:cs="宋体"/>
          <w:sz w:val="24"/>
          <w:highlight w:val="none"/>
        </w:rPr>
        <w:t>拟用公开招标方式组织采购。现公告如下：</w:t>
      </w:r>
    </w:p>
    <w:p w14:paraId="43E6A8E8">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一、项目基本情况</w:t>
      </w:r>
    </w:p>
    <w:p w14:paraId="73146AF7">
      <w:pPr>
        <w:widowControl/>
        <w:snapToGrid w:val="0"/>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1.项目名称：</w:t>
      </w:r>
      <w:r>
        <w:rPr>
          <w:rFonts w:hint="eastAsia" w:ascii="宋体" w:hAnsi="宋体" w:eastAsia="宋体" w:cs="宋体"/>
          <w:kern w:val="0"/>
          <w:sz w:val="24"/>
          <w:highlight w:val="none"/>
          <w:lang w:eastAsia="zh-CN"/>
        </w:rPr>
        <w:t>庆园售场物业服务劳务分包项目</w:t>
      </w:r>
    </w:p>
    <w:p w14:paraId="1641582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kern w:val="0"/>
          <w:sz w:val="24"/>
          <w:highlight w:val="none"/>
        </w:rPr>
        <w:t>2.最高限价：</w:t>
      </w:r>
      <w:r>
        <w:rPr>
          <w:rFonts w:hint="eastAsia" w:ascii="宋体" w:hAnsi="宋体" w:eastAsia="宋体" w:cs="宋体"/>
          <w:kern w:val="0"/>
          <w:sz w:val="24"/>
          <w:highlight w:val="none"/>
          <w:lang w:val="en-US" w:eastAsia="zh-CN"/>
        </w:rPr>
        <w:t>1287696.40元/年（不含税），其中1262447.45元/年（不含税）为人员工资不可竞争</w:t>
      </w:r>
      <w:r>
        <w:rPr>
          <w:rFonts w:hint="eastAsia" w:ascii="宋体" w:hAnsi="宋体" w:eastAsia="宋体" w:cs="宋体"/>
          <w:kern w:val="0"/>
          <w:sz w:val="24"/>
          <w:highlight w:val="none"/>
        </w:rPr>
        <w:t>。</w:t>
      </w:r>
      <w:r>
        <w:rPr>
          <w:rFonts w:hint="eastAsia" w:ascii="宋体" w:hAnsi="宋体" w:eastAsia="宋体" w:cs="宋体"/>
          <w:sz w:val="24"/>
          <w:highlight w:val="none"/>
        </w:rPr>
        <w:t>投</w:t>
      </w:r>
      <w:r>
        <w:rPr>
          <w:rFonts w:hint="eastAsia" w:ascii="宋体" w:hAnsi="宋体" w:eastAsia="宋体" w:cs="宋体"/>
          <w:kern w:val="0"/>
          <w:sz w:val="24"/>
          <w:highlight w:val="none"/>
        </w:rPr>
        <w:t>标报价超过最高限价的视为无效报价，作无效标处理。</w:t>
      </w:r>
    </w:p>
    <w:p w14:paraId="11D882BE">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3.项目需求：</w:t>
      </w:r>
      <w:r>
        <w:rPr>
          <w:rFonts w:hint="eastAsia" w:ascii="宋体" w:hAnsi="宋体" w:eastAsia="宋体" w:cs="宋体"/>
          <w:kern w:val="0"/>
          <w:sz w:val="24"/>
          <w:highlight w:val="none"/>
          <w:lang w:eastAsia="zh-CN"/>
        </w:rPr>
        <w:t>庆园售场物业服务劳务分包项目</w:t>
      </w:r>
      <w:r>
        <w:rPr>
          <w:rFonts w:hint="eastAsia" w:ascii="宋体" w:hAnsi="宋体" w:eastAsia="宋体" w:cs="宋体"/>
          <w:kern w:val="0"/>
          <w:sz w:val="24"/>
          <w:highlight w:val="none"/>
        </w:rPr>
        <w:t>，详见第三部分项目需求。</w:t>
      </w:r>
    </w:p>
    <w:p w14:paraId="7D5C164C">
      <w:pPr>
        <w:widowControl/>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kern w:val="0"/>
          <w:sz w:val="24"/>
          <w:highlight w:val="none"/>
        </w:rPr>
        <w:t>4.服务期限：</w:t>
      </w:r>
      <w:r>
        <w:rPr>
          <w:rFonts w:hint="eastAsia" w:ascii="宋体" w:hAnsi="宋体" w:eastAsia="宋体" w:cs="宋体"/>
          <w:sz w:val="24"/>
          <w:highlight w:val="none"/>
        </w:rPr>
        <w:t>1年。具体服务期限从</w:t>
      </w:r>
      <w:r>
        <w:rPr>
          <w:rFonts w:hint="eastAsia" w:ascii="宋体" w:hAnsi="宋体" w:eastAsia="宋体" w:cs="宋体"/>
          <w:sz w:val="24"/>
          <w:highlight w:val="none"/>
          <w:lang w:val="en-US" w:eastAsia="zh-CN"/>
        </w:rPr>
        <w:t>中标单位</w:t>
      </w:r>
      <w:r>
        <w:rPr>
          <w:rFonts w:hint="eastAsia" w:ascii="宋体" w:hAnsi="宋体" w:eastAsia="宋体" w:cs="宋体"/>
          <w:sz w:val="24"/>
          <w:highlight w:val="none"/>
        </w:rPr>
        <w:t>实际入驻之日起算为期1年</w:t>
      </w:r>
      <w:r>
        <w:rPr>
          <w:rFonts w:hint="eastAsia" w:ascii="宋体" w:hAnsi="宋体" w:eastAsia="宋体" w:cs="宋体"/>
          <w:sz w:val="24"/>
          <w:highlight w:val="none"/>
          <w:lang w:eastAsia="zh-CN"/>
        </w:rPr>
        <w:t>。</w:t>
      </w:r>
      <w:r>
        <w:rPr>
          <w:rFonts w:hint="eastAsia" w:ascii="宋体" w:hAnsi="宋体" w:eastAsia="宋体" w:cs="宋体"/>
          <w:sz w:val="24"/>
          <w:highlight w:val="none"/>
        </w:rPr>
        <w:t>在到期前，根据考核结果和项目需要续约，不</w:t>
      </w:r>
      <w:r>
        <w:rPr>
          <w:rFonts w:hint="eastAsia" w:ascii="宋体" w:hAnsi="宋体" w:eastAsia="宋体" w:cs="宋体"/>
          <w:sz w:val="24"/>
          <w:highlight w:val="none"/>
          <w:lang w:eastAsia="zh-CN"/>
        </w:rPr>
        <w:t>超过</w:t>
      </w:r>
      <w:r>
        <w:rPr>
          <w:rFonts w:hint="eastAsia" w:ascii="宋体" w:hAnsi="宋体" w:eastAsia="宋体" w:cs="宋体"/>
          <w:sz w:val="24"/>
          <w:highlight w:val="none"/>
        </w:rPr>
        <w:t>2次。</w:t>
      </w:r>
    </w:p>
    <w:p w14:paraId="12D64119">
      <w:pPr>
        <w:snapToGrid w:val="0"/>
        <w:spacing w:line="360" w:lineRule="auto"/>
        <w:ind w:firstLine="482" w:firstLineChars="200"/>
        <w:rPr>
          <w:rFonts w:hint="eastAsia" w:ascii="宋体" w:hAnsi="宋体" w:eastAsia="宋体" w:cs="宋体"/>
          <w:b/>
          <w:bCs/>
          <w:sz w:val="24"/>
          <w:highlight w:val="none"/>
        </w:rPr>
      </w:pPr>
      <w:bookmarkStart w:id="2" w:name="_Toc35393630"/>
      <w:bookmarkStart w:id="3" w:name="_Toc28359090"/>
      <w:bookmarkStart w:id="4" w:name="_Toc35393799"/>
      <w:bookmarkStart w:id="5" w:name="_Toc28359013"/>
      <w:r>
        <w:rPr>
          <w:rFonts w:hint="eastAsia" w:ascii="宋体" w:hAnsi="宋体" w:eastAsia="宋体" w:cs="宋体"/>
          <w:b/>
          <w:bCs/>
          <w:sz w:val="24"/>
          <w:highlight w:val="none"/>
        </w:rPr>
        <w:t>二、申请人的资格要求</w:t>
      </w:r>
      <w:bookmarkEnd w:id="2"/>
      <w:bookmarkEnd w:id="3"/>
      <w:bookmarkEnd w:id="4"/>
      <w:bookmarkEnd w:id="5"/>
    </w:p>
    <w:p w14:paraId="5B8C5DE4">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bookmarkStart w:id="6" w:name="_Toc35393800"/>
      <w:bookmarkStart w:id="7" w:name="_Toc35393631"/>
      <w:bookmarkStart w:id="8" w:name="_Toc28359014"/>
      <w:bookmarkStart w:id="9" w:name="_Toc28359091"/>
      <w:r>
        <w:rPr>
          <w:rFonts w:hint="eastAsia" w:ascii="宋体" w:hAnsi="宋体" w:eastAsia="宋体" w:cs="宋体"/>
          <w:sz w:val="24"/>
          <w:highlight w:val="none"/>
          <w:lang w:bidi="ar"/>
        </w:rPr>
        <w:t>1.投标人具有独立承担民事责任的能力；具有良好的商业信誉和健全的财务会计制度；具有履行合同所必需的设备和专业技术能力；有依法缴纳“税收”和“社会保障资金”的良好记录；</w:t>
      </w:r>
      <w:r>
        <w:rPr>
          <w:rFonts w:hint="eastAsia" w:ascii="宋体" w:hAnsi="宋体" w:eastAsia="宋体" w:cs="宋体"/>
          <w:bCs/>
          <w:sz w:val="24"/>
          <w:highlight w:val="none"/>
        </w:rPr>
        <w:t>参加本项目招标活动前三年内，在经营活动中没有重大违法记录。</w:t>
      </w:r>
    </w:p>
    <w:p w14:paraId="066F7D34">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2.法定代表人为同一人或者存在直接控股、管理关系的不同投标人，不得同时参与同一招标项目相同标段的招标活动，一经发现，将视同围标处理。</w:t>
      </w:r>
    </w:p>
    <w:p w14:paraId="4946D523">
      <w:pPr>
        <w:adjustRightInd w:val="0"/>
        <w:snapToGrid w:val="0"/>
        <w:spacing w:line="360" w:lineRule="auto"/>
        <w:ind w:firstLine="480" w:firstLineChars="200"/>
        <w:rPr>
          <w:rFonts w:hint="eastAsia" w:ascii="宋体" w:hAnsi="宋体" w:eastAsia="宋体" w:cs="宋体"/>
          <w:b w:val="0"/>
          <w:bCs w:val="0"/>
          <w:color w:val="auto"/>
          <w:kern w:val="0"/>
          <w:sz w:val="24"/>
          <w:highlight w:val="none"/>
        </w:rPr>
      </w:pPr>
      <w:r>
        <w:rPr>
          <w:rFonts w:hint="eastAsia" w:ascii="宋体" w:hAnsi="宋体" w:eastAsia="宋体" w:cs="宋体"/>
          <w:color w:val="000000"/>
          <w:kern w:val="0"/>
          <w:sz w:val="24"/>
          <w:highlight w:val="none"/>
        </w:rPr>
        <w:t>3.本项目的特定资格要求</w:t>
      </w:r>
      <w:r>
        <w:rPr>
          <w:rFonts w:hint="eastAsia" w:ascii="宋体" w:hAnsi="宋体" w:eastAsia="宋体" w:cs="宋体"/>
          <w:color w:val="000000"/>
          <w:kern w:val="0"/>
          <w:sz w:val="24"/>
          <w:highlight w:val="none"/>
          <w:lang w:eastAsia="zh-CN"/>
        </w:rPr>
        <w:t>：</w:t>
      </w:r>
      <w:r>
        <w:rPr>
          <w:rFonts w:hint="eastAsia" w:ascii="宋体" w:hAnsi="宋体" w:eastAsia="宋体" w:cs="宋体"/>
          <w:bCs/>
          <w:sz w:val="24"/>
          <w:highlight w:val="none"/>
          <w:lang w:val="en-US" w:eastAsia="zh-CN"/>
        </w:rPr>
        <w:t>投标人为</w:t>
      </w:r>
      <w:r>
        <w:rPr>
          <w:rFonts w:hint="eastAsia" w:ascii="宋体" w:hAnsi="宋体" w:eastAsia="宋体" w:cs="宋体"/>
          <w:bCs/>
          <w:sz w:val="24"/>
          <w:highlight w:val="none"/>
        </w:rPr>
        <w:t>通州区物管中心信用考核合格单位或南通物业协会考核合格单位。</w:t>
      </w:r>
    </w:p>
    <w:p w14:paraId="2009D94D">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4.本项目不接受联合体投标。</w:t>
      </w:r>
    </w:p>
    <w:p w14:paraId="08E1745B">
      <w:pPr>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三、获取招标文件</w:t>
      </w:r>
      <w:bookmarkEnd w:id="6"/>
      <w:bookmarkEnd w:id="7"/>
      <w:bookmarkEnd w:id="8"/>
      <w:bookmarkEnd w:id="9"/>
    </w:p>
    <w:p w14:paraId="2010532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u w:val="single"/>
        </w:rPr>
        <w:t>自公告发布之日起</w:t>
      </w:r>
      <w:r>
        <w:rPr>
          <w:rFonts w:hint="eastAsia" w:ascii="宋体" w:hAnsi="宋体" w:eastAsia="宋体" w:cs="宋体"/>
          <w:sz w:val="24"/>
          <w:highlight w:val="none"/>
        </w:rPr>
        <w:t>至</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bCs/>
          <w:sz w:val="24"/>
          <w:highlight w:val="none"/>
          <w:u w:val="single"/>
        </w:rPr>
        <w:t>年</w:t>
      </w:r>
      <w:r>
        <w:rPr>
          <w:rFonts w:hint="eastAsia" w:ascii="宋体" w:hAnsi="宋体" w:cs="宋体"/>
          <w:bCs/>
          <w:sz w:val="24"/>
          <w:highlight w:val="none"/>
          <w:u w:val="single"/>
          <w:lang w:val="en-US" w:eastAsia="zh-CN"/>
        </w:rPr>
        <w:t>4</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月</w:t>
      </w:r>
      <w:r>
        <w:rPr>
          <w:rFonts w:hint="eastAsia" w:ascii="宋体" w:hAnsi="宋体" w:cs="宋体"/>
          <w:bCs/>
          <w:sz w:val="24"/>
          <w:highlight w:val="none"/>
          <w:u w:val="single"/>
          <w:lang w:val="en-US" w:eastAsia="zh-CN"/>
        </w:rPr>
        <w:t>24</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07198F7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2.地点：</w:t>
      </w:r>
      <w:r>
        <w:rPr>
          <w:rFonts w:hint="eastAsia" w:ascii="宋体" w:hAnsi="宋体" w:eastAsia="宋体" w:cs="宋体"/>
          <w:sz w:val="24"/>
          <w:highlight w:val="none"/>
          <w:u w:val="single"/>
        </w:rPr>
        <w:t>南通圆宏控股集团有限公司集团官网－公告公示－招标投标版块</w:t>
      </w:r>
      <w:r>
        <w:rPr>
          <w:rFonts w:hint="eastAsia" w:ascii="宋体" w:hAnsi="宋体" w:eastAsia="宋体" w:cs="宋体"/>
          <w:sz w:val="24"/>
          <w:highlight w:val="none"/>
        </w:rPr>
        <w:t>。</w:t>
      </w:r>
    </w:p>
    <w:p w14:paraId="3E16AD1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3.方式：自行下载。</w:t>
      </w:r>
    </w:p>
    <w:p w14:paraId="34A136B2">
      <w:pPr>
        <w:snapToGrid w:val="0"/>
        <w:spacing w:line="360" w:lineRule="auto"/>
        <w:ind w:firstLine="482" w:firstLineChars="200"/>
        <w:outlineLvl w:val="1"/>
        <w:rPr>
          <w:rFonts w:hint="eastAsia" w:ascii="宋体" w:hAnsi="宋体" w:eastAsia="宋体" w:cs="宋体"/>
          <w:b/>
          <w:sz w:val="24"/>
          <w:highlight w:val="none"/>
        </w:rPr>
      </w:pPr>
      <w:r>
        <w:rPr>
          <w:rFonts w:hint="eastAsia" w:ascii="宋体" w:hAnsi="宋体" w:eastAsia="宋体" w:cs="宋体"/>
          <w:b/>
          <w:sz w:val="24"/>
          <w:highlight w:val="none"/>
        </w:rPr>
        <w:t>四、提交投标文件截止时间、开标时间和地点</w:t>
      </w:r>
    </w:p>
    <w:p w14:paraId="148E036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1.截止时间：</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年</w:t>
      </w:r>
      <w:r>
        <w:rPr>
          <w:rFonts w:hint="eastAsia" w:ascii="宋体" w:hAnsi="宋体" w:cs="宋体"/>
          <w:sz w:val="24"/>
          <w:highlight w:val="none"/>
          <w:u w:val="single"/>
          <w:lang w:val="en-US" w:eastAsia="zh-CN"/>
        </w:rPr>
        <w:t>4</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月</w:t>
      </w:r>
      <w:r>
        <w:rPr>
          <w:rFonts w:hint="eastAsia" w:ascii="宋体" w:hAnsi="宋体" w:cs="宋体"/>
          <w:sz w:val="24"/>
          <w:highlight w:val="none"/>
          <w:u w:val="single"/>
          <w:lang w:val="en-US" w:eastAsia="zh-CN"/>
        </w:rPr>
        <w:t>24</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日</w:t>
      </w:r>
      <w:r>
        <w:rPr>
          <w:rFonts w:hint="eastAsia" w:ascii="宋体" w:hAnsi="宋体" w:eastAsia="宋体" w:cs="宋体"/>
          <w:sz w:val="24"/>
          <w:highlight w:val="none"/>
          <w:u w:val="single"/>
          <w:lang w:val="en-US" w:eastAsia="zh-CN"/>
        </w:rPr>
        <w:t xml:space="preserve"> </w:t>
      </w:r>
      <w:r>
        <w:rPr>
          <w:rFonts w:hint="eastAsia" w:ascii="宋体" w:hAnsi="宋体" w:cs="宋体"/>
          <w:sz w:val="24"/>
          <w:highlight w:val="none"/>
          <w:u w:val="single"/>
          <w:lang w:val="en-US" w:eastAsia="zh-CN"/>
        </w:rPr>
        <w:t>9</w:t>
      </w:r>
      <w:r>
        <w:rPr>
          <w:rFonts w:hint="eastAsia" w:ascii="宋体" w:hAnsi="宋体" w:eastAsia="宋体" w:cs="宋体"/>
          <w:sz w:val="24"/>
          <w:highlight w:val="none"/>
          <w:u w:val="single"/>
          <w:lang w:val="en-US" w:eastAsia="zh-CN"/>
        </w:rPr>
        <w:t xml:space="preserve"> </w:t>
      </w:r>
      <w:r>
        <w:rPr>
          <w:rFonts w:hint="eastAsia" w:ascii="宋体" w:hAnsi="宋体" w:eastAsia="宋体" w:cs="宋体"/>
          <w:bCs/>
          <w:sz w:val="24"/>
          <w:highlight w:val="none"/>
          <w:u w:val="single"/>
        </w:rPr>
        <w:t>时</w:t>
      </w:r>
      <w:r>
        <w:rPr>
          <w:rFonts w:hint="eastAsia" w:ascii="宋体" w:hAnsi="宋体" w:eastAsia="宋体" w:cs="宋体"/>
          <w:bCs/>
          <w:sz w:val="24"/>
          <w:highlight w:val="none"/>
          <w:u w:val="single"/>
          <w:lang w:val="en-US" w:eastAsia="zh-CN"/>
        </w:rPr>
        <w:t xml:space="preserve"> </w:t>
      </w:r>
      <w:r>
        <w:rPr>
          <w:rFonts w:hint="eastAsia" w:ascii="宋体" w:hAnsi="宋体" w:cs="宋体"/>
          <w:bCs/>
          <w:sz w:val="24"/>
          <w:highlight w:val="none"/>
          <w:u w:val="single"/>
          <w:lang w:val="en-US" w:eastAsia="zh-CN"/>
        </w:rPr>
        <w:t>30</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分</w:t>
      </w:r>
      <w:r>
        <w:rPr>
          <w:rFonts w:hint="eastAsia" w:ascii="宋体" w:hAnsi="宋体" w:eastAsia="宋体" w:cs="宋体"/>
          <w:bCs/>
          <w:sz w:val="24"/>
          <w:highlight w:val="none"/>
        </w:rPr>
        <w:t>（北京时间）</w:t>
      </w:r>
      <w:r>
        <w:rPr>
          <w:rFonts w:hint="eastAsia" w:ascii="宋体" w:hAnsi="宋体" w:eastAsia="宋体" w:cs="宋体"/>
          <w:sz w:val="24"/>
          <w:highlight w:val="none"/>
        </w:rPr>
        <w:t>，逾时拒绝接收投标文件。</w:t>
      </w:r>
    </w:p>
    <w:p w14:paraId="04B5E5B3">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rPr>
        <w:t>2.地    点：</w:t>
      </w:r>
      <w:r>
        <w:rPr>
          <w:rFonts w:hint="eastAsia" w:ascii="宋体" w:hAnsi="宋体" w:eastAsia="宋体" w:cs="宋体"/>
          <w:bCs/>
          <w:sz w:val="24"/>
          <w:highlight w:val="none"/>
          <w:u w:val="single"/>
        </w:rPr>
        <w:t>南通市通州区金霞路555号江海圆融汇1号楼8层开标室，如有变动另行通知</w:t>
      </w:r>
      <w:r>
        <w:rPr>
          <w:rFonts w:hint="eastAsia" w:ascii="宋体" w:hAnsi="宋体" w:eastAsia="宋体" w:cs="宋体"/>
          <w:bCs/>
          <w:sz w:val="24"/>
          <w:highlight w:val="none"/>
        </w:rPr>
        <w:t>。</w:t>
      </w:r>
    </w:p>
    <w:p w14:paraId="2CEAAB4F">
      <w:pPr>
        <w:snapToGrid w:val="0"/>
        <w:spacing w:line="360" w:lineRule="auto"/>
        <w:ind w:firstLine="482" w:firstLineChars="200"/>
        <w:rPr>
          <w:rFonts w:hint="eastAsia" w:ascii="宋体" w:hAnsi="宋体" w:eastAsia="宋体" w:cs="宋体"/>
          <w:b/>
          <w:bCs/>
          <w:sz w:val="24"/>
          <w:highlight w:val="none"/>
        </w:rPr>
      </w:pPr>
      <w:bookmarkStart w:id="10" w:name="_Toc28359094"/>
      <w:bookmarkStart w:id="11" w:name="_Toc35393634"/>
      <w:bookmarkStart w:id="12" w:name="_Toc35393803"/>
      <w:bookmarkStart w:id="13" w:name="_Toc28359017"/>
      <w:r>
        <w:rPr>
          <w:rFonts w:hint="eastAsia" w:ascii="宋体" w:hAnsi="宋体" w:eastAsia="宋体" w:cs="宋体"/>
          <w:b/>
          <w:bCs/>
          <w:sz w:val="24"/>
          <w:highlight w:val="none"/>
        </w:rPr>
        <w:t>五、公告期限</w:t>
      </w:r>
      <w:bookmarkEnd w:id="10"/>
      <w:bookmarkEnd w:id="11"/>
      <w:bookmarkEnd w:id="12"/>
      <w:bookmarkEnd w:id="13"/>
    </w:p>
    <w:p w14:paraId="3124690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自本公告发布之日起5日。</w:t>
      </w:r>
    </w:p>
    <w:p w14:paraId="67624AF5">
      <w:pPr>
        <w:snapToGrid w:val="0"/>
        <w:spacing w:line="360" w:lineRule="auto"/>
        <w:ind w:firstLine="482" w:firstLineChars="200"/>
        <w:rPr>
          <w:rFonts w:hint="eastAsia" w:ascii="宋体" w:hAnsi="宋体" w:eastAsia="宋体" w:cs="宋体"/>
          <w:b/>
          <w:bCs/>
          <w:sz w:val="24"/>
          <w:highlight w:val="none"/>
        </w:rPr>
      </w:pPr>
      <w:bookmarkStart w:id="14" w:name="_Toc35393635"/>
      <w:bookmarkStart w:id="15" w:name="_Toc35393804"/>
      <w:r>
        <w:rPr>
          <w:rFonts w:hint="eastAsia" w:ascii="宋体" w:hAnsi="宋体" w:eastAsia="宋体" w:cs="宋体"/>
          <w:b/>
          <w:bCs/>
          <w:sz w:val="24"/>
          <w:highlight w:val="none"/>
        </w:rPr>
        <w:t>六、其他补充事宜</w:t>
      </w:r>
      <w:bookmarkEnd w:id="14"/>
      <w:bookmarkEnd w:id="15"/>
    </w:p>
    <w:p w14:paraId="4A70C949">
      <w:pPr>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highlight w:val="none"/>
        </w:rPr>
        <w:t>1.投标保证金</w:t>
      </w:r>
      <w:r>
        <w:rPr>
          <w:rFonts w:hint="eastAsia" w:ascii="宋体" w:hAnsi="宋体" w:eastAsia="宋体" w:cs="宋体"/>
          <w:color w:val="auto"/>
          <w:kern w:val="0"/>
          <w:sz w:val="24"/>
          <w:highlight w:val="none"/>
        </w:rPr>
        <w:t>：</w:t>
      </w:r>
      <w:r>
        <w:rPr>
          <w:rFonts w:hint="eastAsia" w:ascii="宋体" w:hAnsi="宋体" w:eastAsia="宋体" w:cs="宋体"/>
          <w:b/>
          <w:bCs/>
          <w:color w:val="auto"/>
          <w:kern w:val="0"/>
          <w:sz w:val="24"/>
          <w:highlight w:val="none"/>
          <w:u w:val="single"/>
          <w:lang w:val="en-US" w:eastAsia="zh-CN"/>
        </w:rPr>
        <w:t>人民币</w:t>
      </w:r>
      <w:r>
        <w:rPr>
          <w:rFonts w:hint="eastAsia" w:ascii="宋体" w:hAnsi="宋体" w:eastAsia="宋体" w:cs="宋体"/>
          <w:b/>
          <w:bCs/>
          <w:color w:val="auto"/>
          <w:kern w:val="0"/>
          <w:sz w:val="24"/>
          <w:highlight w:val="none"/>
          <w:u w:val="single"/>
        </w:rPr>
        <w:t>贰万元</w:t>
      </w:r>
      <w:r>
        <w:rPr>
          <w:rFonts w:hint="eastAsia" w:ascii="宋体" w:hAnsi="宋体" w:eastAsia="宋体" w:cs="宋体"/>
          <w:color w:val="auto"/>
          <w:kern w:val="0"/>
          <w:sz w:val="24"/>
          <w:highlight w:val="none"/>
        </w:rPr>
        <w:t>。</w:t>
      </w:r>
    </w:p>
    <w:p w14:paraId="21CB34F7">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投标保证金的形式：现金，单独信封密封，与投标文件一并递交至招标代理机构经办人员，其他形式递交的投标保证金一律不予接受，未中标单位</w:t>
      </w:r>
      <w:r>
        <w:rPr>
          <w:rFonts w:hint="eastAsia" w:ascii="宋体" w:hAnsi="宋体" w:eastAsia="宋体" w:cs="宋体"/>
          <w:kern w:val="0"/>
          <w:sz w:val="24"/>
          <w:highlight w:val="none"/>
          <w:lang w:val="en-US" w:eastAsia="zh-CN"/>
        </w:rPr>
        <w:t>评标</w:t>
      </w:r>
      <w:r>
        <w:rPr>
          <w:rFonts w:hint="eastAsia" w:ascii="宋体" w:hAnsi="宋体" w:eastAsia="宋体" w:cs="宋体"/>
          <w:kern w:val="0"/>
          <w:sz w:val="24"/>
          <w:highlight w:val="none"/>
        </w:rPr>
        <w:t>结束后退还现金投标保证金，中标单位的投标保证金待合同签订完成后退还。</w:t>
      </w:r>
    </w:p>
    <w:p w14:paraId="47F461BB">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2.项目招标活动模式：本项目采用现场开标模式。</w:t>
      </w:r>
    </w:p>
    <w:p w14:paraId="6570BFD1">
      <w:pPr>
        <w:snapToGrid w:val="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3.对项目需求部分（投标人其他资格要求、项目需求等）的询问、质疑请向招标人提出，由招标人负责答复；对项目招标文件其它部分的询问请向招标代理机构提出。</w:t>
      </w:r>
    </w:p>
    <w:p w14:paraId="1E29A89C">
      <w:pPr>
        <w:snapToGrid w:val="0"/>
        <w:spacing w:line="360" w:lineRule="auto"/>
        <w:ind w:firstLine="482" w:firstLineChars="200"/>
        <w:rPr>
          <w:rFonts w:hint="eastAsia" w:ascii="宋体" w:hAnsi="宋体" w:eastAsia="宋体" w:cs="宋体"/>
          <w:b/>
          <w:bCs/>
          <w:sz w:val="24"/>
          <w:highlight w:val="none"/>
        </w:rPr>
      </w:pPr>
      <w:bookmarkStart w:id="16" w:name="_Toc28359018"/>
      <w:bookmarkStart w:id="17" w:name="_Toc35393805"/>
      <w:bookmarkStart w:id="18" w:name="_Toc28359095"/>
      <w:bookmarkStart w:id="19" w:name="_Toc35393636"/>
      <w:r>
        <w:rPr>
          <w:rFonts w:hint="eastAsia" w:ascii="宋体" w:hAnsi="宋体" w:eastAsia="宋体" w:cs="宋体"/>
          <w:b/>
          <w:bCs/>
          <w:sz w:val="24"/>
          <w:highlight w:val="none"/>
        </w:rPr>
        <w:t>七、</w:t>
      </w:r>
      <w:bookmarkEnd w:id="16"/>
      <w:bookmarkEnd w:id="17"/>
      <w:bookmarkEnd w:id="18"/>
      <w:bookmarkEnd w:id="19"/>
      <w:r>
        <w:rPr>
          <w:rFonts w:hint="eastAsia" w:ascii="宋体" w:hAnsi="宋体" w:eastAsia="宋体" w:cs="宋体"/>
          <w:b/>
          <w:bCs/>
          <w:sz w:val="24"/>
          <w:highlight w:val="none"/>
        </w:rPr>
        <w:t>对本次招标提出询问，请按以下方式联系</w:t>
      </w:r>
    </w:p>
    <w:p w14:paraId="254D1413">
      <w:pPr>
        <w:snapToGrid w:val="0"/>
        <w:spacing w:line="360" w:lineRule="auto"/>
        <w:ind w:firstLine="480" w:firstLineChars="200"/>
        <w:rPr>
          <w:rFonts w:hint="eastAsia" w:ascii="宋体" w:hAnsi="宋体" w:eastAsia="宋体" w:cs="宋体"/>
          <w:sz w:val="24"/>
          <w:highlight w:val="none"/>
        </w:rPr>
      </w:pPr>
      <w:bookmarkStart w:id="20" w:name="_Toc35393637"/>
      <w:bookmarkStart w:id="21" w:name="_Toc35393806"/>
      <w:bookmarkStart w:id="22" w:name="_Toc28359019"/>
      <w:bookmarkStart w:id="23" w:name="_Toc28359096"/>
      <w:r>
        <w:rPr>
          <w:rFonts w:hint="eastAsia" w:ascii="宋体" w:hAnsi="宋体" w:eastAsia="宋体" w:cs="宋体"/>
          <w:sz w:val="24"/>
          <w:highlight w:val="none"/>
        </w:rPr>
        <w:t>1.招标人信息</w:t>
      </w:r>
      <w:bookmarkEnd w:id="20"/>
      <w:bookmarkEnd w:id="21"/>
      <w:bookmarkEnd w:id="22"/>
      <w:bookmarkEnd w:id="23"/>
    </w:p>
    <w:p w14:paraId="16046E6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bCs/>
          <w:sz w:val="24"/>
          <w:highlight w:val="none"/>
          <w:lang w:bidi="ar"/>
        </w:rPr>
        <w:t>南通中宏环境发展有限公司</w:t>
      </w:r>
      <w:r>
        <w:rPr>
          <w:rFonts w:hint="eastAsia" w:ascii="宋体" w:hAnsi="宋体" w:eastAsia="宋体" w:cs="宋体"/>
          <w:sz w:val="24"/>
          <w:highlight w:val="none"/>
        </w:rPr>
        <w:t>　　　　　　　　　　　</w:t>
      </w:r>
    </w:p>
    <w:p w14:paraId="71D35A4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人</w:t>
      </w:r>
      <w:r>
        <w:rPr>
          <w:rFonts w:hint="eastAsia" w:ascii="宋体" w:hAnsi="宋体" w:eastAsia="宋体" w:cs="宋体"/>
          <w:sz w:val="24"/>
          <w:highlight w:val="none"/>
        </w:rPr>
        <w:t xml:space="preserve">：李先生  </w:t>
      </w:r>
    </w:p>
    <w:p w14:paraId="3E5E70BA">
      <w:pPr>
        <w:snapToGrid w:val="0"/>
        <w:spacing w:line="360" w:lineRule="auto"/>
        <w:ind w:firstLine="480" w:firstLineChars="200"/>
        <w:rPr>
          <w:rFonts w:hint="eastAsia" w:ascii="宋体" w:hAnsi="宋体" w:eastAsia="宋体" w:cs="宋体"/>
          <w:sz w:val="24"/>
          <w:highlight w:val="none"/>
          <w:lang w:val="en-US" w:eastAsia="zh-CN"/>
        </w:rPr>
      </w:pPr>
      <w:bookmarkStart w:id="24" w:name="_Toc35393638"/>
      <w:bookmarkStart w:id="25" w:name="_Toc28359020"/>
      <w:bookmarkStart w:id="26" w:name="_Toc28359097"/>
      <w:bookmarkStart w:id="27" w:name="_Toc35393807"/>
      <w:r>
        <w:rPr>
          <w:rFonts w:hint="eastAsia" w:ascii="宋体" w:hAnsi="宋体" w:eastAsia="宋体" w:cs="宋体"/>
          <w:sz w:val="24"/>
          <w:highlight w:val="none"/>
          <w:lang w:val="en-US" w:eastAsia="zh-CN"/>
        </w:rPr>
        <w:t>联系方式：19952568586</w:t>
      </w:r>
    </w:p>
    <w:p w14:paraId="3B1A1AA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2.招标代理机构信息</w:t>
      </w:r>
      <w:bookmarkEnd w:id="24"/>
      <w:bookmarkEnd w:id="25"/>
      <w:bookmarkEnd w:id="26"/>
      <w:bookmarkEnd w:id="27"/>
    </w:p>
    <w:p w14:paraId="20E327D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lang w:eastAsia="zh-CN"/>
        </w:rPr>
        <w:t>江苏奥峰工程项目管理有限公司</w:t>
      </w:r>
      <w:r>
        <w:rPr>
          <w:rFonts w:hint="eastAsia" w:ascii="宋体" w:hAnsi="宋体" w:eastAsia="宋体" w:cs="宋体"/>
          <w:sz w:val="24"/>
          <w:highlight w:val="none"/>
        </w:rPr>
        <w:t>　　　　　　　　　　　　</w:t>
      </w:r>
    </w:p>
    <w:p w14:paraId="484B12E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南京市江宁区滨江经济开发区地秀路 757 号</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w:t>
      </w:r>
      <w:r>
        <w:rPr>
          <w:rFonts w:hint="eastAsia" w:ascii="宋体" w:hAnsi="宋体" w:eastAsia="宋体" w:cs="宋体"/>
          <w:sz w:val="24"/>
          <w:highlight w:val="none"/>
        </w:rPr>
        <w:t>　　　　</w:t>
      </w:r>
    </w:p>
    <w:p w14:paraId="1267C81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人</w:t>
      </w:r>
      <w:r>
        <w:rPr>
          <w:rFonts w:hint="eastAsia" w:ascii="宋体" w:hAnsi="宋体" w:eastAsia="宋体" w:cs="宋体"/>
          <w:sz w:val="24"/>
          <w:highlight w:val="none"/>
        </w:rPr>
        <w:t>：周</w:t>
      </w:r>
      <w:r>
        <w:rPr>
          <w:rFonts w:hint="eastAsia" w:ascii="宋体" w:hAnsi="宋体" w:eastAsia="宋体" w:cs="宋体"/>
          <w:sz w:val="24"/>
          <w:highlight w:val="none"/>
          <w:lang w:val="en-US" w:eastAsia="zh-CN"/>
        </w:rPr>
        <w:t>女士</w:t>
      </w:r>
      <w:r>
        <w:rPr>
          <w:rFonts w:hint="eastAsia" w:ascii="宋体" w:hAnsi="宋体" w:eastAsia="宋体" w:cs="宋体"/>
          <w:sz w:val="24"/>
          <w:highlight w:val="none"/>
        </w:rPr>
        <w:t xml:space="preserve"> </w:t>
      </w:r>
    </w:p>
    <w:p w14:paraId="2C0D7898">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联系方式：</w:t>
      </w:r>
      <w:r>
        <w:rPr>
          <w:rFonts w:hint="eastAsia" w:ascii="宋体" w:hAnsi="宋体" w:eastAsia="宋体" w:cs="宋体"/>
          <w:sz w:val="24"/>
          <w:highlight w:val="none"/>
        </w:rPr>
        <w:t>13</w:t>
      </w:r>
      <w:r>
        <w:rPr>
          <w:rFonts w:hint="eastAsia" w:ascii="宋体" w:hAnsi="宋体" w:eastAsia="宋体" w:cs="宋体"/>
          <w:sz w:val="24"/>
          <w:highlight w:val="none"/>
          <w:lang w:val="en-US" w:eastAsia="zh-CN"/>
        </w:rPr>
        <w:t>584646029</w:t>
      </w:r>
    </w:p>
    <w:p w14:paraId="076C03B0">
      <w:pPr>
        <w:snapToGrid w:val="0"/>
        <w:spacing w:line="360" w:lineRule="auto"/>
        <w:ind w:firstLine="480" w:firstLineChars="200"/>
        <w:rPr>
          <w:rFonts w:hint="eastAsia" w:ascii="宋体" w:hAnsi="宋体" w:eastAsia="宋体" w:cs="宋体"/>
          <w:sz w:val="24"/>
          <w:highlight w:val="none"/>
        </w:rPr>
      </w:pPr>
      <w:bookmarkStart w:id="28" w:name="_Toc35393639"/>
      <w:bookmarkStart w:id="29" w:name="_Toc28359021"/>
      <w:bookmarkStart w:id="30" w:name="_Toc35393808"/>
      <w:bookmarkStart w:id="31" w:name="_Toc28359098"/>
      <w:r>
        <w:rPr>
          <w:rFonts w:hint="eastAsia" w:ascii="宋体" w:hAnsi="宋体" w:eastAsia="宋体" w:cs="宋体"/>
          <w:sz w:val="24"/>
          <w:highlight w:val="none"/>
        </w:rPr>
        <w:t>3.项目联系方式</w:t>
      </w:r>
      <w:bookmarkEnd w:id="28"/>
      <w:bookmarkEnd w:id="29"/>
      <w:bookmarkEnd w:id="30"/>
      <w:bookmarkEnd w:id="31"/>
    </w:p>
    <w:p w14:paraId="24A2C68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系</w:t>
      </w:r>
      <w:r>
        <w:rPr>
          <w:rFonts w:hint="eastAsia" w:ascii="宋体" w:hAnsi="宋体" w:eastAsia="宋体" w:cs="宋体"/>
          <w:sz w:val="24"/>
          <w:highlight w:val="none"/>
          <w:lang w:val="en-US" w:eastAsia="zh-CN"/>
        </w:rPr>
        <w:t xml:space="preserve"> 人</w:t>
      </w:r>
      <w:r>
        <w:rPr>
          <w:rFonts w:hint="eastAsia" w:ascii="宋体" w:hAnsi="宋体" w:eastAsia="宋体" w:cs="宋体"/>
          <w:sz w:val="24"/>
          <w:highlight w:val="none"/>
        </w:rPr>
        <w:t>：周</w:t>
      </w:r>
      <w:r>
        <w:rPr>
          <w:rFonts w:hint="eastAsia" w:ascii="宋体" w:hAnsi="宋体" w:eastAsia="宋体" w:cs="宋体"/>
          <w:sz w:val="24"/>
          <w:highlight w:val="none"/>
          <w:lang w:val="en-US" w:eastAsia="zh-CN"/>
        </w:rPr>
        <w:t>女士</w:t>
      </w:r>
      <w:r>
        <w:rPr>
          <w:rFonts w:hint="eastAsia" w:ascii="宋体" w:hAnsi="宋体" w:eastAsia="宋体" w:cs="宋体"/>
          <w:sz w:val="24"/>
          <w:highlight w:val="none"/>
        </w:rPr>
        <w:t xml:space="preserve"> </w:t>
      </w:r>
    </w:p>
    <w:p w14:paraId="112A16F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联系方式：</w:t>
      </w:r>
      <w:r>
        <w:rPr>
          <w:rFonts w:hint="eastAsia" w:ascii="宋体" w:hAnsi="宋体" w:eastAsia="宋体" w:cs="宋体"/>
          <w:sz w:val="24"/>
          <w:highlight w:val="none"/>
        </w:rPr>
        <w:t>13</w:t>
      </w:r>
      <w:r>
        <w:rPr>
          <w:rFonts w:hint="eastAsia" w:ascii="宋体" w:hAnsi="宋体" w:eastAsia="宋体" w:cs="宋体"/>
          <w:sz w:val="24"/>
          <w:highlight w:val="none"/>
          <w:lang w:val="en-US" w:eastAsia="zh-CN"/>
        </w:rPr>
        <w:t>584646029</w:t>
      </w:r>
    </w:p>
    <w:p w14:paraId="02884E10">
      <w:pPr>
        <w:snapToGrid w:val="0"/>
        <w:spacing w:line="348" w:lineRule="auto"/>
        <w:ind w:firstLine="720" w:firstLineChars="300"/>
        <w:rPr>
          <w:rFonts w:hint="eastAsia" w:ascii="宋体" w:hAnsi="宋体" w:eastAsia="宋体" w:cs="宋体"/>
          <w:sz w:val="24"/>
          <w:highlight w:val="none"/>
        </w:rPr>
      </w:pPr>
    </w:p>
    <w:p w14:paraId="43B78A15">
      <w:pPr>
        <w:snapToGrid w:val="0"/>
        <w:spacing w:line="348" w:lineRule="auto"/>
        <w:jc w:val="center"/>
        <w:rPr>
          <w:rFonts w:hint="eastAsia" w:ascii="宋体" w:hAnsi="宋体" w:eastAsia="宋体" w:cs="宋体"/>
          <w:sz w:val="24"/>
          <w:highlight w:val="none"/>
        </w:rPr>
      </w:pPr>
      <w:r>
        <w:rPr>
          <w:rFonts w:hint="eastAsia" w:ascii="宋体" w:hAnsi="宋体" w:eastAsia="宋体" w:cs="宋体"/>
          <w:b/>
          <w:bCs/>
          <w:sz w:val="36"/>
          <w:szCs w:val="36"/>
          <w:highlight w:val="none"/>
        </w:rPr>
        <w:br w:type="page"/>
      </w:r>
      <w:r>
        <w:rPr>
          <w:rFonts w:hint="eastAsia" w:ascii="宋体" w:hAnsi="宋体" w:eastAsia="宋体" w:cs="宋体"/>
          <w:b/>
          <w:bCs/>
          <w:sz w:val="36"/>
          <w:szCs w:val="36"/>
          <w:highlight w:val="none"/>
        </w:rPr>
        <w:t>第二章 投标须知</w:t>
      </w:r>
    </w:p>
    <w:p w14:paraId="40513657">
      <w:pPr>
        <w:snapToGrid w:val="0"/>
        <w:spacing w:line="440" w:lineRule="exact"/>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一、说明</w:t>
      </w:r>
    </w:p>
    <w:p w14:paraId="39167F6B">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1.本招标文件仅适用于</w:t>
      </w:r>
      <w:r>
        <w:rPr>
          <w:rFonts w:hint="eastAsia" w:ascii="宋体" w:hAnsi="宋体" w:eastAsia="宋体" w:cs="宋体"/>
          <w:kern w:val="0"/>
          <w:sz w:val="24"/>
          <w:highlight w:val="none"/>
        </w:rPr>
        <w:t>本次公开</w:t>
      </w:r>
      <w:r>
        <w:rPr>
          <w:rFonts w:hint="eastAsia" w:ascii="宋体" w:hAnsi="宋体" w:eastAsia="宋体" w:cs="宋体"/>
          <w:sz w:val="24"/>
          <w:highlight w:val="none"/>
        </w:rPr>
        <w:t>招标活动。</w:t>
      </w:r>
    </w:p>
    <w:p w14:paraId="2DA44F24">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2.公开招标活动及因本次招标产生的合同受中国法律制约和保护。</w:t>
      </w:r>
    </w:p>
    <w:p w14:paraId="57182E45">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3.招标文件的解释权属于</w:t>
      </w:r>
      <w:r>
        <w:rPr>
          <w:rFonts w:hint="eastAsia" w:ascii="宋体" w:hAnsi="宋体" w:eastAsia="宋体" w:cs="宋体"/>
          <w:kern w:val="0"/>
          <w:sz w:val="24"/>
          <w:highlight w:val="none"/>
        </w:rPr>
        <w:t>招标人</w:t>
      </w:r>
      <w:r>
        <w:rPr>
          <w:rFonts w:hint="eastAsia" w:ascii="宋体" w:hAnsi="宋体" w:eastAsia="宋体" w:cs="宋体"/>
          <w:sz w:val="24"/>
          <w:highlight w:val="none"/>
        </w:rPr>
        <w:t>。</w:t>
      </w:r>
    </w:p>
    <w:p w14:paraId="74B4D35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4.投标人在知道或应当知道本项目招标公告及招标文件中的所有内容：如内容或页码短缺、资格要求和技术参数出现倾向性或排他性等表述的，</w:t>
      </w:r>
      <w:r>
        <w:rPr>
          <w:rFonts w:hint="eastAsia" w:ascii="宋体" w:hAnsi="宋体" w:eastAsia="宋体" w:cs="宋体"/>
          <w:b/>
          <w:sz w:val="24"/>
          <w:highlight w:val="none"/>
        </w:rPr>
        <w:t>应在提交投标文件截止时间</w:t>
      </w:r>
      <w:r>
        <w:rPr>
          <w:rFonts w:hint="eastAsia" w:ascii="宋体" w:hAnsi="宋体" w:eastAsia="宋体" w:cs="宋体"/>
          <w:b/>
          <w:sz w:val="24"/>
          <w:highlight w:val="none"/>
          <w:lang w:val="en-US" w:eastAsia="zh-CN"/>
        </w:rPr>
        <w:t>10</w:t>
      </w:r>
      <w:r>
        <w:rPr>
          <w:rFonts w:hint="eastAsia" w:ascii="宋体" w:hAnsi="宋体" w:eastAsia="宋体" w:cs="宋体"/>
          <w:b/>
          <w:sz w:val="24"/>
          <w:highlight w:val="none"/>
        </w:rPr>
        <w:t>天前提出询问或以书面实名制形式质疑；</w:t>
      </w:r>
      <w:r>
        <w:rPr>
          <w:rFonts w:hint="eastAsia" w:ascii="宋体" w:hAnsi="宋体" w:eastAsia="宋体" w:cs="宋体"/>
          <w:sz w:val="24"/>
          <w:highlight w:val="none"/>
        </w:rPr>
        <w:t>未提出询问、质疑或未在规定期间内提出询问、质疑的，视作投标人接受本项目招标公告及招标文件中的全部内容；投标人不得在招标活动期间及招标结束后对本项目招标公告及招标文件中的所有内容质疑、投诉。</w:t>
      </w:r>
      <w:r>
        <w:rPr>
          <w:rFonts w:hint="eastAsia" w:ascii="宋体" w:hAnsi="宋体" w:eastAsia="宋体" w:cs="宋体"/>
          <w:b/>
          <w:bCs/>
          <w:sz w:val="24"/>
          <w:highlight w:val="none"/>
        </w:rPr>
        <w:t>非书面形式的不作为日后质疑提出的依据。</w:t>
      </w:r>
    </w:p>
    <w:p w14:paraId="7BD9A75F">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5.投标人应认真审阅招标文件中所有的事项、格式、条款和规范要求等，如果投标人没有按照招标文件要求提交投标文件，或者投标文件没有对招标文件作出实质性响应，将被拒绝参与投标。</w:t>
      </w:r>
    </w:p>
    <w:p w14:paraId="0C3688C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文件项目需求提供的可能涉及到的工艺、材料、设备、商标、样本、技术规范、参数规格、品牌等，仅作为说明并没有限制性，投标人在投标中可以选用替代标准，但这些替代的品牌、产品技术标准要优于或相当于项目需求技术规格中要求的标准，以满足招标人的需要。</w:t>
      </w:r>
    </w:p>
    <w:p w14:paraId="292E2671">
      <w:pPr>
        <w:snapToGrid w:val="0"/>
        <w:spacing w:line="440" w:lineRule="exact"/>
        <w:ind w:firstLine="480" w:firstLineChars="200"/>
        <w:rPr>
          <w:rFonts w:hint="eastAsia" w:ascii="宋体" w:hAnsi="宋体" w:eastAsia="宋体" w:cs="宋体"/>
          <w:highlight w:val="none"/>
        </w:rPr>
      </w:pPr>
      <w:r>
        <w:rPr>
          <w:rFonts w:hint="eastAsia" w:ascii="宋体" w:hAnsi="宋体" w:eastAsia="宋体" w:cs="宋体"/>
          <w:sz w:val="24"/>
          <w:highlight w:val="none"/>
        </w:rPr>
        <w:t>7.本招标文件内所称的“以上”“以下”“内”“以内”，包括本数；所称的“不足”“少于”，不包括本数。</w:t>
      </w:r>
    </w:p>
    <w:p w14:paraId="371C7D44">
      <w:pPr>
        <w:snapToGrid w:val="0"/>
        <w:spacing w:line="440" w:lineRule="exact"/>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二、招标文件的补充说明、澄清、修改、答疑</w:t>
      </w:r>
    </w:p>
    <w:p w14:paraId="0E2EF7FB">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1.代理机构有权对发出的招标文件进行必要的补充说明、澄清或修改。</w:t>
      </w:r>
    </w:p>
    <w:p w14:paraId="52662321">
      <w:pPr>
        <w:snapToGrid w:val="0"/>
        <w:spacing w:line="44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2.招标文件的澄清、修改、补充等内容均以书面明确的形式发布，且以在“南通圆宏控股集团有限公司集团官网－公告公示－招标投标版块”发布的信息为准。</w:t>
      </w:r>
    </w:p>
    <w:p w14:paraId="60DEFD1D">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3.代理机构对招标文件的补充说明、澄清或修改，将构成招标文件的一部分，对投标人具有约束力。</w:t>
      </w:r>
    </w:p>
    <w:p w14:paraId="3FFA5FEB">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4.补充说明、澄清或修改的内容可能影响响应文件编制的，代理机构将在投标截止时间</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5日前，发布补充说明、澄清或修改公告，不足</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5日的，应当顺延提交投标文件的截止时间。</w:t>
      </w:r>
    </w:p>
    <w:p w14:paraId="6FDB1788">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5.除非代理机构以书面的形式对招标文件作出澄清、修改及补充，投标人对涉及招标文件的任何推论、理解和结论所造成的结果，均由投标人自负。</w:t>
      </w:r>
    </w:p>
    <w:p w14:paraId="205CC77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6.招标人视情组织答疑会。如有产生答疑且对招标文件内容有修改，代理机构将按照本须知有关规定，以补充通知（公告）的方式发出。</w:t>
      </w:r>
    </w:p>
    <w:p w14:paraId="092ACDEE">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bCs/>
          <w:sz w:val="24"/>
          <w:highlight w:val="none"/>
        </w:rPr>
        <w:t>三</w:t>
      </w:r>
      <w:r>
        <w:rPr>
          <w:rFonts w:hint="eastAsia" w:ascii="宋体" w:hAnsi="宋体" w:eastAsia="宋体" w:cs="宋体"/>
          <w:b/>
          <w:sz w:val="24"/>
          <w:highlight w:val="none"/>
        </w:rPr>
        <w:t>、投标文件的组成及装订</w:t>
      </w:r>
    </w:p>
    <w:p w14:paraId="3BDA9716">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1.投标文件由：</w:t>
      </w:r>
      <w:r>
        <w:rPr>
          <w:rFonts w:hint="eastAsia" w:ascii="宋体" w:hAnsi="宋体" w:cs="宋体"/>
          <w:b/>
          <w:bCs/>
          <w:sz w:val="24"/>
        </w:rPr>
        <w:t>①资格审查文件、②技术标、③</w:t>
      </w:r>
      <w:r>
        <w:rPr>
          <w:rFonts w:hint="eastAsia" w:ascii="宋体" w:hAnsi="宋体" w:cs="宋体"/>
          <w:b/>
          <w:bCs/>
          <w:sz w:val="24"/>
          <w:lang w:eastAsia="zh-CN"/>
        </w:rPr>
        <w:t>商务标</w:t>
      </w:r>
      <w:r>
        <w:rPr>
          <w:rFonts w:hint="eastAsia" w:ascii="宋体" w:hAnsi="宋体" w:cs="宋体"/>
          <w:b/>
          <w:bCs/>
          <w:sz w:val="24"/>
        </w:rPr>
        <w:t>共三部分组成（以下由文件序号代称）</w:t>
      </w:r>
      <w:r>
        <w:rPr>
          <w:rFonts w:hint="eastAsia" w:ascii="宋体" w:hAnsi="宋体" w:eastAsia="宋体" w:cs="宋体"/>
          <w:b/>
          <w:bCs/>
          <w:sz w:val="24"/>
          <w:highlight w:val="none"/>
        </w:rPr>
        <w:t>。</w:t>
      </w:r>
    </w:p>
    <w:p w14:paraId="0C072EC8">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投标人按招标文件要求编写投标文件，并牢固装订成册。投标文件均需采用A4纸（图纸等除外），不允许使用活页夹、拉杆夹、文件夹、塑料方便式书脊（插入式或穿孔式）装订。投标文件不得行间插字、涂改、增删，如：修改错漏处，须经投标文件签署人签字（或盖章）并加盖公章。</w:t>
      </w:r>
    </w:p>
    <w:p w14:paraId="5744D1AD">
      <w:pPr>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rPr>
        <w:t>投标文件的 “资格审查文件”“技术标”“</w:t>
      </w:r>
      <w:r>
        <w:rPr>
          <w:rFonts w:hint="eastAsia" w:ascii="宋体" w:hAnsi="宋体" w:cs="宋体"/>
          <w:b/>
          <w:bCs/>
          <w:sz w:val="24"/>
          <w:lang w:eastAsia="zh-CN"/>
        </w:rPr>
        <w:t>商务标</w:t>
      </w:r>
      <w:r>
        <w:rPr>
          <w:rFonts w:hint="eastAsia" w:ascii="宋体" w:hAnsi="宋体" w:cs="宋体"/>
          <w:b/>
          <w:bCs/>
          <w:sz w:val="24"/>
        </w:rPr>
        <w:t>”各自装订成册。特别提示：“</w:t>
      </w:r>
      <w:r>
        <w:rPr>
          <w:rFonts w:hint="eastAsia" w:ascii="宋体" w:hAnsi="宋体" w:cs="宋体"/>
          <w:b/>
          <w:bCs/>
          <w:sz w:val="24"/>
          <w:lang w:eastAsia="zh-CN"/>
        </w:rPr>
        <w:t>商务标</w:t>
      </w:r>
      <w:r>
        <w:rPr>
          <w:rFonts w:hint="eastAsia" w:ascii="宋体" w:hAnsi="宋体" w:cs="宋体"/>
          <w:b/>
          <w:bCs/>
          <w:sz w:val="24"/>
        </w:rPr>
        <w:t>”必须单独装订和封装，不得出现在“资格审查文件”和“技术标”之中，否则作无效投标处理。</w:t>
      </w:r>
    </w:p>
    <w:p w14:paraId="58050534">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五、投标文件的份数、签署和退还</w:t>
      </w:r>
    </w:p>
    <w:p w14:paraId="6F23BB79">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1.投标人应准备</w:t>
      </w:r>
      <w:r>
        <w:rPr>
          <w:rFonts w:hint="eastAsia" w:ascii="宋体" w:hAnsi="宋体" w:eastAsia="宋体" w:cs="宋体"/>
          <w:b/>
          <w:bCs/>
          <w:sz w:val="24"/>
          <w:highlight w:val="none"/>
          <w:u w:val="single"/>
        </w:rPr>
        <w:t xml:space="preserve"> 叁 </w:t>
      </w:r>
      <w:r>
        <w:rPr>
          <w:rFonts w:hint="eastAsia" w:ascii="宋体" w:hAnsi="宋体" w:eastAsia="宋体" w:cs="宋体"/>
          <w:b/>
          <w:bCs/>
          <w:sz w:val="24"/>
          <w:highlight w:val="none"/>
        </w:rPr>
        <w:t>份完整的纸质投标文件，其中正本</w:t>
      </w:r>
      <w:r>
        <w:rPr>
          <w:rFonts w:hint="eastAsia" w:ascii="宋体" w:hAnsi="宋体" w:eastAsia="宋体" w:cs="宋体"/>
          <w:b/>
          <w:bCs/>
          <w:sz w:val="24"/>
          <w:highlight w:val="none"/>
          <w:u w:val="single"/>
        </w:rPr>
        <w:t xml:space="preserve"> 壹 </w:t>
      </w:r>
      <w:r>
        <w:rPr>
          <w:rFonts w:hint="eastAsia" w:ascii="宋体" w:hAnsi="宋体" w:eastAsia="宋体" w:cs="宋体"/>
          <w:b/>
          <w:bCs/>
          <w:sz w:val="24"/>
          <w:highlight w:val="none"/>
        </w:rPr>
        <w:t>份，副本</w:t>
      </w:r>
      <w:r>
        <w:rPr>
          <w:rFonts w:hint="eastAsia" w:ascii="宋体" w:hAnsi="宋体" w:eastAsia="宋体" w:cs="宋体"/>
          <w:b/>
          <w:bCs/>
          <w:sz w:val="24"/>
          <w:highlight w:val="none"/>
          <w:u w:val="single"/>
        </w:rPr>
        <w:t xml:space="preserve"> 贰 </w:t>
      </w:r>
      <w:r>
        <w:rPr>
          <w:rFonts w:hint="eastAsia" w:ascii="宋体" w:hAnsi="宋体" w:eastAsia="宋体" w:cs="宋体"/>
          <w:b/>
          <w:bCs/>
          <w:sz w:val="24"/>
          <w:highlight w:val="none"/>
        </w:rPr>
        <w:t>份，并标明“正本”或“副本”字样，若有差异，概以“正本”为准。</w:t>
      </w:r>
    </w:p>
    <w:p w14:paraId="197893C1">
      <w:pPr>
        <w:adjustRightInd w:val="0"/>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2.投标文件分</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册密封。第一册为“资格审查文件”，</w:t>
      </w:r>
      <w:r>
        <w:rPr>
          <w:rFonts w:hint="eastAsia" w:ascii="宋体" w:hAnsi="宋体"/>
          <w:b/>
          <w:bCs/>
          <w:sz w:val="24"/>
        </w:rPr>
        <w:t>第二册为“技术标”，</w:t>
      </w:r>
      <w:r>
        <w:rPr>
          <w:rFonts w:hint="eastAsia" w:ascii="宋体" w:hAnsi="宋体" w:eastAsia="宋体" w:cs="宋体"/>
          <w:b/>
          <w:bCs/>
          <w:sz w:val="24"/>
          <w:highlight w:val="none"/>
        </w:rPr>
        <w:t>第</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rPr>
        <w:t>册为“</w:t>
      </w:r>
      <w:r>
        <w:rPr>
          <w:rFonts w:hint="eastAsia" w:ascii="宋体" w:hAnsi="宋体" w:eastAsia="宋体" w:cs="宋体"/>
          <w:b/>
          <w:bCs/>
          <w:sz w:val="24"/>
          <w:highlight w:val="none"/>
          <w:lang w:eastAsia="zh-CN"/>
        </w:rPr>
        <w:t>商务标</w:t>
      </w:r>
      <w:r>
        <w:rPr>
          <w:rFonts w:hint="eastAsia" w:ascii="宋体" w:hAnsi="宋体" w:eastAsia="宋体" w:cs="宋体"/>
          <w:b/>
          <w:bCs/>
          <w:sz w:val="24"/>
          <w:highlight w:val="none"/>
        </w:rPr>
        <w:t>”，投标文件的第一册、第二册</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第三册</w:t>
      </w:r>
      <w:r>
        <w:rPr>
          <w:rFonts w:hint="eastAsia" w:ascii="宋体" w:hAnsi="宋体" w:eastAsia="宋体" w:cs="宋体"/>
          <w:b/>
          <w:bCs/>
          <w:sz w:val="24"/>
          <w:highlight w:val="none"/>
        </w:rPr>
        <w:t>应分别密封，并在封袋上标明“资格审查文件”</w:t>
      </w:r>
      <w:r>
        <w:rPr>
          <w:rFonts w:hint="eastAsia" w:ascii="宋体" w:hAnsi="宋体"/>
          <w:b/>
          <w:bCs/>
          <w:sz w:val="24"/>
        </w:rPr>
        <w:t>“技术标”</w:t>
      </w: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商务标</w:t>
      </w:r>
      <w:r>
        <w:rPr>
          <w:rFonts w:hint="eastAsia" w:ascii="宋体" w:hAnsi="宋体" w:eastAsia="宋体" w:cs="宋体"/>
          <w:b/>
          <w:bCs/>
          <w:sz w:val="24"/>
          <w:highlight w:val="none"/>
        </w:rPr>
        <w:t>”。</w:t>
      </w:r>
    </w:p>
    <w:p w14:paraId="535A581B">
      <w:pPr>
        <w:adjustRightInd w:val="0"/>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3.投标人可将投标文件正、副本统一密封或分别密封，如正本和副本分别密封的，应在封袋上标明正、副本字样。</w:t>
      </w:r>
    </w:p>
    <w:p w14:paraId="1949AF5B">
      <w:pPr>
        <w:adjustRightInd w:val="0"/>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 xml:space="preserve">4.投标文件正本须按招标文件要求由法定代表人或被授权人签字或盖章并加盖印章。副本可复印，但须加盖投标人印章。  </w:t>
      </w:r>
    </w:p>
    <w:p w14:paraId="7F421BA3">
      <w:pPr>
        <w:snapToGrid w:val="0"/>
        <w:spacing w:line="440" w:lineRule="exact"/>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5.开标程序顺利进行后，所有投标文件都将作为档案保存，不论中标与否，代理机构均不退回（未拆封的除外）。</w:t>
      </w:r>
    </w:p>
    <w:p w14:paraId="17BA4D0D">
      <w:pPr>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六、投标文件的密封及标记</w:t>
      </w:r>
    </w:p>
    <w:p w14:paraId="2507F15D">
      <w:pPr>
        <w:snapToGrid w:val="0"/>
        <w:spacing w:line="440" w:lineRule="exact"/>
        <w:ind w:firstLine="482" w:firstLineChars="200"/>
        <w:contextualSpacing/>
        <w:rPr>
          <w:rFonts w:hint="eastAsia" w:ascii="宋体" w:hAnsi="宋体" w:eastAsia="宋体" w:cs="宋体"/>
          <w:b/>
          <w:bCs/>
          <w:sz w:val="24"/>
          <w:highlight w:val="none"/>
        </w:rPr>
      </w:pPr>
      <w:r>
        <w:rPr>
          <w:rFonts w:hint="eastAsia" w:ascii="宋体" w:hAnsi="宋体" w:eastAsia="宋体" w:cs="宋体"/>
          <w:b/>
          <w:bCs/>
          <w:sz w:val="24"/>
          <w:highlight w:val="none"/>
        </w:rPr>
        <w:t>密封后，应在每一密封包的投标文件上明确标注投标项目名称、投标文件各自对应的名称、投标人全称及日期，同时加盖投标人公章。</w:t>
      </w:r>
    </w:p>
    <w:p w14:paraId="64969B1D">
      <w:pPr>
        <w:snapToGrid w:val="0"/>
        <w:spacing w:line="440" w:lineRule="exact"/>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七、投标文件的有效期</w:t>
      </w:r>
    </w:p>
    <w:p w14:paraId="38B3B987">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1.从投标文件接收截止之日算起，</w:t>
      </w:r>
      <w:r>
        <w:rPr>
          <w:rFonts w:hint="eastAsia" w:ascii="宋体" w:hAnsi="宋体" w:eastAsia="宋体" w:cs="宋体"/>
          <w:b/>
          <w:sz w:val="24"/>
          <w:highlight w:val="none"/>
        </w:rPr>
        <w:t>45</w:t>
      </w:r>
      <w:r>
        <w:rPr>
          <w:rFonts w:hint="eastAsia" w:ascii="宋体" w:hAnsi="宋体" w:eastAsia="宋体" w:cs="宋体"/>
          <w:sz w:val="24"/>
          <w:highlight w:val="none"/>
        </w:rPr>
        <w:t>个“日历天”内投标书应保持有效。有效期短于这个规定期限的，投标将被拒绝。</w:t>
      </w:r>
    </w:p>
    <w:p w14:paraId="06920431">
      <w:pPr>
        <w:snapToGrid w:val="0"/>
        <w:spacing w:line="440" w:lineRule="exact"/>
        <w:ind w:firstLine="480" w:firstLineChars="200"/>
        <w:outlineLvl w:val="1"/>
        <w:rPr>
          <w:rFonts w:hint="eastAsia" w:ascii="宋体" w:hAnsi="宋体" w:eastAsia="宋体" w:cs="宋体"/>
          <w:b/>
          <w:sz w:val="24"/>
          <w:highlight w:val="none"/>
        </w:rPr>
      </w:pPr>
      <w:r>
        <w:rPr>
          <w:rFonts w:hint="eastAsia" w:ascii="宋体" w:hAnsi="宋体" w:eastAsia="宋体" w:cs="宋体"/>
          <w:sz w:val="24"/>
          <w:highlight w:val="none"/>
        </w:rPr>
        <w:t>2.在特殊情况下，招标代理机构可与投标人协商延长投标书的有效期。这种要求和答复都应以书面、传真</w:t>
      </w:r>
      <w:r>
        <w:rPr>
          <w:rFonts w:hint="eastAsia" w:ascii="宋体" w:hAnsi="宋体" w:eastAsia="宋体" w:cs="宋体"/>
          <w:sz w:val="24"/>
          <w:highlight w:val="none"/>
          <w:lang w:eastAsia="zh-CN"/>
        </w:rPr>
        <w:t>、</w:t>
      </w:r>
      <w:r>
        <w:rPr>
          <w:rFonts w:hint="eastAsia" w:ascii="宋体" w:hAnsi="宋体" w:eastAsia="宋体" w:cs="宋体"/>
          <w:sz w:val="24"/>
          <w:highlight w:val="none"/>
        </w:rPr>
        <w:t>电报的形式进行。同意延长有效期的投标人不能修改投标文件，按本招标文件规定的投标保证金的有效期也相应延长。拒绝接受延期要求的投标人的投标书将被拒绝。</w:t>
      </w:r>
    </w:p>
    <w:p w14:paraId="3DDEE6F4">
      <w:pPr>
        <w:tabs>
          <w:tab w:val="center" w:pos="5071"/>
        </w:tabs>
        <w:snapToGrid w:val="0"/>
        <w:spacing w:line="440" w:lineRule="exact"/>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八、投标报价</w:t>
      </w:r>
      <w:r>
        <w:rPr>
          <w:rFonts w:hint="eastAsia" w:ascii="宋体" w:hAnsi="宋体" w:eastAsia="宋体" w:cs="宋体"/>
          <w:b/>
          <w:bCs/>
          <w:sz w:val="24"/>
          <w:highlight w:val="none"/>
        </w:rPr>
        <w:tab/>
      </w:r>
    </w:p>
    <w:p w14:paraId="27570EE7">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1.本项目不接受任何有选择的报价。</w:t>
      </w:r>
    </w:p>
    <w:p w14:paraId="005C1BEB">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2.投标报价均以人民币为报价的币种。</w:t>
      </w:r>
    </w:p>
    <w:p w14:paraId="6CE17286">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3.投标函必须加盖投标人公章且必须经法定代表人或被授权人签字或盖章。</w:t>
      </w:r>
    </w:p>
    <w:p w14:paraId="2A97EDE1">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4.报价出现前后不一致的，按照下列规定修正：</w:t>
      </w:r>
    </w:p>
    <w:p w14:paraId="1D5461A6">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（1）投标文件中投标函内容与投标文件技术响应中内容明细不一致的，以投标函为准；</w:t>
      </w:r>
    </w:p>
    <w:p w14:paraId="0D7C241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（2）投标文件中涉及大写金额和小写金额不一致的，以大写金额为准；</w:t>
      </w:r>
    </w:p>
    <w:p w14:paraId="0B0CA38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（3）单价金额小数点或者百分比有明显错位的，以投标函的总价为准，并修改单价；</w:t>
      </w:r>
    </w:p>
    <w:p w14:paraId="603B39A1">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（4）总价金额与按单价汇总金额不一致的，以单价金额计算结果为准。</w:t>
      </w:r>
    </w:p>
    <w:p w14:paraId="5007AD2A">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同时出现两种以上不一致的，按照前款规定的顺序修正。修正后的报价应当由投标人的法定代表人或其被授权人签字确认后产生约束力，投标人不确认的，其投标无效。</w:t>
      </w:r>
    </w:p>
    <w:p w14:paraId="2B10E1DA">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b/>
          <w:bCs/>
          <w:sz w:val="24"/>
          <w:highlight w:val="none"/>
        </w:rPr>
        <w:t>投标报价包含但不限于所有服务人员基础工资、延时加班费、节假日加班费、社保费用及必要的工伤保险、法定高温费、</w:t>
      </w:r>
      <w:r>
        <w:rPr>
          <w:rFonts w:hint="eastAsia" w:ascii="宋体" w:hAnsi="宋体" w:eastAsia="宋体" w:cs="宋体"/>
          <w:b/>
          <w:bCs/>
          <w:sz w:val="24"/>
          <w:highlight w:val="none"/>
          <w:lang w:val="en-US" w:eastAsia="zh-CN"/>
        </w:rPr>
        <w:t>服装费及</w:t>
      </w:r>
      <w:r>
        <w:rPr>
          <w:rFonts w:hint="eastAsia" w:ascii="宋体" w:hAnsi="宋体" w:eastAsia="宋体" w:cs="宋体"/>
          <w:b/>
          <w:bCs/>
          <w:sz w:val="24"/>
          <w:highlight w:val="none"/>
        </w:rPr>
        <w:t>装备费、税费等，即本采购项目实施的所有费用以及包含响应招标文件采购要求的所有费用，并承诺达到招标单位要求的一切费用。各投标人应根据招标文件要求，并充分考虑市场，自行核算成本报价。</w:t>
      </w:r>
    </w:p>
    <w:p w14:paraId="43F6ABE7">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.本次公开招标项目仅为一次报价。各投标人在投标报价时应综合考虑各方面因素，本项目无论合同履行期间的市场风险、人工工资调整和国家政策性风险等均不另外计取任何费用，不进行任何调整。</w:t>
      </w:r>
    </w:p>
    <w:p w14:paraId="6EDC23A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.招标人有权根据项目进展情况及工作需求，要求中标人适时</w:t>
      </w:r>
      <w:r>
        <w:rPr>
          <w:rFonts w:hint="eastAsia" w:ascii="宋体" w:hAnsi="宋体" w:eastAsia="宋体" w:cs="宋体"/>
          <w:sz w:val="24"/>
          <w:highlight w:val="none"/>
          <w:lang w:val="en-US" w:eastAsia="zh-CN"/>
        </w:rPr>
        <w:t>调整</w:t>
      </w:r>
      <w:r>
        <w:rPr>
          <w:rFonts w:hint="eastAsia" w:ascii="宋体" w:hAnsi="宋体" w:eastAsia="宋体" w:cs="宋体"/>
          <w:sz w:val="24"/>
          <w:highlight w:val="none"/>
        </w:rPr>
        <w:t>相关人员，服务费用</w:t>
      </w:r>
      <w:r>
        <w:rPr>
          <w:rFonts w:hint="eastAsia" w:ascii="宋体" w:hAnsi="宋体" w:eastAsia="宋体" w:cs="宋体"/>
          <w:sz w:val="24"/>
          <w:highlight w:val="none"/>
          <w:lang w:val="en-US" w:eastAsia="zh-CN"/>
        </w:rPr>
        <w:t>已含在报价中</w:t>
      </w:r>
      <w:r>
        <w:rPr>
          <w:rFonts w:hint="eastAsia" w:ascii="宋体" w:hAnsi="宋体" w:eastAsia="宋体" w:cs="宋体"/>
          <w:sz w:val="24"/>
          <w:highlight w:val="none"/>
        </w:rPr>
        <w:t>。</w:t>
      </w:r>
    </w:p>
    <w:p w14:paraId="555DCD5E">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.除非因特殊原因并经双方协商同意，中标的投标人（以下称中标人）不得再要求追加任何费用。同时，除非合同条款中另有规定，否则，中标人的中标单价在合同实施期间不因市场变化因素而变动。</w:t>
      </w:r>
    </w:p>
    <w:p w14:paraId="4EE5D32D">
      <w:pPr>
        <w:snapToGrid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9.投标人应详细阅读招标文件的全部内容，准确制定相关工作方案等，必须对本项目全部进行报价，如有漏项，视同对本项目的优惠。不按招标文件的要求提供投标文件，导致报价无效，按无效投标处理。</w:t>
      </w:r>
    </w:p>
    <w:p w14:paraId="4E39997A">
      <w:pPr>
        <w:snapToGrid w:val="0"/>
        <w:spacing w:line="440" w:lineRule="exact"/>
        <w:ind w:firstLine="482" w:firstLineChars="200"/>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九、</w:t>
      </w:r>
      <w:r>
        <w:rPr>
          <w:rFonts w:hint="eastAsia" w:ascii="宋体" w:hAnsi="宋体" w:eastAsia="宋体" w:cs="宋体"/>
          <w:b/>
          <w:bCs/>
          <w:sz w:val="24"/>
          <w:highlight w:val="none"/>
          <w:lang w:val="en-US" w:eastAsia="zh-CN"/>
        </w:rPr>
        <w:t>投标保证金</w:t>
      </w:r>
    </w:p>
    <w:p w14:paraId="6493898C">
      <w:pPr>
        <w:snapToGrid w:val="0"/>
        <w:spacing w:line="440" w:lineRule="exact"/>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1.本项目投标保证金：2万元。</w:t>
      </w:r>
    </w:p>
    <w:p w14:paraId="46AFB20A">
      <w:pPr>
        <w:snapToGrid w:val="0"/>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2.投标保证金的形式：</w:t>
      </w:r>
      <w:r>
        <w:rPr>
          <w:rFonts w:hint="eastAsia" w:ascii="宋体" w:hAnsi="宋体" w:eastAsia="宋体" w:cs="宋体"/>
          <w:b/>
          <w:bCs/>
          <w:sz w:val="24"/>
          <w:highlight w:val="none"/>
          <w:lang w:val="en-US" w:eastAsia="zh-CN"/>
        </w:rPr>
        <w:t>现金，单独信封密封</w:t>
      </w:r>
      <w:r>
        <w:rPr>
          <w:rFonts w:hint="eastAsia" w:ascii="宋体" w:hAnsi="宋体" w:eastAsia="宋体" w:cs="宋体"/>
          <w:sz w:val="24"/>
          <w:highlight w:val="none"/>
          <w:lang w:val="en-US" w:eastAsia="zh-CN"/>
        </w:rPr>
        <w:t>，与投标文件一并递交至招标代理机构经办人员，其他形式递交的投标保证金一律不予接受，未中标单位评标结束后退还现金投标保证金，中标单位的投标保证金待合同签订完成后退还。</w:t>
      </w:r>
    </w:p>
    <w:p w14:paraId="1901D129">
      <w:pPr>
        <w:snapToGrid w:val="0"/>
        <w:spacing w:line="440" w:lineRule="exact"/>
        <w:ind w:firstLine="482" w:firstLineChars="200"/>
        <w:rPr>
          <w:rFonts w:hint="eastAsia" w:ascii="宋体" w:hAnsi="宋体" w:eastAsia="宋体" w:cs="宋体"/>
          <w:b/>
          <w:bCs/>
          <w:sz w:val="24"/>
          <w:highlight w:val="none"/>
          <w:lang w:val="zh-CN" w:eastAsia="zh-CN"/>
        </w:rPr>
      </w:pPr>
      <w:r>
        <w:rPr>
          <w:rFonts w:hint="eastAsia" w:ascii="宋体" w:hAnsi="宋体" w:eastAsia="宋体" w:cs="宋体"/>
          <w:b/>
          <w:bCs/>
          <w:sz w:val="24"/>
          <w:highlight w:val="none"/>
          <w:lang w:val="zh-CN" w:eastAsia="zh-CN"/>
        </w:rPr>
        <w:t>十、投标费用</w:t>
      </w:r>
    </w:p>
    <w:p w14:paraId="265330FD">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1.无论招标过程和结</w:t>
      </w:r>
      <w:r>
        <w:rPr>
          <w:rFonts w:hint="eastAsia" w:ascii="宋体" w:hAnsi="宋体" w:eastAsia="宋体" w:cs="宋体"/>
          <w:sz w:val="24"/>
          <w:highlight w:val="none"/>
        </w:rPr>
        <w:t xml:space="preserve">果如何，投标人自行承担与本次项目招标有关的全部费用。投标人承担参与投标可能发生的全部费用，招标人在任何情况下均无义务和责任承担这些费用。 </w:t>
      </w:r>
    </w:p>
    <w:p w14:paraId="42CA6BE0">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2.本项目的招标代理服务费2180元及评审费（按实计取）由中标人承担，故各投标人须将上述费用考虑在报价中，但无需单列。中标人应在领取中标通知书前向招标代理公司一次性缴清上述费用。</w:t>
      </w:r>
    </w:p>
    <w:p w14:paraId="2EB21074">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十一、投标文件递交时间及地址</w:t>
      </w:r>
    </w:p>
    <w:p w14:paraId="417F830A">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投标人必须在规定的时间将投标文件送达指定地点。招标人将拒绝接收在截止时间后递交的投标文件。</w:t>
      </w:r>
    </w:p>
    <w:p w14:paraId="2E3EA235">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十二、履约保证金</w:t>
      </w:r>
    </w:p>
    <w:p w14:paraId="099BA73D">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sz w:val="24"/>
          <w:highlight w:val="none"/>
        </w:rPr>
        <w:t>1.本项目中标后的履约保证金</w:t>
      </w:r>
      <w:r>
        <w:rPr>
          <w:rFonts w:hint="eastAsia" w:ascii="宋体" w:hAnsi="宋体" w:eastAsia="宋体" w:cs="宋体"/>
          <w:color w:val="auto"/>
          <w:sz w:val="24"/>
          <w:highlight w:val="none"/>
        </w:rPr>
        <w:t>为</w:t>
      </w:r>
      <w:r>
        <w:rPr>
          <w:rFonts w:hint="eastAsia" w:ascii="宋体" w:hAnsi="宋体" w:eastAsia="宋体" w:cs="宋体"/>
          <w:b/>
          <w:bCs/>
          <w:color w:val="auto"/>
          <w:sz w:val="24"/>
          <w:highlight w:val="none"/>
          <w:u w:val="single"/>
        </w:rPr>
        <w:t>中标价的10%</w:t>
      </w:r>
      <w:r>
        <w:rPr>
          <w:rFonts w:hint="eastAsia" w:ascii="宋体" w:hAnsi="宋体" w:eastAsia="宋体" w:cs="宋体"/>
          <w:color w:val="auto"/>
          <w:sz w:val="24"/>
          <w:highlight w:val="none"/>
        </w:rPr>
        <w:t>。</w:t>
      </w:r>
    </w:p>
    <w:p w14:paraId="3F8C2B72">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2.中标人的履约保证缴纳形式为</w:t>
      </w:r>
      <w:r>
        <w:rPr>
          <w:rFonts w:hint="eastAsia" w:ascii="宋体" w:hAnsi="宋体" w:eastAsia="宋体" w:cs="宋体"/>
          <w:b/>
          <w:bCs/>
          <w:color w:val="auto"/>
          <w:sz w:val="24"/>
          <w:highlight w:val="none"/>
          <w:u w:val="single"/>
        </w:rPr>
        <w:t>银行转账</w:t>
      </w:r>
      <w:r>
        <w:rPr>
          <w:rFonts w:hint="eastAsia" w:ascii="宋体" w:hAnsi="宋体" w:eastAsia="宋体" w:cs="宋体"/>
          <w:b/>
          <w:bCs/>
          <w:color w:val="auto"/>
          <w:sz w:val="24"/>
          <w:highlight w:val="none"/>
        </w:rPr>
        <w:t>。</w:t>
      </w:r>
    </w:p>
    <w:p w14:paraId="7BD849E1">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3.合同期满或提前解除后，在</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撤场并办理完毕交接手续且</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无任何违约责任的情况下，</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将扣除相关费用、违约金之后的剩余保证金退还给</w:t>
      </w:r>
      <w:r>
        <w:rPr>
          <w:rFonts w:hint="eastAsia" w:ascii="宋体" w:hAnsi="宋体" w:eastAsia="宋体" w:cs="宋体"/>
          <w:sz w:val="24"/>
          <w:highlight w:val="none"/>
          <w:lang w:val="en-US" w:eastAsia="zh-CN"/>
        </w:rPr>
        <w:t>中标人</w:t>
      </w:r>
      <w:r>
        <w:rPr>
          <w:rFonts w:hint="eastAsia" w:ascii="宋体" w:hAnsi="宋体" w:eastAsia="宋体" w:cs="宋体"/>
          <w:sz w:val="24"/>
          <w:highlight w:val="none"/>
        </w:rPr>
        <w:t xml:space="preserve">。 </w:t>
      </w:r>
    </w:p>
    <w:p w14:paraId="332EC522">
      <w:pPr>
        <w:snapToGrid w:val="0"/>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4.由于中标人原因，在签订合同后出现不按合同履行的情况，招标人有权将履约保证金作为违约金，全额不予退还，同时招标人亦有权终止合同，中标人还须承担相应的法律赔偿责任。</w:t>
      </w:r>
    </w:p>
    <w:p w14:paraId="62C7C573">
      <w:pPr>
        <w:snapToGrid w:val="0"/>
        <w:spacing w:line="440" w:lineRule="exact"/>
        <w:ind w:firstLine="482" w:firstLineChars="200"/>
        <w:rPr>
          <w:rFonts w:hint="eastAsia" w:ascii="宋体" w:hAnsi="宋体" w:eastAsia="宋体" w:cs="宋体"/>
          <w:kern w:val="0"/>
          <w:sz w:val="24"/>
          <w:highlight w:val="none"/>
        </w:rPr>
      </w:pPr>
      <w:r>
        <w:rPr>
          <w:rFonts w:hint="eastAsia" w:ascii="宋体" w:hAnsi="宋体" w:eastAsia="宋体" w:cs="宋体"/>
          <w:b/>
          <w:sz w:val="24"/>
          <w:highlight w:val="none"/>
        </w:rPr>
        <w:t>十三、付款方式：</w:t>
      </w:r>
      <w:r>
        <w:rPr>
          <w:rFonts w:hint="eastAsia" w:ascii="宋体" w:hAnsi="宋体" w:eastAsia="宋体" w:cs="宋体"/>
          <w:kern w:val="0"/>
          <w:sz w:val="24"/>
          <w:highlight w:val="none"/>
        </w:rPr>
        <w:t>详见本招标文件《第五章 合同主要条款》。</w:t>
      </w:r>
    </w:p>
    <w:p w14:paraId="11BAF672">
      <w:pPr>
        <w:snapToGrid w:val="0"/>
        <w:spacing w:line="440" w:lineRule="exact"/>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十四、未尽事宜</w:t>
      </w:r>
    </w:p>
    <w:bookmarkEnd w:id="1"/>
    <w:p w14:paraId="5AE3F51D">
      <w:pPr>
        <w:snapToGrid w:val="0"/>
        <w:spacing w:line="440" w:lineRule="exact"/>
        <w:ind w:firstLine="480" w:firstLineChars="200"/>
        <w:rPr>
          <w:rFonts w:hint="eastAsia" w:ascii="宋体" w:hAnsi="宋体" w:eastAsia="宋体" w:cs="宋体"/>
          <w:sz w:val="24"/>
          <w:highlight w:val="none"/>
        </w:rPr>
      </w:pPr>
      <w:bookmarkStart w:id="32" w:name="_Toc182848971"/>
      <w:r>
        <w:rPr>
          <w:rFonts w:hint="eastAsia" w:ascii="宋体" w:hAnsi="宋体" w:eastAsia="宋体" w:cs="宋体"/>
          <w:sz w:val="24"/>
          <w:highlight w:val="none"/>
        </w:rPr>
        <w:t>参照《中华人民共和国招标投标法》及有关法律法规的规定执行。</w:t>
      </w:r>
    </w:p>
    <w:p w14:paraId="64FEEA0D">
      <w:pPr>
        <w:tabs>
          <w:tab w:val="left" w:pos="1050"/>
          <w:tab w:val="right" w:leader="dot" w:pos="9402"/>
        </w:tabs>
        <w:spacing w:before="468" w:beforeLines="150" w:line="320" w:lineRule="exact"/>
        <w:jc w:val="center"/>
        <w:outlineLvl w:val="0"/>
        <w:rPr>
          <w:rFonts w:hint="eastAsia"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36"/>
          <w:szCs w:val="36"/>
          <w:highlight w:val="none"/>
        </w:rPr>
        <w:t>第三章 项目需求</w:t>
      </w:r>
    </w:p>
    <w:p w14:paraId="2D7006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firstLine="482" w:firstLineChars="200"/>
        <w:textAlignment w:val="auto"/>
        <w:rPr>
          <w:rFonts w:hint="eastAsia" w:ascii="宋体" w:hAnsi="宋体" w:eastAsia="宋体" w:cs="宋体"/>
          <w:sz w:val="24"/>
          <w:highlight w:val="none"/>
        </w:rPr>
      </w:pPr>
      <w:r>
        <w:rPr>
          <w:rFonts w:hint="eastAsia" w:ascii="宋体" w:hAnsi="宋体" w:eastAsia="宋体" w:cs="宋体"/>
          <w:b/>
          <w:bCs/>
          <w:kern w:val="2"/>
          <w:sz w:val="24"/>
          <w:szCs w:val="24"/>
          <w:highlight w:val="none"/>
          <w:lang w:val="en-US" w:eastAsia="zh-CN" w:bidi="ar-SA"/>
        </w:rPr>
        <w:t>一、</w:t>
      </w:r>
      <w:r>
        <w:rPr>
          <w:rFonts w:hint="eastAsia" w:ascii="宋体" w:hAnsi="宋体" w:eastAsia="宋体" w:cs="宋体"/>
          <w:b/>
          <w:bCs/>
          <w:sz w:val="24"/>
          <w:highlight w:val="none"/>
        </w:rPr>
        <w:t>项目概况：</w:t>
      </w:r>
    </w:p>
    <w:p w14:paraId="454E6BAD">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庆园售场物业服务劳务分包项目</w:t>
      </w:r>
    </w:p>
    <w:p w14:paraId="1B3D0721">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rPr>
          <w:rFonts w:hint="eastAsia" w:ascii="宋体" w:hAnsi="宋体" w:eastAsia="宋体" w:cs="宋体"/>
          <w:sz w:val="24"/>
          <w:highlight w:val="none"/>
        </w:rPr>
      </w:pPr>
      <w:r>
        <w:rPr>
          <w:rFonts w:hint="eastAsia" w:ascii="宋体" w:hAnsi="宋体" w:eastAsia="宋体" w:cs="宋体"/>
          <w:b/>
          <w:bCs/>
          <w:sz w:val="24"/>
          <w:highlight w:val="none"/>
        </w:rPr>
        <w:t>二、项目需求：</w:t>
      </w:r>
    </w:p>
    <w:tbl>
      <w:tblPr>
        <w:tblStyle w:val="88"/>
        <w:tblW w:w="96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
        <w:gridCol w:w="831"/>
        <w:gridCol w:w="593"/>
        <w:gridCol w:w="4240"/>
        <w:gridCol w:w="2832"/>
        <w:gridCol w:w="559"/>
      </w:tblGrid>
      <w:tr w14:paraId="2C57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140" w:type="dxa"/>
            <w:gridSpan w:val="5"/>
            <w:tcBorders>
              <w:top w:val="nil"/>
              <w:left w:val="nil"/>
              <w:bottom w:val="nil"/>
              <w:right w:val="nil"/>
            </w:tcBorders>
            <w:noWrap/>
            <w:vAlign w:val="center"/>
          </w:tcPr>
          <w:p w14:paraId="26C371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8"/>
                <w:szCs w:val="28"/>
                <w:u w:val="none"/>
              </w:rPr>
            </w:pPr>
            <w:bookmarkStart w:id="33" w:name="_Hlk208924003"/>
            <w:r>
              <w:rPr>
                <w:rFonts w:hint="eastAsia" w:ascii="宋体" w:hAnsi="宋体" w:cs="宋体"/>
                <w:b/>
                <w:bCs/>
                <w:i w:val="0"/>
                <w:iCs w:val="0"/>
                <w:color w:val="000000"/>
                <w:kern w:val="0"/>
                <w:sz w:val="28"/>
                <w:szCs w:val="28"/>
                <w:u w:val="none"/>
                <w:lang w:val="en-US" w:eastAsia="zh-CN" w:bidi="ar"/>
              </w:rPr>
              <w:t>（1）</w:t>
            </w:r>
            <w:r>
              <w:rPr>
                <w:rFonts w:hint="eastAsia" w:ascii="宋体" w:hAnsi="宋体" w:eastAsia="宋体" w:cs="宋体"/>
                <w:b/>
                <w:bCs/>
                <w:i w:val="0"/>
                <w:iCs w:val="0"/>
                <w:color w:val="000000"/>
                <w:kern w:val="0"/>
                <w:sz w:val="28"/>
                <w:szCs w:val="28"/>
                <w:u w:val="none"/>
                <w:lang w:val="en-US" w:eastAsia="zh-CN" w:bidi="ar"/>
              </w:rPr>
              <w:t>庆园项目案场人员配置说明</w:t>
            </w:r>
          </w:p>
        </w:tc>
        <w:tc>
          <w:tcPr>
            <w:tcW w:w="559" w:type="dxa"/>
            <w:tcBorders>
              <w:top w:val="nil"/>
              <w:left w:val="nil"/>
              <w:bottom w:val="nil"/>
              <w:right w:val="nil"/>
            </w:tcBorders>
            <w:noWrap/>
            <w:vAlign w:val="center"/>
          </w:tcPr>
          <w:p w14:paraId="7FEFA9C4">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r w14:paraId="6C3A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44" w:type="dxa"/>
            <w:tcBorders>
              <w:top w:val="single" w:color="000000" w:sz="4" w:space="0"/>
              <w:left w:val="single" w:color="000000" w:sz="4" w:space="0"/>
              <w:bottom w:val="single" w:color="000000" w:sz="4" w:space="0"/>
              <w:right w:val="single" w:color="000000" w:sz="4" w:space="0"/>
            </w:tcBorders>
            <w:shd w:val="clear" w:color="auto" w:fill="CDDDAC"/>
            <w:noWrap w:val="0"/>
            <w:vAlign w:val="center"/>
          </w:tcPr>
          <w:p w14:paraId="568AEB31">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部门</w:t>
            </w:r>
          </w:p>
        </w:tc>
        <w:tc>
          <w:tcPr>
            <w:tcW w:w="831" w:type="dxa"/>
            <w:tcBorders>
              <w:top w:val="single" w:color="000000" w:sz="4" w:space="0"/>
              <w:left w:val="single" w:color="000000" w:sz="4" w:space="0"/>
              <w:bottom w:val="single" w:color="000000" w:sz="4" w:space="0"/>
              <w:right w:val="single" w:color="000000" w:sz="4" w:space="0"/>
            </w:tcBorders>
            <w:shd w:val="clear" w:color="auto" w:fill="CDDDAC"/>
            <w:noWrap w:val="0"/>
            <w:vAlign w:val="center"/>
          </w:tcPr>
          <w:p w14:paraId="4EE406B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岗位</w:t>
            </w:r>
          </w:p>
        </w:tc>
        <w:tc>
          <w:tcPr>
            <w:tcW w:w="593" w:type="dxa"/>
            <w:tcBorders>
              <w:top w:val="single" w:color="000000" w:sz="4" w:space="0"/>
              <w:left w:val="single" w:color="000000" w:sz="4" w:space="0"/>
              <w:bottom w:val="single" w:color="000000" w:sz="4" w:space="0"/>
              <w:right w:val="single" w:color="000000" w:sz="4" w:space="0"/>
            </w:tcBorders>
            <w:shd w:val="clear" w:color="auto" w:fill="CDDDAC"/>
            <w:noWrap w:val="0"/>
            <w:vAlign w:val="center"/>
          </w:tcPr>
          <w:p w14:paraId="457764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班时</w:t>
            </w:r>
          </w:p>
        </w:tc>
        <w:tc>
          <w:tcPr>
            <w:tcW w:w="4240" w:type="dxa"/>
            <w:tcBorders>
              <w:top w:val="single" w:color="000000" w:sz="4" w:space="0"/>
              <w:left w:val="single" w:color="000000" w:sz="4" w:space="0"/>
              <w:bottom w:val="single" w:color="000000" w:sz="4" w:space="0"/>
              <w:right w:val="single" w:color="000000" w:sz="4" w:space="0"/>
            </w:tcBorders>
            <w:shd w:val="clear" w:color="auto" w:fill="CDDDAC"/>
            <w:noWrap w:val="0"/>
            <w:vAlign w:val="center"/>
          </w:tcPr>
          <w:p w14:paraId="6116D9AD">
            <w:pPr>
              <w:keepNext w:val="0"/>
              <w:keepLines w:val="0"/>
              <w:widowControl/>
              <w:suppressLineNumbers w:val="0"/>
              <w:spacing w:before="0" w:beforeAutospacing="0" w:after="0" w:afterAutospacing="0"/>
              <w:ind w:left="0" w:right="0"/>
              <w:jc w:val="center"/>
              <w:textAlignment w:val="center"/>
              <w:rPr>
                <w:rFonts w:hint="default"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工作内容</w:t>
            </w:r>
          </w:p>
        </w:tc>
        <w:tc>
          <w:tcPr>
            <w:tcW w:w="2832" w:type="dxa"/>
            <w:tcBorders>
              <w:top w:val="single" w:color="000000" w:sz="4" w:space="0"/>
              <w:left w:val="single" w:color="000000" w:sz="4" w:space="0"/>
              <w:bottom w:val="single" w:color="000000" w:sz="4" w:space="0"/>
              <w:right w:val="single" w:color="000000" w:sz="4" w:space="0"/>
            </w:tcBorders>
            <w:shd w:val="clear" w:color="auto" w:fill="CDDDAC"/>
            <w:noWrap w:val="0"/>
            <w:vAlign w:val="center"/>
          </w:tcPr>
          <w:p w14:paraId="6D4D575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人员标准</w:t>
            </w:r>
          </w:p>
        </w:tc>
        <w:tc>
          <w:tcPr>
            <w:tcW w:w="559" w:type="dxa"/>
            <w:tcBorders>
              <w:top w:val="single" w:color="000000" w:sz="4" w:space="0"/>
              <w:left w:val="single" w:color="000000" w:sz="4" w:space="0"/>
              <w:bottom w:val="single" w:color="000000" w:sz="4" w:space="0"/>
              <w:right w:val="single" w:color="000000" w:sz="4" w:space="0"/>
            </w:tcBorders>
            <w:shd w:val="clear" w:color="auto" w:fill="CDDDAC"/>
            <w:noWrap w:val="0"/>
            <w:vAlign w:val="center"/>
          </w:tcPr>
          <w:p w14:paraId="137C0C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人数</w:t>
            </w:r>
          </w:p>
        </w:tc>
      </w:tr>
      <w:tr w14:paraId="1F8D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44" w:type="dxa"/>
            <w:tcBorders>
              <w:top w:val="single" w:color="000000" w:sz="4" w:space="0"/>
              <w:left w:val="single" w:color="000000" w:sz="4" w:space="0"/>
              <w:bottom w:val="nil"/>
              <w:right w:val="single" w:color="000000" w:sz="4" w:space="0"/>
            </w:tcBorders>
            <w:shd w:val="clear" w:color="auto" w:fill="FFFFFF"/>
            <w:noWrap w:val="0"/>
            <w:vAlign w:val="center"/>
          </w:tcPr>
          <w:p w14:paraId="248DDB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管理1人</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389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项目负责人</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6005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4697AF">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1、统管售楼处物业工作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2、对接费用结算等流程与跟踪</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3、进行各岗位人员招聘、管理及培训</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4、对接营销物业服务需求，场内进行调节品质监督</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E7C230">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年龄：35周岁以下</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身高：165以上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3年以上物业服务管理经验</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36D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0C1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6C8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4人</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7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安管领班</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878F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EF837B">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1、负责安管内部协调运作调班换休工作及日常监督管理巡查工作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2、发生各类紧急情况时，迅速赶赴现场，并按应急方案实施</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3、熟悉掌握岗位工作要求和标准并定期对案场安保进行业务技能及礼仪培训</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4、有一定的灵活性可调节性，负责完成上级领导交办的其他临时性工作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5、精通安保业务技能，熟悉并撑握管辖区域内安全工作特点及规律性</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6、熟悉安保各岗位的工作内容及标准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8C2BF7">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年龄：30周岁以下，身高：180以上，学历：大专以上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2年以上安保工作经验</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无犯罪记录，持有保安证，无明显纹身，形象气质佳，有责任心，接受过军事化训练，退伍军人优先</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908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3D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CCC55">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345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形象岗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750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B89971">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1、精通安保业务技能，熟悉并撑握管辖区域内安全工作特点及规律性</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2、熟练掌握案场各个通道及功能区的位置，针对客户询问进行快捷指引</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3、负责维护大门秩序，保证大门口出入口畅通无阻</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4、密切注意管辖区域内人员，对衣冠不整者及闲杂人员进行劝离</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5、熟悉安保各岗位的工作内容及标准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23280F">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年龄：30周岁以下，身高：180以上，学历：大专以上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2年以上安保工作经验</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无犯罪记录，持有保安证，无明显纹身，形象气质佳，有责任心，接受过军事化训练，退伍军人优先</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BB96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38C9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0426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C6C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车场岗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5989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0685AB">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1、精通安保业务技能，熟悉并撑握管辖区域内安全工作特点及规律性</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2、密切注意管辖区域内人员，对衣冠不整者及闲杂人员进行劝离</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3、负责来访客户的停车引导、安排、指引客户将车辆停放到位并保证停车场车辆的停放安全</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4、熟悉安保各岗位的工作内容及标准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817E3B">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年龄：30周岁以下，身高：180以上，学历：大专以上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2年以上安保工作经验</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无犯罪记录，持有保安证，无明显纹身，形象气质佳，有责任心，接受过军事化训练，退伍军人优先</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A53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A86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45EC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客服部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5人</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E840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客服领班</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6F3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2F20F4">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1、负责客服内部协调运作调班换休工作及日常监督管理巡查工作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2、对客服人员的服务礼仪、仪容仪表、技能客户投诉及突发事件处理进行日常培训</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3、营销案场的各类推广、暖场活动的对接及现场工作的安排</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4、及时将日常服务过程中遇见的特殊事件进行及时处理并整理成案例汇报</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5、熟悉客服各岗位的工作内容及标准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3A2E0D">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年龄：30周岁以下，身高：168以上，学历：大专以上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2年以上客服管理工作经验，无明显纹身，形象气质佳，有责任心，有1-2门以上技能，如茶艺、调酒、烘焙、插花、直播等</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50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DED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779CD">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6E5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咨客岗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4F62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051222">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1、负责来访客户的登记、确认工作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2、负责客户咨询、求助的接待工作，跟踪，落实，反馈工作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3、负责发送各类通知及收发快递工作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4、配合营销要求进行茶歇创新、视频拍摄等增值服务</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5、熟悉客服各岗位的工作内容及标准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D50B08">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年龄：30周岁以下，身高：168以上，学历：大专以上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2年以上客服管理工作经验，无明显纹身，形象气质佳，有责任心，有1-2门以上技能，如茶艺、调酒、烘焙、插花、直播等</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281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3105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6"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3E4C6">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5324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水吧岗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919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4A08B3">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1、负责为进入洽谈区域的客户提供相关优质的服务</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2、对吧台区域设备等每日进行整理清洁检查工作，物品的管理及每周消耗物品的统计申购</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3、配合营销要求进行茶歇创新、视频拍摄等增值服务</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4、负责办公区域vip会议服务工作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5、熟悉客服各岗位的工作内容及标准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D3455E6">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年龄：30周岁以下，身高：168以上，学历：大专以上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2年以上客服管理工作经验，无明显纹身，形象气质佳，有责任心，有1-2门以上技能，如茶艺、调酒、烘焙、插花、直播等</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D9A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16E5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8CED7">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0CB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直播</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42F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7BFB14F">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1、配合营销要求进行茶歇创新、视频拍摄等增值服务</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2、熟悉客服各岗位的工作内容及标准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FB54EF">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年龄：30周岁以下，身高：168以上，学历：大专以上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2年以上客服管理工作经验，无明显纹身，形象气质佳，有责任心</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79F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0261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6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349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保洁部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5人</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7D8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保洁领班</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335D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1A38B5">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1、负责保洁内部协调运作调班换休工作及日常监督管理巡查工作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2、监督、检查部门的清洁、绿化、消杀服务的执行，并进行考核</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3、每日、周、月对管理区域的环境进行检查并记录，组织召开班前会、班后总结，协调处理保洁服务方面投诉</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4、负责绿化、清洁人员的人设备操作、服务礼仪、仪容仪表、专业知识和岗位指导、引导工作</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B44A08">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年龄：40-50周岁</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身高：160以上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一年以上高档保洁或酒店保洁岗位经验，普通话标准，形象气质佳</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4E6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7195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7299DF">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6294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外围岗+公区岗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2535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D0DB63">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1、负责日常计划性保洁工作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2、负责突发性保洁工作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3、公区、办公室、休息区、私宴区、下庭会所、外围景观、样板间等区域的清洁保养</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4、熟悉各个区域保洁岗位的工作内容及标准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BEF23B">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年龄：40-50周岁</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身高：160以上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一年以上高档保洁或酒店保洁岗位经验，普通话标准，形象气质佳</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93DC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14:paraId="6A8F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77C7A">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4B57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样板间岗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78E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485BAC">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1、负责日常计划性保洁工作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2、负责突发性保洁工作</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3、公区、办公室、休息区、私宴区、下庭会所、外围景观、样板间等区域的清洁保养</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4、熟悉各个区域保洁岗位的工作内容及标准</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3194B0">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年龄：40-50周岁</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身高：160以上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一年以上高档保洁或酒店保洁岗位经验，普通话标准，形象气质佳</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120E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A6D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6BB8E">
            <w:pPr>
              <w:keepNext w:val="0"/>
              <w:keepLines w:val="0"/>
              <w:suppressLineNumbers w:val="0"/>
              <w:spacing w:before="0" w:beforeAutospacing="0" w:after="0" w:afterAutospacing="0"/>
              <w:ind w:left="0" w:right="0"/>
              <w:jc w:val="center"/>
              <w:rPr>
                <w:rFonts w:hint="eastAsia" w:ascii="微软雅黑" w:hAnsi="微软雅黑" w:eastAsia="微软雅黑" w:cs="微软雅黑"/>
                <w:i w:val="0"/>
                <w:iCs w:val="0"/>
                <w:color w:val="00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280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保洁兼洗车</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456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A9DEC6">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1、所有客户洗车免费；</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2、车由洗车人员停至车位，车钥匙送于咨客岗，并由咨客交于客户</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3、兼岗保洁日常工作</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479F35">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年龄：40-50周岁</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身高：160以上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一年以上高档保洁或酒店保洁岗位经验，普通话标准，形象气质佳，一年以上洗车经验，并会开车；</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15F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68591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6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9AC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干洗运营1人</w:t>
            </w:r>
          </w:p>
        </w:tc>
        <w:tc>
          <w:tcPr>
            <w:tcW w:w="8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2C85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干洗</w:t>
            </w:r>
          </w:p>
        </w:tc>
        <w:tc>
          <w:tcPr>
            <w:tcW w:w="5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55AA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424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991D2C">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1、销售期内物业人员、销售人员工装免费清洗、熨烫；</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2、客户可由营销自行决定赠送洗衣活动，节点配合营销</w:t>
            </w:r>
          </w:p>
        </w:tc>
        <w:tc>
          <w:tcPr>
            <w:tcW w:w="28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266EC2">
            <w:pPr>
              <w:keepNext w:val="0"/>
              <w:keepLines w:val="0"/>
              <w:widowControl/>
              <w:suppressLineNumbers w:val="0"/>
              <w:spacing w:before="0" w:beforeAutospacing="0" w:after="0" w:afterAutospacing="0"/>
              <w:ind w:left="0" w:right="0"/>
              <w:jc w:val="left"/>
              <w:textAlignment w:val="top"/>
              <w:rPr>
                <w:rFonts w:hint="eastAsia" w:ascii="微软雅黑" w:hAnsi="微软雅黑" w:eastAsia="微软雅黑" w:cs="微软雅黑"/>
                <w:i w:val="0"/>
                <w:iCs w:val="0"/>
                <w:color w:val="000000"/>
                <w:sz w:val="12"/>
                <w:szCs w:val="12"/>
                <w:u w:val="none"/>
              </w:rPr>
            </w:pPr>
            <w:r>
              <w:rPr>
                <w:rFonts w:hint="eastAsia" w:ascii="微软雅黑" w:hAnsi="微软雅黑" w:eastAsia="微软雅黑" w:cs="微软雅黑"/>
                <w:i w:val="0"/>
                <w:iCs w:val="0"/>
                <w:color w:val="000000"/>
                <w:kern w:val="0"/>
                <w:sz w:val="12"/>
                <w:szCs w:val="12"/>
                <w:u w:val="none"/>
                <w:lang w:val="en-US" w:eastAsia="zh-CN" w:bidi="ar"/>
              </w:rPr>
              <w:t>年龄：30-50周岁</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身高：160以上</w:t>
            </w:r>
            <w:r>
              <w:rPr>
                <w:rFonts w:hint="eastAsia" w:ascii="微软雅黑" w:hAnsi="微软雅黑" w:eastAsia="微软雅黑" w:cs="微软雅黑"/>
                <w:i w:val="0"/>
                <w:iCs w:val="0"/>
                <w:color w:val="000000"/>
                <w:kern w:val="0"/>
                <w:sz w:val="12"/>
                <w:szCs w:val="12"/>
                <w:u w:val="none"/>
                <w:lang w:val="en-US" w:eastAsia="zh-CN" w:bidi="ar"/>
              </w:rPr>
              <w:br w:type="textWrapping"/>
            </w:r>
            <w:r>
              <w:rPr>
                <w:rFonts w:hint="eastAsia" w:ascii="微软雅黑" w:hAnsi="微软雅黑" w:eastAsia="微软雅黑" w:cs="微软雅黑"/>
                <w:i w:val="0"/>
                <w:iCs w:val="0"/>
                <w:color w:val="000000"/>
                <w:kern w:val="0"/>
                <w:sz w:val="12"/>
                <w:szCs w:val="12"/>
                <w:u w:val="none"/>
                <w:lang w:val="en-US" w:eastAsia="zh-CN" w:bidi="ar"/>
              </w:rPr>
              <w:t>一年以上干洗行业工作经验，并会开车；</w:t>
            </w:r>
          </w:p>
        </w:tc>
        <w:tc>
          <w:tcPr>
            <w:tcW w:w="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0402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14:paraId="3B77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5"/>
            <w:tcBorders>
              <w:top w:val="single" w:color="000000" w:sz="4" w:space="0"/>
              <w:left w:val="single" w:color="000000" w:sz="4" w:space="0"/>
              <w:bottom w:val="single" w:color="000000" w:sz="4" w:space="0"/>
              <w:right w:val="single" w:color="000000" w:sz="4" w:space="0"/>
            </w:tcBorders>
            <w:noWrap/>
            <w:vAlign w:val="center"/>
          </w:tcPr>
          <w:p w14:paraId="43BDB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E8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r>
    </w:tbl>
    <w:p w14:paraId="3563BCDC">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rPr>
          <w:rFonts w:hint="eastAsia" w:ascii="宋体" w:hAnsi="宋体" w:eastAsia="宋体" w:cs="宋体"/>
          <w:sz w:val="24"/>
          <w:highlight w:val="none"/>
        </w:rPr>
      </w:pPr>
      <w:r>
        <w:rPr>
          <w:rFonts w:hint="eastAsia" w:ascii="宋体" w:hAnsi="宋体" w:eastAsia="宋体" w:cs="宋体"/>
          <w:b/>
          <w:bCs/>
          <w:sz w:val="24"/>
          <w:highlight w:val="none"/>
        </w:rPr>
        <w:t>说明：</w:t>
      </w:r>
      <w:r>
        <w:rPr>
          <w:rFonts w:hint="eastAsia" w:ascii="宋体" w:hAnsi="宋体" w:eastAsia="宋体" w:cs="宋体"/>
          <w:sz w:val="24"/>
          <w:highlight w:val="none"/>
        </w:rPr>
        <w:t>派驻的人员</w:t>
      </w:r>
      <w:r>
        <w:rPr>
          <w:rFonts w:hint="eastAsia" w:ascii="宋体" w:hAnsi="宋体" w:eastAsia="宋体" w:cs="宋体"/>
          <w:sz w:val="24"/>
          <w:highlight w:val="none"/>
          <w:lang w:val="en-US" w:eastAsia="zh-CN"/>
        </w:rPr>
        <w:t>根据现场需求安排</w:t>
      </w:r>
      <w:r>
        <w:rPr>
          <w:rFonts w:hint="eastAsia" w:ascii="宋体" w:hAnsi="宋体" w:eastAsia="宋体" w:cs="宋体"/>
          <w:sz w:val="24"/>
          <w:highlight w:val="none"/>
        </w:rPr>
        <w:t>，人员年龄符合相关用人规定，必须足以完成本项目的所有工作。</w:t>
      </w:r>
      <w:bookmarkEnd w:id="33"/>
    </w:p>
    <w:p w14:paraId="0CE5898D">
      <w:pPr>
        <w:keepNext w:val="0"/>
        <w:keepLines w:val="0"/>
        <w:pageBreakBefore w:val="0"/>
        <w:widowControl w:val="0"/>
        <w:numPr>
          <w:ilvl w:val="0"/>
          <w:numId w:val="20"/>
        </w:numPr>
        <w:kinsoku/>
        <w:wordWrap/>
        <w:overflowPunct/>
        <w:topLinePunct w:val="0"/>
        <w:autoSpaceDE/>
        <w:autoSpaceDN/>
        <w:bidi w:val="0"/>
        <w:adjustRightInd/>
        <w:snapToGrid/>
        <w:spacing w:line="480" w:lineRule="exact"/>
        <w:ind w:right="0" w:firstLine="562" w:firstLineChars="200"/>
        <w:textAlignment w:val="auto"/>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各月人员安排</w:t>
      </w:r>
    </w:p>
    <w:tbl>
      <w:tblPr>
        <w:tblStyle w:val="88"/>
        <w:tblW w:w="9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6"/>
        <w:gridCol w:w="2394"/>
        <w:gridCol w:w="2394"/>
        <w:gridCol w:w="2182"/>
        <w:gridCol w:w="1352"/>
      </w:tblGrid>
      <w:tr w14:paraId="17AAA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628" w:type="dxa"/>
            <w:gridSpan w:val="5"/>
            <w:tcBorders>
              <w:top w:val="nil"/>
              <w:left w:val="nil"/>
              <w:bottom w:val="nil"/>
              <w:right w:val="nil"/>
            </w:tcBorders>
            <w:shd w:val="clear" w:color="auto" w:fill="auto"/>
            <w:noWrap/>
            <w:vAlign w:val="center"/>
          </w:tcPr>
          <w:p w14:paraId="672C738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其余月份人员配备</w:t>
            </w:r>
          </w:p>
        </w:tc>
      </w:tr>
      <w:tr w14:paraId="4F74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708F5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0" w:type="auto"/>
            <w:vMerge w:val="restart"/>
            <w:tcBorders>
              <w:top w:val="single" w:color="000000" w:sz="4" w:space="0"/>
              <w:left w:val="nil"/>
              <w:bottom w:val="single" w:color="000000" w:sz="4" w:space="0"/>
              <w:right w:val="single" w:color="000000" w:sz="4" w:space="0"/>
            </w:tcBorders>
            <w:shd w:val="clear" w:color="auto" w:fill="FFFFFF"/>
            <w:vAlign w:val="center"/>
          </w:tcPr>
          <w:p w14:paraId="1346F35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部门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502CE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07DB8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主要职责</w:t>
            </w:r>
          </w:p>
        </w:tc>
        <w:tc>
          <w:tcPr>
            <w:tcW w:w="135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F31E1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人数</w:t>
            </w:r>
          </w:p>
        </w:tc>
      </w:tr>
      <w:tr w14:paraId="52F1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206881">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vAlign w:val="center"/>
          </w:tcPr>
          <w:p w14:paraId="447DE9B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B04053">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3EA67">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A6DF4D">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r>
      <w:tr w14:paraId="629C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4C61F5">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0" w:type="auto"/>
            <w:vMerge w:val="continue"/>
            <w:tcBorders>
              <w:top w:val="single" w:color="000000" w:sz="4" w:space="0"/>
              <w:left w:val="nil"/>
              <w:bottom w:val="single" w:color="000000" w:sz="4" w:space="0"/>
              <w:right w:val="single" w:color="000000" w:sz="4" w:space="0"/>
            </w:tcBorders>
            <w:shd w:val="clear" w:color="auto" w:fill="FFFFFF"/>
            <w:vAlign w:val="center"/>
          </w:tcPr>
          <w:p w14:paraId="55A75D75">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4A1F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F446F7">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c>
          <w:tcPr>
            <w:tcW w:w="135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EF06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20"/>
                <w:szCs w:val="20"/>
                <w:u w:val="none"/>
              </w:rPr>
            </w:pPr>
          </w:p>
        </w:tc>
      </w:tr>
      <w:tr w14:paraId="70CC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55A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341E3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综合部1人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25E1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DFF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CE1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1</w:t>
            </w:r>
          </w:p>
        </w:tc>
      </w:tr>
      <w:tr w14:paraId="0B63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B392BA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2</w:t>
            </w:r>
          </w:p>
        </w:tc>
        <w:tc>
          <w:tcPr>
            <w:tcW w:w="0" w:type="auto"/>
            <w:tcBorders>
              <w:top w:val="single" w:color="000000" w:sz="4" w:space="0"/>
              <w:left w:val="nil"/>
              <w:bottom w:val="nil"/>
              <w:right w:val="single" w:color="000000" w:sz="4" w:space="0"/>
            </w:tcBorders>
            <w:shd w:val="clear" w:color="auto" w:fill="auto"/>
            <w:noWrap/>
            <w:vAlign w:val="center"/>
          </w:tcPr>
          <w:p w14:paraId="57F07D8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安管部1人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8B3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安管形象岗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261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71D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3D84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C08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7FB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客服部2人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EAC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直播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77C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766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322C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349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7EA9">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5C36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客服水吧岗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E45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FF9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22BD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8" w:type="dxa"/>
            <w:gridSpan w:val="5"/>
            <w:tcBorders>
              <w:top w:val="nil"/>
              <w:left w:val="nil"/>
              <w:bottom w:val="nil"/>
              <w:right w:val="nil"/>
            </w:tcBorders>
            <w:shd w:val="clear" w:color="auto" w:fill="auto"/>
            <w:noWrap/>
            <w:vAlign w:val="center"/>
          </w:tcPr>
          <w:p w14:paraId="4AD6259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6月人员配备</w:t>
            </w:r>
          </w:p>
        </w:tc>
      </w:tr>
      <w:tr w14:paraId="4CC66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512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6D1565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综合部1人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B2D7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BE6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586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1</w:t>
            </w:r>
          </w:p>
        </w:tc>
      </w:tr>
      <w:tr w14:paraId="4F6A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275435C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2</w:t>
            </w:r>
          </w:p>
        </w:tc>
        <w:tc>
          <w:tcPr>
            <w:tcW w:w="0" w:type="auto"/>
            <w:vMerge w:val="restart"/>
            <w:tcBorders>
              <w:top w:val="single" w:color="000000" w:sz="4" w:space="0"/>
              <w:left w:val="nil"/>
              <w:bottom w:val="nil"/>
              <w:right w:val="single" w:color="000000" w:sz="4" w:space="0"/>
            </w:tcBorders>
            <w:shd w:val="clear" w:color="auto" w:fill="auto"/>
            <w:noWrap/>
            <w:vAlign w:val="center"/>
          </w:tcPr>
          <w:p w14:paraId="4863BE2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安管部3人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A69A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安管领班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7A6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D07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593A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115B0F2">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73EF4891">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26EA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形象岗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2F2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CBD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w:t>
            </w:r>
          </w:p>
        </w:tc>
      </w:tr>
      <w:tr w14:paraId="5EF0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494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A77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客服部4人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09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直播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087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D9B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0988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526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72B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15E0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客服领班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236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4EE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360B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1804">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C11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A31B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咨客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239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0EC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14FB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B22B">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3BD4">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ED82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水吧台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C23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F24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003A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971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0DF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保洁部2人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D0F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保洁员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4D0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B7B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w:t>
            </w:r>
          </w:p>
        </w:tc>
      </w:tr>
      <w:tr w14:paraId="6FAB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8" w:type="dxa"/>
            <w:gridSpan w:val="5"/>
            <w:tcBorders>
              <w:top w:val="nil"/>
              <w:left w:val="nil"/>
              <w:bottom w:val="nil"/>
              <w:right w:val="nil"/>
            </w:tcBorders>
            <w:shd w:val="clear" w:color="auto" w:fill="auto"/>
            <w:noWrap/>
            <w:vAlign w:val="center"/>
          </w:tcPr>
          <w:p w14:paraId="31A0F10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7-8月人员配备</w:t>
            </w:r>
          </w:p>
        </w:tc>
      </w:tr>
      <w:tr w14:paraId="501E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E7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4DC9C7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综合部1人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2073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FF8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71B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1</w:t>
            </w:r>
          </w:p>
        </w:tc>
      </w:tr>
      <w:tr w14:paraId="27DF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1AEBFE1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2</w:t>
            </w:r>
          </w:p>
        </w:tc>
        <w:tc>
          <w:tcPr>
            <w:tcW w:w="0" w:type="auto"/>
            <w:vMerge w:val="restart"/>
            <w:tcBorders>
              <w:top w:val="single" w:color="000000" w:sz="4" w:space="0"/>
              <w:left w:val="nil"/>
              <w:bottom w:val="nil"/>
              <w:right w:val="single" w:color="000000" w:sz="4" w:space="0"/>
            </w:tcBorders>
            <w:shd w:val="clear" w:color="auto" w:fill="auto"/>
            <w:noWrap/>
            <w:vAlign w:val="center"/>
          </w:tcPr>
          <w:p w14:paraId="7CBF69B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安管部4人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0E47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安管领班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560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02F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71BE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84FC040">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2496029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2060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形象岗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13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DFE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w:t>
            </w:r>
          </w:p>
        </w:tc>
      </w:tr>
      <w:tr w14:paraId="4911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2564BB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23AE3B13">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B58E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车场岗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D9B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88A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76E8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7E3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D78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客服部5人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B74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直播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27F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2ED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316E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E63">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859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6DB2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客服领班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2F6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5CC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03CF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39E4">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D7995">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94A2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咨客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8C1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0FE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w:t>
            </w:r>
          </w:p>
        </w:tc>
      </w:tr>
      <w:tr w14:paraId="072A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B6C8">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AA4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0645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水吧台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E7C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C3E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2F43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115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4C1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保洁部4人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8AB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保洁领班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4FB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9A3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28B5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0AFE">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C278">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F7C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保洁员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928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9E2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3</w:t>
            </w:r>
          </w:p>
        </w:tc>
      </w:tr>
      <w:tr w14:paraId="2850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8" w:type="dxa"/>
            <w:gridSpan w:val="5"/>
            <w:tcBorders>
              <w:top w:val="nil"/>
              <w:left w:val="nil"/>
              <w:bottom w:val="nil"/>
              <w:right w:val="nil"/>
            </w:tcBorders>
            <w:shd w:val="clear" w:color="auto" w:fill="auto"/>
            <w:noWrap/>
            <w:vAlign w:val="center"/>
          </w:tcPr>
          <w:p w14:paraId="1837875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9-2月人员配备</w:t>
            </w:r>
          </w:p>
        </w:tc>
      </w:tr>
      <w:tr w14:paraId="69D5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96D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B186A7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综合部1人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11A1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项目负责人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A37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21E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1</w:t>
            </w:r>
          </w:p>
        </w:tc>
      </w:tr>
      <w:tr w14:paraId="2BCA8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7996340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2</w:t>
            </w:r>
          </w:p>
        </w:tc>
        <w:tc>
          <w:tcPr>
            <w:tcW w:w="0" w:type="auto"/>
            <w:vMerge w:val="restart"/>
            <w:tcBorders>
              <w:top w:val="single" w:color="000000" w:sz="4" w:space="0"/>
              <w:left w:val="nil"/>
              <w:bottom w:val="nil"/>
              <w:right w:val="single" w:color="000000" w:sz="4" w:space="0"/>
            </w:tcBorders>
            <w:shd w:val="clear" w:color="auto" w:fill="auto"/>
            <w:noWrap/>
            <w:vAlign w:val="center"/>
          </w:tcPr>
          <w:p w14:paraId="2E84A90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安管部4人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8250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安管领班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13B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C543">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1367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C209A04">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0B0B9C71">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A9B2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形象岗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31C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2B2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w:t>
            </w:r>
          </w:p>
        </w:tc>
      </w:tr>
      <w:tr w14:paraId="5056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6E1C00B4">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nil"/>
              <w:bottom w:val="nil"/>
              <w:right w:val="single" w:color="000000" w:sz="4" w:space="0"/>
            </w:tcBorders>
            <w:shd w:val="clear" w:color="auto" w:fill="auto"/>
            <w:noWrap/>
            <w:vAlign w:val="center"/>
          </w:tcPr>
          <w:p w14:paraId="4506E5D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F017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车场岗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11A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AFA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2FF6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CE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7A7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客服部5人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B44C">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直播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34A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E662">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3897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9B76">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F27B">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01348">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客服领班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600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63C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7B47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227E">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EFD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7A0E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咨客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B3A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18FE">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2</w:t>
            </w:r>
          </w:p>
        </w:tc>
      </w:tr>
      <w:tr w14:paraId="145F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A07">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5D98">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797C0">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水吧台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C0DD">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50A">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7319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26A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5C9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保洁部5人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1ECB">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保洁领班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7F2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C11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270D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917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BE6E">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3BC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保洁员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A4E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3D1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3</w:t>
            </w:r>
          </w:p>
        </w:tc>
      </w:tr>
      <w:tr w14:paraId="569B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0E7A">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宋体"/>
                <w:i w:val="0"/>
                <w:iCs w:val="0"/>
                <w:color w:val="000000"/>
                <w:sz w:val="16"/>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09F9">
            <w:pPr>
              <w:keepNext/>
              <w:keepLines w:val="0"/>
              <w:suppressLineNumbers w:val="0"/>
              <w:snapToGrid w:val="0"/>
              <w:spacing w:before="0" w:beforeAutospacing="0" w:after="0" w:afterAutospacing="0"/>
              <w:ind w:left="0" w:leftChars="0" w:right="0" w:rightChars="0" w:firstLine="0" w:firstLineChars="0"/>
              <w:jc w:val="center"/>
              <w:rPr>
                <w:rFonts w:hint="eastAsia" w:ascii="黑体" w:hAnsi="宋体" w:eastAsia="黑体" w:cs="黑体"/>
                <w:i w:val="0"/>
                <w:iCs w:val="0"/>
                <w:color w:val="000000"/>
                <w:sz w:val="16"/>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639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洗车房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F5A5">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07F7">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r w14:paraId="0069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E2E9">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宋体"/>
                <w:i w:val="0"/>
                <w:iCs w:val="0"/>
                <w:color w:val="000000"/>
                <w:sz w:val="16"/>
                <w:szCs w:val="18"/>
                <w:u w:val="none"/>
              </w:rPr>
            </w:pPr>
            <w:r>
              <w:rPr>
                <w:rFonts w:hint="eastAsia" w:ascii="黑体" w:hAnsi="宋体" w:eastAsia="黑体" w:cs="宋体"/>
                <w:i w:val="0"/>
                <w:iCs w:val="0"/>
                <w:color w:val="000000"/>
                <w:kern w:val="0"/>
                <w:sz w:val="16"/>
                <w:szCs w:val="18"/>
                <w:u w:val="none"/>
                <w:lang w:val="en-US" w:eastAsia="zh-CN" w:bidi="ar"/>
              </w:rPr>
              <w:t>5</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9494">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8"/>
                <w:u w:val="none"/>
              </w:rPr>
            </w:pPr>
            <w:r>
              <w:rPr>
                <w:rFonts w:hint="eastAsia" w:ascii="黑体" w:hAnsi="宋体" w:eastAsia="黑体" w:cs="黑体"/>
                <w:i w:val="0"/>
                <w:iCs w:val="0"/>
                <w:color w:val="000000"/>
                <w:kern w:val="0"/>
                <w:sz w:val="16"/>
                <w:szCs w:val="18"/>
                <w:u w:val="none"/>
                <w:lang w:val="en-US" w:eastAsia="zh-CN" w:bidi="ar"/>
              </w:rPr>
              <w:t>洗衣房1人</w:t>
            </w:r>
          </w:p>
        </w:tc>
        <w:tc>
          <w:tcPr>
            <w:tcW w:w="2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94BF">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洗衣房运营</w:t>
            </w:r>
          </w:p>
        </w:tc>
        <w:tc>
          <w:tcPr>
            <w:tcW w:w="2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F966">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案场服务</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ACE1">
            <w:pPr>
              <w:keepNext/>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黑体" w:hAnsi="宋体" w:eastAsia="黑体" w:cs="黑体"/>
                <w:i w:val="0"/>
                <w:iCs w:val="0"/>
                <w:color w:val="000000"/>
                <w:sz w:val="16"/>
                <w:szCs w:val="16"/>
                <w:u w:val="none"/>
              </w:rPr>
            </w:pPr>
            <w:r>
              <w:rPr>
                <w:rFonts w:hint="eastAsia" w:ascii="黑体" w:hAnsi="宋体" w:eastAsia="黑体" w:cs="黑体"/>
                <w:i w:val="0"/>
                <w:iCs w:val="0"/>
                <w:color w:val="000000"/>
                <w:kern w:val="0"/>
                <w:sz w:val="16"/>
                <w:szCs w:val="16"/>
                <w:u w:val="none"/>
                <w:lang w:val="en-US" w:eastAsia="zh-CN" w:bidi="ar"/>
              </w:rPr>
              <w:t>1</w:t>
            </w:r>
          </w:p>
        </w:tc>
      </w:tr>
    </w:tbl>
    <w:p w14:paraId="019925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textAlignment w:val="auto"/>
        <w:rPr>
          <w:rFonts w:hint="default" w:ascii="宋体" w:hAnsi="宋体" w:eastAsia="宋体" w:cs="宋体"/>
          <w:b/>
          <w:bCs/>
          <w:i w:val="0"/>
          <w:iCs w:val="0"/>
          <w:color w:val="000000"/>
          <w:kern w:val="0"/>
          <w:sz w:val="28"/>
          <w:szCs w:val="28"/>
          <w:u w:val="none"/>
          <w:lang w:val="en-US" w:eastAsia="zh-CN" w:bidi="ar"/>
        </w:rPr>
      </w:pPr>
    </w:p>
    <w:p w14:paraId="32726D3F">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三、其余内容详见合同条款。</w:t>
      </w:r>
    </w:p>
    <w:p w14:paraId="60E12212">
      <w:pPr>
        <w:tabs>
          <w:tab w:val="left" w:pos="1050"/>
          <w:tab w:val="right" w:leader="dot" w:pos="9402"/>
        </w:tabs>
        <w:spacing w:before="468" w:beforeLines="150" w:line="320" w:lineRule="exact"/>
        <w:jc w:val="center"/>
        <w:outlineLvl w:val="0"/>
        <w:rPr>
          <w:rFonts w:hint="eastAsia" w:ascii="宋体" w:hAnsi="宋体" w:eastAsia="宋体" w:cs="宋体"/>
          <w:b/>
          <w:bCs/>
          <w:sz w:val="36"/>
          <w:szCs w:val="36"/>
          <w:highlight w:val="none"/>
        </w:rPr>
      </w:pPr>
      <w:r>
        <w:rPr>
          <w:rFonts w:hint="eastAsia" w:ascii="宋体" w:hAnsi="宋体" w:eastAsia="宋体" w:cs="宋体"/>
          <w:sz w:val="24"/>
          <w:highlight w:val="none"/>
        </w:rPr>
        <w:br w:type="page"/>
      </w:r>
      <w:r>
        <w:rPr>
          <w:rFonts w:hint="eastAsia" w:ascii="宋体" w:hAnsi="宋体" w:eastAsia="宋体" w:cs="宋体"/>
          <w:b/>
          <w:bCs/>
          <w:sz w:val="36"/>
          <w:szCs w:val="36"/>
          <w:highlight w:val="none"/>
        </w:rPr>
        <w:t>第四章 评标办法</w:t>
      </w:r>
    </w:p>
    <w:p w14:paraId="44AE2E42">
      <w:pPr>
        <w:keepNext w:val="0"/>
        <w:keepLines w:val="0"/>
        <w:pageBreakBefore w:val="0"/>
        <w:widowControl/>
        <w:kinsoku/>
        <w:wordWrap/>
        <w:overflowPunct/>
        <w:topLinePunct w:val="0"/>
        <w:bidi w:val="0"/>
        <w:spacing w:line="440" w:lineRule="exact"/>
        <w:ind w:firstLine="482" w:firstLineChars="200"/>
        <w:jc w:val="left"/>
        <w:textAlignment w:val="auto"/>
        <w:outlineLvl w:val="1"/>
        <w:rPr>
          <w:rFonts w:hint="eastAsia" w:ascii="宋体" w:hAnsi="宋体" w:eastAsia="宋体" w:cs="宋体"/>
          <w:sz w:val="24"/>
          <w:highlight w:val="none"/>
        </w:rPr>
      </w:pPr>
      <w:bookmarkStart w:id="34" w:name="_Toc25561"/>
      <w:bookmarkStart w:id="35" w:name="_Toc207717737"/>
      <w:bookmarkStart w:id="36" w:name="_Toc119549375"/>
      <w:bookmarkStart w:id="37" w:name="_Toc43885670"/>
      <w:bookmarkStart w:id="38" w:name="_Toc128361279"/>
      <w:bookmarkStart w:id="39" w:name="_Toc256157453"/>
      <w:bookmarkStart w:id="40" w:name="_Toc119506516"/>
      <w:bookmarkStart w:id="41" w:name="_Toc26517934"/>
      <w:bookmarkStart w:id="42" w:name="_Toc441416731"/>
      <w:r>
        <w:rPr>
          <w:rFonts w:hint="eastAsia" w:ascii="宋体" w:hAnsi="宋体" w:eastAsia="宋体" w:cs="宋体"/>
          <w:b/>
          <w:bCs/>
          <w:sz w:val="24"/>
          <w:highlight w:val="none"/>
        </w:rPr>
        <w:t>一、评标程序</w:t>
      </w:r>
      <w:bookmarkEnd w:id="34"/>
      <w:bookmarkEnd w:id="35"/>
    </w:p>
    <w:p w14:paraId="23FB767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资格评审→</w:t>
      </w:r>
      <w:r>
        <w:rPr>
          <w:rFonts w:hint="eastAsia" w:ascii="宋体" w:hAnsi="宋体" w:cs="宋体"/>
          <w:sz w:val="24"/>
        </w:rPr>
        <w:t>技术标评审</w:t>
      </w:r>
      <w:r>
        <w:rPr>
          <w:rFonts w:hint="eastAsia" w:ascii="宋体" w:hAnsi="宋体" w:eastAsia="宋体" w:cs="宋体"/>
          <w:sz w:val="24"/>
          <w:highlight w:val="none"/>
        </w:rPr>
        <w:t>→</w:t>
      </w:r>
      <w:r>
        <w:rPr>
          <w:rFonts w:hint="eastAsia" w:ascii="宋体" w:hAnsi="宋体" w:eastAsia="宋体" w:cs="宋体"/>
          <w:sz w:val="24"/>
          <w:highlight w:val="none"/>
          <w:lang w:eastAsia="zh-CN"/>
        </w:rPr>
        <w:t>商务标</w:t>
      </w:r>
      <w:r>
        <w:rPr>
          <w:rFonts w:hint="eastAsia" w:ascii="宋体" w:hAnsi="宋体" w:eastAsia="宋体" w:cs="宋体"/>
          <w:sz w:val="24"/>
          <w:highlight w:val="none"/>
        </w:rPr>
        <w:t>评审→确定中标</w:t>
      </w:r>
      <w:r>
        <w:rPr>
          <w:rFonts w:hint="eastAsia" w:ascii="宋体" w:hAnsi="宋体" w:eastAsia="宋体" w:cs="宋体"/>
          <w:sz w:val="24"/>
          <w:highlight w:val="none"/>
          <w:lang w:val="en-US" w:eastAsia="zh-CN"/>
        </w:rPr>
        <w:t>候选</w:t>
      </w:r>
      <w:r>
        <w:rPr>
          <w:rFonts w:hint="eastAsia" w:ascii="宋体" w:hAnsi="宋体" w:eastAsia="宋体" w:cs="宋体"/>
          <w:sz w:val="24"/>
          <w:highlight w:val="none"/>
        </w:rPr>
        <w:t>人。</w:t>
      </w:r>
    </w:p>
    <w:p w14:paraId="7A390336">
      <w:pPr>
        <w:keepNext w:val="0"/>
        <w:keepLines w:val="0"/>
        <w:pageBreakBefore w:val="0"/>
        <w:widowControl/>
        <w:kinsoku/>
        <w:wordWrap/>
        <w:overflowPunct/>
        <w:topLinePunct w:val="0"/>
        <w:bidi w:val="0"/>
        <w:spacing w:line="440" w:lineRule="exact"/>
        <w:ind w:firstLine="482" w:firstLineChars="200"/>
        <w:jc w:val="left"/>
        <w:textAlignment w:val="auto"/>
        <w:outlineLvl w:val="1"/>
        <w:rPr>
          <w:rFonts w:hint="eastAsia" w:ascii="宋体" w:hAnsi="宋体" w:eastAsia="宋体" w:cs="宋体"/>
          <w:sz w:val="24"/>
          <w:highlight w:val="none"/>
        </w:rPr>
      </w:pPr>
      <w:bookmarkStart w:id="43" w:name="_Toc207717738"/>
      <w:bookmarkStart w:id="44" w:name="_Toc26144"/>
      <w:r>
        <w:rPr>
          <w:rFonts w:hint="eastAsia" w:ascii="宋体" w:hAnsi="宋体" w:eastAsia="宋体" w:cs="宋体"/>
          <w:b/>
          <w:bCs/>
          <w:sz w:val="24"/>
          <w:highlight w:val="none"/>
        </w:rPr>
        <w:t>二、投标人资格审查</w:t>
      </w:r>
      <w:bookmarkEnd w:id="43"/>
      <w:bookmarkEnd w:id="44"/>
    </w:p>
    <w:p w14:paraId="66E51F5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1.本次资格审查采用合格制，各投标人只有满足资格审查必要合格条件后，方可参与</w:t>
      </w:r>
      <w:r>
        <w:rPr>
          <w:rFonts w:hint="eastAsia" w:ascii="宋体" w:hAnsi="宋体" w:eastAsia="宋体" w:cs="宋体"/>
          <w:sz w:val="24"/>
          <w:highlight w:val="none"/>
          <w:lang w:eastAsia="zh-CN"/>
        </w:rPr>
        <w:t>商务标</w:t>
      </w:r>
      <w:r>
        <w:rPr>
          <w:rFonts w:hint="eastAsia" w:ascii="宋体" w:hAnsi="宋体" w:eastAsia="宋体" w:cs="宋体"/>
          <w:sz w:val="24"/>
          <w:highlight w:val="none"/>
        </w:rPr>
        <w:t>的评审。</w:t>
      </w:r>
    </w:p>
    <w:p w14:paraId="1BA7429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2.评标委员会按下表所列的资格审查必要合格条件，对各投标人递交的资格审查文件进行评审，并公布资格审查合格者名单。</w:t>
      </w:r>
    </w:p>
    <w:p w14:paraId="4D2CCE8F">
      <w:pPr>
        <w:keepNext w:val="0"/>
        <w:keepLines w:val="0"/>
        <w:pageBreakBefore w:val="0"/>
        <w:kinsoku/>
        <w:wordWrap/>
        <w:overflowPunct/>
        <w:topLinePunct w:val="0"/>
        <w:bidi w:val="0"/>
        <w:spacing w:line="440" w:lineRule="exact"/>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资格后审审查标准</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919"/>
        <w:gridCol w:w="3487"/>
        <w:gridCol w:w="3504"/>
      </w:tblGrid>
      <w:tr w14:paraId="6BCC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71" w:type="pct"/>
            <w:noWrap w:val="0"/>
            <w:vAlign w:val="center"/>
          </w:tcPr>
          <w:p w14:paraId="70BB39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97" w:type="pct"/>
            <w:noWrap w:val="0"/>
            <w:vAlign w:val="center"/>
          </w:tcPr>
          <w:p w14:paraId="516784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项目内容</w:t>
            </w:r>
          </w:p>
        </w:tc>
        <w:tc>
          <w:tcPr>
            <w:tcW w:w="1811" w:type="pct"/>
            <w:noWrap w:val="0"/>
            <w:vAlign w:val="center"/>
          </w:tcPr>
          <w:p w14:paraId="1771E9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合格条件</w:t>
            </w:r>
          </w:p>
        </w:tc>
        <w:tc>
          <w:tcPr>
            <w:tcW w:w="1819" w:type="pct"/>
            <w:noWrap w:val="0"/>
            <w:vAlign w:val="center"/>
          </w:tcPr>
          <w:p w14:paraId="04B4A0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需提供的证明材料</w:t>
            </w:r>
          </w:p>
        </w:tc>
      </w:tr>
      <w:tr w14:paraId="680B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71" w:type="pct"/>
            <w:noWrap w:val="0"/>
            <w:vAlign w:val="center"/>
          </w:tcPr>
          <w:p w14:paraId="1C383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w:t>
            </w:r>
          </w:p>
        </w:tc>
        <w:tc>
          <w:tcPr>
            <w:tcW w:w="997" w:type="pct"/>
            <w:noWrap w:val="0"/>
            <w:vAlign w:val="center"/>
          </w:tcPr>
          <w:p w14:paraId="69DC9BA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法定代表人身份证明书</w:t>
            </w:r>
          </w:p>
        </w:tc>
        <w:tc>
          <w:tcPr>
            <w:tcW w:w="1811" w:type="pct"/>
            <w:noWrap w:val="0"/>
            <w:vAlign w:val="center"/>
          </w:tcPr>
          <w:p w14:paraId="54AF04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法定代表人身份证明书</w:t>
            </w:r>
          </w:p>
        </w:tc>
        <w:tc>
          <w:tcPr>
            <w:tcW w:w="1819" w:type="pct"/>
            <w:noWrap w:val="0"/>
            <w:vAlign w:val="center"/>
          </w:tcPr>
          <w:p w14:paraId="509982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法定代表人身份证明书</w:t>
            </w:r>
          </w:p>
        </w:tc>
      </w:tr>
      <w:tr w14:paraId="0339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371" w:type="pct"/>
            <w:noWrap w:val="0"/>
            <w:vAlign w:val="center"/>
          </w:tcPr>
          <w:p w14:paraId="2060C9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97" w:type="pct"/>
            <w:noWrap w:val="0"/>
            <w:vAlign w:val="center"/>
          </w:tcPr>
          <w:p w14:paraId="3A7564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法人授权委托书（如有授权）</w:t>
            </w:r>
          </w:p>
        </w:tc>
        <w:tc>
          <w:tcPr>
            <w:tcW w:w="1811" w:type="pct"/>
            <w:noWrap w:val="0"/>
            <w:vAlign w:val="center"/>
          </w:tcPr>
          <w:p w14:paraId="029BE7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法人授权委托书（如有授权）</w:t>
            </w:r>
          </w:p>
        </w:tc>
        <w:tc>
          <w:tcPr>
            <w:tcW w:w="1819" w:type="pct"/>
            <w:noWrap w:val="0"/>
            <w:vAlign w:val="center"/>
          </w:tcPr>
          <w:p w14:paraId="2D6A89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法人授权委托书（如有授权）</w:t>
            </w:r>
          </w:p>
        </w:tc>
      </w:tr>
      <w:tr w14:paraId="7C79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371" w:type="pct"/>
            <w:noWrap w:val="0"/>
            <w:vAlign w:val="center"/>
          </w:tcPr>
          <w:p w14:paraId="685666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997" w:type="pct"/>
            <w:noWrap w:val="0"/>
            <w:vAlign w:val="center"/>
          </w:tcPr>
          <w:p w14:paraId="50A483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企业营业执照</w:t>
            </w:r>
          </w:p>
        </w:tc>
        <w:tc>
          <w:tcPr>
            <w:tcW w:w="1811" w:type="pct"/>
            <w:noWrap w:val="0"/>
            <w:vAlign w:val="center"/>
          </w:tcPr>
          <w:p w14:paraId="63530D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企业法人营业执照证书</w:t>
            </w:r>
          </w:p>
        </w:tc>
        <w:tc>
          <w:tcPr>
            <w:tcW w:w="1819" w:type="pct"/>
            <w:noWrap w:val="0"/>
            <w:vAlign w:val="center"/>
          </w:tcPr>
          <w:p w14:paraId="44BFA3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企业营业执照</w:t>
            </w:r>
          </w:p>
        </w:tc>
      </w:tr>
      <w:tr w14:paraId="3009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blHeader/>
          <w:jc w:val="center"/>
        </w:trPr>
        <w:tc>
          <w:tcPr>
            <w:tcW w:w="371" w:type="pct"/>
            <w:noWrap w:val="0"/>
            <w:vAlign w:val="center"/>
          </w:tcPr>
          <w:p w14:paraId="4CEFC8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997" w:type="pct"/>
            <w:noWrap w:val="0"/>
            <w:vAlign w:val="center"/>
          </w:tcPr>
          <w:p w14:paraId="150F18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tc>
        <w:tc>
          <w:tcPr>
            <w:tcW w:w="1811" w:type="pct"/>
            <w:noWrap w:val="0"/>
            <w:vAlign w:val="center"/>
          </w:tcPr>
          <w:p w14:paraId="65916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投标人为通州区物管中心信用考核合格单位或南通物业协会考核合格单位。</w:t>
            </w:r>
          </w:p>
        </w:tc>
        <w:tc>
          <w:tcPr>
            <w:tcW w:w="1819" w:type="pct"/>
            <w:noWrap w:val="0"/>
            <w:vAlign w:val="center"/>
          </w:tcPr>
          <w:p w14:paraId="3C3D87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相关证明文件</w:t>
            </w:r>
          </w:p>
        </w:tc>
      </w:tr>
      <w:tr w14:paraId="4F93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blHeader/>
          <w:jc w:val="center"/>
        </w:trPr>
        <w:tc>
          <w:tcPr>
            <w:tcW w:w="371" w:type="pct"/>
            <w:noWrap w:val="0"/>
            <w:vAlign w:val="center"/>
          </w:tcPr>
          <w:p w14:paraId="08243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997" w:type="pct"/>
            <w:noWrap w:val="0"/>
            <w:vAlign w:val="center"/>
          </w:tcPr>
          <w:p w14:paraId="11B6F4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承诺书</w:t>
            </w:r>
          </w:p>
        </w:tc>
        <w:tc>
          <w:tcPr>
            <w:tcW w:w="1811" w:type="pct"/>
            <w:noWrap w:val="0"/>
            <w:vAlign w:val="center"/>
          </w:tcPr>
          <w:p w14:paraId="5DFD93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承诺书</w:t>
            </w:r>
          </w:p>
        </w:tc>
        <w:tc>
          <w:tcPr>
            <w:tcW w:w="1819" w:type="pct"/>
            <w:noWrap w:val="0"/>
            <w:vAlign w:val="center"/>
          </w:tcPr>
          <w:p w14:paraId="28F9B9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投标人法定代表人签名（或盖章）并加盖单位公章的承诺书（格式详见附件）。</w:t>
            </w:r>
          </w:p>
        </w:tc>
      </w:tr>
      <w:tr w14:paraId="1A48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jc w:val="center"/>
        </w:trPr>
        <w:tc>
          <w:tcPr>
            <w:tcW w:w="371" w:type="pct"/>
            <w:noWrap w:val="0"/>
            <w:vAlign w:val="center"/>
          </w:tcPr>
          <w:p w14:paraId="5F56416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4628" w:type="pct"/>
            <w:gridSpan w:val="3"/>
            <w:noWrap w:val="0"/>
            <w:vAlign w:val="center"/>
          </w:tcPr>
          <w:p w14:paraId="054E14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）中任何一条不符合要求，则资格性审查不通过，按无效标处理。</w:t>
            </w:r>
          </w:p>
        </w:tc>
      </w:tr>
    </w:tbl>
    <w:p w14:paraId="173D0945">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三、技术标评审（80分）</w:t>
      </w:r>
    </w:p>
    <w:tbl>
      <w:tblPr>
        <w:tblStyle w:val="8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394"/>
        <w:gridCol w:w="1051"/>
        <w:gridCol w:w="6365"/>
      </w:tblGrid>
      <w:tr w14:paraId="752C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top"/>
          </w:tcPr>
          <w:p w14:paraId="679900F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724" w:type="pct"/>
            <w:noWrap w:val="0"/>
            <w:vAlign w:val="top"/>
          </w:tcPr>
          <w:p w14:paraId="02A0D28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综合项目</w:t>
            </w:r>
          </w:p>
        </w:tc>
        <w:tc>
          <w:tcPr>
            <w:tcW w:w="546" w:type="pct"/>
            <w:noWrap w:val="0"/>
            <w:vAlign w:val="top"/>
          </w:tcPr>
          <w:p w14:paraId="31213B8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分值</w:t>
            </w:r>
          </w:p>
        </w:tc>
        <w:tc>
          <w:tcPr>
            <w:tcW w:w="3307" w:type="pct"/>
            <w:noWrap w:val="0"/>
            <w:vAlign w:val="top"/>
          </w:tcPr>
          <w:p w14:paraId="6452433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评分细则</w:t>
            </w:r>
          </w:p>
        </w:tc>
      </w:tr>
      <w:tr w14:paraId="61DC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restart"/>
            <w:noWrap w:val="0"/>
            <w:vAlign w:val="center"/>
          </w:tcPr>
          <w:p w14:paraId="42CC6D3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p>
        </w:tc>
        <w:tc>
          <w:tcPr>
            <w:tcW w:w="724" w:type="pct"/>
            <w:vMerge w:val="restart"/>
            <w:noWrap w:val="0"/>
            <w:vAlign w:val="center"/>
          </w:tcPr>
          <w:p w14:paraId="39A66DA1">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企业实力</w:t>
            </w:r>
          </w:p>
        </w:tc>
        <w:tc>
          <w:tcPr>
            <w:tcW w:w="546" w:type="pct"/>
            <w:noWrap w:val="0"/>
            <w:vAlign w:val="center"/>
          </w:tcPr>
          <w:p w14:paraId="1B3F2B77">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15</w:t>
            </w:r>
            <w:r>
              <w:rPr>
                <w:rFonts w:hint="eastAsia" w:ascii="宋体" w:hAnsi="宋体" w:eastAsia="宋体" w:cs="宋体"/>
                <w:b/>
                <w:sz w:val="24"/>
                <w:szCs w:val="24"/>
                <w:highlight w:val="none"/>
              </w:rPr>
              <w:t>分</w:t>
            </w:r>
          </w:p>
        </w:tc>
        <w:tc>
          <w:tcPr>
            <w:tcW w:w="3307" w:type="pct"/>
            <w:noWrap w:val="0"/>
            <w:vAlign w:val="center"/>
          </w:tcPr>
          <w:p w14:paraId="32A2E91A">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自</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月1日起（以合同签订日期为准）具有</w:t>
            </w:r>
            <w:r>
              <w:rPr>
                <w:rFonts w:hint="eastAsia" w:ascii="宋体" w:hAnsi="宋体" w:eastAsia="宋体" w:cs="宋体"/>
                <w:sz w:val="24"/>
                <w:szCs w:val="24"/>
                <w:highlight w:val="none"/>
                <w:lang w:eastAsia="zh-CN"/>
              </w:rPr>
              <w:t>物业服务</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val="en-US" w:eastAsia="zh-CN"/>
              </w:rPr>
              <w:t>业绩</w:t>
            </w:r>
            <w:r>
              <w:rPr>
                <w:rFonts w:hint="eastAsia" w:ascii="宋体" w:hAnsi="宋体" w:eastAsia="宋体" w:cs="宋体"/>
                <w:sz w:val="24"/>
                <w:szCs w:val="24"/>
                <w:highlight w:val="none"/>
              </w:rPr>
              <w:t>的，每</w:t>
            </w:r>
            <w:r>
              <w:rPr>
                <w:rFonts w:hint="eastAsia" w:ascii="宋体" w:hAnsi="宋体" w:eastAsia="宋体" w:cs="宋体"/>
                <w:sz w:val="24"/>
                <w:szCs w:val="24"/>
                <w:highlight w:val="none"/>
                <w:lang w:val="en-US" w:eastAsia="zh-CN"/>
              </w:rPr>
              <w:t>提供1个业绩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分，本项最多得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提供合同扫描件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加盖</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公章，未按要求提供的不得分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r>
      <w:tr w14:paraId="5F8E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4FD6AD0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3FF5C190">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285134AC">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rPr>
              <w:t>6分</w:t>
            </w:r>
          </w:p>
        </w:tc>
        <w:tc>
          <w:tcPr>
            <w:tcW w:w="3307" w:type="pct"/>
            <w:noWrap w:val="0"/>
            <w:vAlign w:val="center"/>
          </w:tcPr>
          <w:p w14:paraId="0A119877">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具有质量管理体系认证证书、环境管理体系认证证书、职业健康安全管理体系认证证书，每</w:t>
            </w:r>
            <w:r>
              <w:rPr>
                <w:rFonts w:hint="eastAsia" w:ascii="宋体" w:hAnsi="宋体" w:eastAsia="宋体" w:cs="宋体"/>
                <w:kern w:val="0"/>
                <w:sz w:val="24"/>
                <w:szCs w:val="24"/>
                <w:highlight w:val="none"/>
                <w:lang w:val="en-US" w:eastAsia="zh-CN"/>
              </w:rPr>
              <w:t>提供</w:t>
            </w:r>
            <w:r>
              <w:rPr>
                <w:rFonts w:hint="eastAsia" w:ascii="宋体" w:hAnsi="宋体" w:eastAsia="宋体" w:cs="宋体"/>
                <w:kern w:val="0"/>
                <w:sz w:val="24"/>
                <w:szCs w:val="24"/>
                <w:highlight w:val="none"/>
              </w:rPr>
              <w:t>一项得2分，本项最高6分。</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提供</w:t>
            </w:r>
            <w:r>
              <w:rPr>
                <w:rFonts w:hint="eastAsia" w:ascii="宋体" w:hAnsi="宋体" w:eastAsia="宋体" w:cs="宋体"/>
                <w:sz w:val="24"/>
                <w:szCs w:val="24"/>
                <w:highlight w:val="none"/>
              </w:rPr>
              <w:t>有效期内的认证证书的原件扫描件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或复印件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加盖单位公章</w:t>
            </w:r>
            <w:r>
              <w:rPr>
                <w:rFonts w:hint="eastAsia" w:ascii="宋体" w:hAnsi="宋体" w:eastAsia="宋体" w:cs="宋体"/>
                <w:kern w:val="0"/>
                <w:sz w:val="24"/>
                <w:szCs w:val="24"/>
                <w:highlight w:val="none"/>
                <w:lang w:val="en-US" w:eastAsia="zh-CN"/>
              </w:rPr>
              <w:t>]</w:t>
            </w:r>
          </w:p>
        </w:tc>
      </w:tr>
      <w:tr w14:paraId="51B3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421" w:type="pct"/>
            <w:vMerge w:val="restart"/>
            <w:noWrap w:val="0"/>
            <w:vAlign w:val="center"/>
          </w:tcPr>
          <w:p w14:paraId="3529F7F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p>
        </w:tc>
        <w:tc>
          <w:tcPr>
            <w:tcW w:w="724" w:type="pct"/>
            <w:vMerge w:val="restart"/>
            <w:noWrap w:val="0"/>
            <w:vAlign w:val="center"/>
          </w:tcPr>
          <w:p w14:paraId="743021E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方案</w:t>
            </w:r>
          </w:p>
        </w:tc>
        <w:tc>
          <w:tcPr>
            <w:tcW w:w="546" w:type="pct"/>
            <w:noWrap w:val="0"/>
            <w:vAlign w:val="center"/>
          </w:tcPr>
          <w:p w14:paraId="445979D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分</w:t>
            </w:r>
          </w:p>
        </w:tc>
        <w:tc>
          <w:tcPr>
            <w:tcW w:w="3307" w:type="pct"/>
            <w:noWrap w:val="0"/>
            <w:vAlign w:val="center"/>
          </w:tcPr>
          <w:p w14:paraId="714CE905">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提供的项目</w:t>
            </w:r>
            <w:r>
              <w:rPr>
                <w:rFonts w:hint="eastAsia" w:ascii="宋体" w:hAnsi="宋体" w:eastAsia="宋体" w:cs="宋体"/>
                <w:b/>
                <w:bCs/>
                <w:color w:val="auto"/>
                <w:sz w:val="24"/>
                <w:szCs w:val="24"/>
                <w:highlight w:val="none"/>
              </w:rPr>
              <w:t>物业</w:t>
            </w:r>
            <w:r>
              <w:rPr>
                <w:rFonts w:hint="eastAsia" w:ascii="宋体" w:hAnsi="宋体" w:eastAsia="宋体" w:cs="宋体"/>
                <w:b/>
                <w:bCs/>
                <w:color w:val="auto"/>
                <w:sz w:val="24"/>
                <w:szCs w:val="24"/>
                <w:highlight w:val="none"/>
                <w:lang w:val="en-US" w:eastAsia="zh-CN"/>
              </w:rPr>
              <w:t>分包的</w:t>
            </w:r>
            <w:r>
              <w:rPr>
                <w:rFonts w:hint="eastAsia" w:ascii="宋体" w:hAnsi="宋体" w:eastAsia="宋体" w:cs="宋体"/>
                <w:b/>
                <w:bCs/>
                <w:color w:val="auto"/>
                <w:sz w:val="24"/>
                <w:szCs w:val="24"/>
                <w:highlight w:val="none"/>
              </w:rPr>
              <w:t>服务理念、服务目标</w:t>
            </w:r>
            <w:r>
              <w:rPr>
                <w:rFonts w:hint="eastAsia" w:ascii="宋体" w:hAnsi="宋体" w:eastAsia="宋体" w:cs="宋体"/>
                <w:b/>
                <w:bCs/>
                <w:color w:val="auto"/>
                <w:sz w:val="24"/>
                <w:szCs w:val="24"/>
                <w:highlight w:val="none"/>
                <w:lang w:eastAsia="zh-CN"/>
              </w:rPr>
              <w:t>、服务重点难点</w:t>
            </w:r>
            <w:r>
              <w:rPr>
                <w:rFonts w:hint="eastAsia" w:ascii="宋体" w:hAnsi="宋体" w:eastAsia="宋体" w:cs="宋体"/>
                <w:b/>
                <w:bCs/>
                <w:color w:val="auto"/>
                <w:sz w:val="24"/>
                <w:szCs w:val="24"/>
                <w:highlight w:val="none"/>
              </w:rPr>
              <w:t>等</w:t>
            </w:r>
            <w:r>
              <w:rPr>
                <w:rFonts w:hint="eastAsia" w:ascii="宋体" w:hAnsi="宋体" w:eastAsia="宋体" w:cs="宋体"/>
                <w:b/>
                <w:bCs/>
                <w:color w:val="auto"/>
                <w:sz w:val="24"/>
                <w:szCs w:val="24"/>
                <w:highlight w:val="none"/>
                <w:lang w:val="en-US" w:eastAsia="zh-CN"/>
              </w:rPr>
              <w:t>方案</w:t>
            </w:r>
            <w:r>
              <w:rPr>
                <w:rFonts w:hint="eastAsia" w:ascii="宋体" w:hAnsi="宋体" w:eastAsia="宋体" w:cs="宋体"/>
                <w:b/>
                <w:bCs/>
                <w:color w:val="auto"/>
                <w:sz w:val="24"/>
                <w:szCs w:val="24"/>
                <w:highlight w:val="none"/>
              </w:rPr>
              <w:t>：</w:t>
            </w:r>
          </w:p>
          <w:p w14:paraId="6985ED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1A19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64E3834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09E2D4B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276CE16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分</w:t>
            </w:r>
          </w:p>
        </w:tc>
        <w:tc>
          <w:tcPr>
            <w:tcW w:w="3307" w:type="pct"/>
            <w:noWrap w:val="0"/>
            <w:vAlign w:val="center"/>
          </w:tcPr>
          <w:p w14:paraId="7B93CA91">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保安</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03DA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6C76EF0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6AFAFD4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3FF2924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分</w:t>
            </w:r>
          </w:p>
        </w:tc>
        <w:tc>
          <w:tcPr>
            <w:tcW w:w="3307" w:type="pct"/>
            <w:noWrap w:val="0"/>
            <w:vAlign w:val="center"/>
          </w:tcPr>
          <w:p w14:paraId="5DD01A44">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保洁</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2CE7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230C5C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52F175B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11C6E6D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10分</w:t>
            </w:r>
          </w:p>
        </w:tc>
        <w:tc>
          <w:tcPr>
            <w:tcW w:w="3307" w:type="pct"/>
            <w:noWrap w:val="0"/>
            <w:vAlign w:val="center"/>
          </w:tcPr>
          <w:p w14:paraId="306E94E6">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w:t>
            </w:r>
            <w:r>
              <w:rPr>
                <w:rFonts w:hint="eastAsia" w:ascii="宋体" w:hAnsi="宋体" w:eastAsia="宋体" w:cs="宋体"/>
                <w:b/>
                <w:bCs/>
                <w:color w:val="auto"/>
                <w:sz w:val="24"/>
                <w:szCs w:val="24"/>
                <w:highlight w:val="none"/>
                <w:u w:val="none"/>
              </w:rPr>
              <w:t>“</w:t>
            </w:r>
            <w:r>
              <w:rPr>
                <w:rFonts w:hint="eastAsia" w:ascii="宋体" w:hAnsi="宋体" w:cs="宋体"/>
                <w:b/>
                <w:bCs/>
                <w:color w:val="auto"/>
                <w:sz w:val="24"/>
                <w:szCs w:val="24"/>
                <w:highlight w:val="none"/>
                <w:u w:val="none"/>
                <w:lang w:val="en-US" w:eastAsia="zh-CN"/>
              </w:rPr>
              <w:t>客服</w:t>
            </w:r>
            <w:r>
              <w:rPr>
                <w:rFonts w:hint="eastAsia" w:ascii="宋体" w:hAnsi="宋体" w:eastAsia="宋体" w:cs="宋体"/>
                <w:b/>
                <w:bCs/>
                <w:color w:val="auto"/>
                <w:sz w:val="24"/>
                <w:szCs w:val="24"/>
                <w:highlight w:val="none"/>
                <w:u w:val="none"/>
              </w:rPr>
              <w:t>”</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十分详细、整体思路清晰、切实可行、符合本项目的特点的得</w:t>
            </w:r>
            <w:r>
              <w:rPr>
                <w:rFonts w:hint="eastAsia" w:ascii="宋体" w:hAnsi="宋体" w:eastAsia="宋体" w:cs="宋体"/>
                <w:color w:val="auto"/>
                <w:sz w:val="24"/>
                <w:szCs w:val="24"/>
                <w:highlight w:val="none"/>
                <w:lang w:val="en-US" w:eastAsia="zh-CN" w:bidi="ar"/>
              </w:rPr>
              <w:t>10</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较为详细、整体思路较清晰、整体思路切实可行、符合本项目的特点的得</w:t>
            </w:r>
            <w:r>
              <w:rPr>
                <w:rFonts w:hint="eastAsia" w:ascii="宋体" w:hAnsi="宋体" w:eastAsia="宋体" w:cs="宋体"/>
                <w:color w:val="auto"/>
                <w:sz w:val="24"/>
                <w:szCs w:val="24"/>
                <w:highlight w:val="none"/>
                <w:lang w:val="en-US" w:eastAsia="zh-CN" w:bidi="ar"/>
              </w:rPr>
              <w:t>7</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一般、整体思路可行、基本符合本项目的特点的得</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未提供不得分。</w:t>
            </w:r>
          </w:p>
        </w:tc>
      </w:tr>
      <w:tr w14:paraId="4D83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vMerge w:val="continue"/>
            <w:noWrap w:val="0"/>
            <w:vAlign w:val="center"/>
          </w:tcPr>
          <w:p w14:paraId="6578AE9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724" w:type="pct"/>
            <w:vMerge w:val="continue"/>
            <w:noWrap w:val="0"/>
            <w:vAlign w:val="center"/>
          </w:tcPr>
          <w:p w14:paraId="246DD10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p>
        </w:tc>
        <w:tc>
          <w:tcPr>
            <w:tcW w:w="546" w:type="pct"/>
            <w:noWrap w:val="0"/>
            <w:vAlign w:val="center"/>
          </w:tcPr>
          <w:p w14:paraId="781EDCF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分</w:t>
            </w:r>
          </w:p>
        </w:tc>
        <w:tc>
          <w:tcPr>
            <w:tcW w:w="3307" w:type="pct"/>
            <w:noWrap w:val="0"/>
            <w:vAlign w:val="center"/>
          </w:tcPr>
          <w:p w14:paraId="0AD5A773">
            <w:pPr>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u w:val="none"/>
              </w:rPr>
              <w:t>针对本项目各项</w:t>
            </w:r>
            <w:r>
              <w:rPr>
                <w:rFonts w:hint="eastAsia" w:ascii="宋体" w:hAnsi="宋体" w:eastAsia="宋体" w:cs="宋体"/>
                <w:b/>
                <w:bCs/>
                <w:color w:val="auto"/>
                <w:sz w:val="24"/>
                <w:szCs w:val="24"/>
                <w:highlight w:val="none"/>
                <w:u w:val="none"/>
              </w:rPr>
              <w:t>突发事件和紧急事件的处理方案和措施</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eastAsia="zh-CN"/>
              </w:rPr>
              <w:t>如（火灾、重大活动、临时接待、</w:t>
            </w:r>
            <w:r>
              <w:rPr>
                <w:rFonts w:hint="eastAsia" w:ascii="宋体" w:hAnsi="宋体" w:eastAsia="宋体" w:cs="宋体"/>
                <w:b w:val="0"/>
                <w:bCs w:val="0"/>
                <w:color w:val="auto"/>
                <w:sz w:val="24"/>
                <w:szCs w:val="24"/>
                <w:highlight w:val="none"/>
                <w:u w:val="none"/>
                <w:lang w:val="en-US" w:eastAsia="zh-CN"/>
              </w:rPr>
              <w:t>社会舆情</w:t>
            </w:r>
            <w:r>
              <w:rPr>
                <w:rFonts w:hint="eastAsia" w:ascii="宋体" w:hAnsi="宋体" w:eastAsia="宋体" w:cs="宋体"/>
                <w:b w:val="0"/>
                <w:bCs w:val="0"/>
                <w:color w:val="auto"/>
                <w:sz w:val="24"/>
                <w:szCs w:val="24"/>
                <w:highlight w:val="none"/>
                <w:u w:val="none"/>
                <w:lang w:eastAsia="zh-CN"/>
              </w:rPr>
              <w:t>等）应急处理预案等</w:t>
            </w:r>
            <w:r>
              <w:rPr>
                <w:rFonts w:hint="eastAsia" w:ascii="宋体" w:hAnsi="宋体" w:eastAsia="宋体" w:cs="宋体"/>
                <w:b w:val="0"/>
                <w:bCs w:val="0"/>
                <w:sz w:val="24"/>
                <w:szCs w:val="24"/>
                <w:highlight w:val="none"/>
              </w:rPr>
              <w:t>综合评分，</w:t>
            </w:r>
            <w:r>
              <w:rPr>
                <w:rFonts w:hint="eastAsia" w:ascii="宋体" w:hAnsi="宋体" w:eastAsia="宋体" w:cs="宋体"/>
                <w:b w:val="0"/>
                <w:bCs w:val="0"/>
                <w:color w:val="auto"/>
                <w:sz w:val="24"/>
                <w:szCs w:val="24"/>
                <w:highlight w:val="none"/>
              </w:rPr>
              <w:t>表述</w:t>
            </w:r>
            <w:r>
              <w:rPr>
                <w:rFonts w:hint="eastAsia" w:ascii="宋体" w:hAnsi="宋体" w:eastAsia="宋体" w:cs="宋体"/>
                <w:b w:val="0"/>
                <w:bCs w:val="0"/>
                <w:color w:val="auto"/>
                <w:sz w:val="24"/>
                <w:szCs w:val="24"/>
                <w:highlight w:val="none"/>
                <w:lang w:bidi="ar"/>
              </w:rPr>
              <w:t>十分详细、整体思路清晰、切实可行、符合本</w:t>
            </w:r>
            <w:r>
              <w:rPr>
                <w:rFonts w:hint="eastAsia" w:ascii="宋体" w:hAnsi="宋体" w:eastAsia="宋体" w:cs="宋体"/>
                <w:color w:val="auto"/>
                <w:sz w:val="24"/>
                <w:szCs w:val="24"/>
                <w:highlight w:val="none"/>
                <w:lang w:bidi="ar"/>
              </w:rPr>
              <w:t>项目的特点的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较为详细、整体思路较清晰、整体思路切实可行、符合本项目的特点的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rPr>
              <w:t>7</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表述</w:t>
            </w:r>
            <w:r>
              <w:rPr>
                <w:rFonts w:hint="eastAsia" w:ascii="宋体" w:hAnsi="宋体" w:eastAsia="宋体" w:cs="宋体"/>
                <w:color w:val="auto"/>
                <w:sz w:val="24"/>
                <w:szCs w:val="24"/>
                <w:highlight w:val="none"/>
                <w:lang w:bidi="ar"/>
              </w:rPr>
              <w:t>一般、整体思路可行、基本符合本项目的特点的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rPr>
              <w:t>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未提供不得分。</w:t>
            </w:r>
          </w:p>
        </w:tc>
      </w:tr>
      <w:tr w14:paraId="1943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noWrap w:val="0"/>
            <w:vAlign w:val="center"/>
          </w:tcPr>
          <w:p w14:paraId="1AFCD9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w:t>
            </w:r>
          </w:p>
        </w:tc>
        <w:tc>
          <w:tcPr>
            <w:tcW w:w="724" w:type="pct"/>
            <w:noWrap w:val="0"/>
            <w:vAlign w:val="center"/>
          </w:tcPr>
          <w:p w14:paraId="4AFD5604">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rPr>
            </w:pPr>
            <w:r>
              <w:rPr>
                <w:rFonts w:hint="eastAsia" w:ascii="宋体" w:hAnsi="宋体" w:eastAsia="宋体" w:cs="宋体"/>
                <w:color w:val="auto"/>
                <w:sz w:val="24"/>
                <w:szCs w:val="24"/>
                <w:highlight w:val="none"/>
              </w:rPr>
              <w:t>组织及人员配置</w:t>
            </w:r>
          </w:p>
        </w:tc>
        <w:tc>
          <w:tcPr>
            <w:tcW w:w="546" w:type="pct"/>
            <w:noWrap w:val="0"/>
            <w:vAlign w:val="center"/>
          </w:tcPr>
          <w:p w14:paraId="2365AEA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9分</w:t>
            </w:r>
          </w:p>
        </w:tc>
        <w:tc>
          <w:tcPr>
            <w:tcW w:w="3307" w:type="pct"/>
            <w:noWrap w:val="0"/>
            <w:vAlign w:val="center"/>
          </w:tcPr>
          <w:p w14:paraId="1497B47A">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leftChars="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提供的针对本项目组织架构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培训方案：</w:t>
            </w:r>
            <w:r>
              <w:rPr>
                <w:rFonts w:hint="eastAsia" w:ascii="宋体" w:hAnsi="宋体" w:eastAsia="宋体" w:cs="宋体"/>
                <w:color w:val="auto"/>
                <w:sz w:val="24"/>
                <w:szCs w:val="24"/>
                <w:highlight w:val="none"/>
                <w:lang w:bidi="ar"/>
              </w:rPr>
              <w:t>岗位设置及人员配备整体思路清晰且能满足本项目的需求，各项方案全面、合理、可操作性很强得</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bidi="ar"/>
              </w:rPr>
              <w:t>方案较全面、较合理、可操作性较强得</w:t>
            </w:r>
            <w:r>
              <w:rPr>
                <w:rFonts w:hint="eastAsia" w:ascii="宋体" w:hAnsi="宋体" w:eastAsia="宋体" w:cs="宋体"/>
                <w:color w:val="auto"/>
                <w:sz w:val="24"/>
                <w:szCs w:val="24"/>
                <w:highlight w:val="none"/>
                <w:lang w:val="en-US" w:eastAsia="zh-CN" w:bidi="ar"/>
              </w:rPr>
              <w:t>6</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方案片面、合理性一般、可操作性一般得</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分</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不提供不得分。</w:t>
            </w:r>
          </w:p>
        </w:tc>
      </w:tr>
    </w:tbl>
    <w:p w14:paraId="4BAEB176">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sz w:val="24"/>
          <w:highlight w:val="none"/>
          <w:lang w:val="en-US" w:eastAsia="zh-CN"/>
        </w:rPr>
      </w:pPr>
    </w:p>
    <w:p w14:paraId="169D86F0">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sz w:val="24"/>
          <w:highlight w:val="none"/>
          <w:lang w:val="en-US" w:eastAsia="zh-CN"/>
        </w:rPr>
      </w:pPr>
    </w:p>
    <w:p w14:paraId="6CFCCF0A">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w:t>
      </w:r>
      <w:r>
        <w:rPr>
          <w:rFonts w:hint="eastAsia" w:ascii="宋体" w:hAnsi="宋体" w:eastAsia="宋体" w:cs="宋体"/>
          <w:b/>
          <w:sz w:val="24"/>
          <w:highlight w:val="none"/>
          <w:lang w:eastAsia="zh-CN"/>
        </w:rPr>
        <w:t>商务标</w:t>
      </w:r>
      <w:r>
        <w:rPr>
          <w:rFonts w:hint="eastAsia" w:ascii="宋体" w:hAnsi="宋体" w:eastAsia="宋体" w:cs="宋体"/>
          <w:b/>
          <w:sz w:val="24"/>
          <w:highlight w:val="none"/>
        </w:rPr>
        <w:t>评审</w:t>
      </w:r>
      <w:r>
        <w:rPr>
          <w:rFonts w:hint="eastAsia" w:ascii="宋体" w:hAnsi="宋体" w:eastAsia="宋体" w:cs="宋体"/>
          <w:b/>
          <w:sz w:val="24"/>
          <w:highlight w:val="none"/>
          <w:lang w:eastAsia="zh-CN"/>
        </w:rPr>
        <w:t>（</w:t>
      </w:r>
      <w:r>
        <w:rPr>
          <w:rFonts w:hint="eastAsia" w:ascii="宋体" w:hAnsi="宋体" w:eastAsia="宋体" w:cs="宋体"/>
          <w:b/>
          <w:sz w:val="24"/>
          <w:highlight w:val="none"/>
          <w:lang w:val="en-US" w:eastAsia="zh-CN"/>
        </w:rPr>
        <w:t>20分</w:t>
      </w:r>
      <w:r>
        <w:rPr>
          <w:rFonts w:hint="eastAsia" w:ascii="宋体" w:hAnsi="宋体" w:eastAsia="宋体" w:cs="宋体"/>
          <w:b/>
          <w:sz w:val="24"/>
          <w:highlight w:val="none"/>
          <w:lang w:eastAsia="zh-CN"/>
        </w:rPr>
        <w:t>）</w:t>
      </w:r>
    </w:p>
    <w:bookmarkEnd w:id="36"/>
    <w:bookmarkEnd w:id="37"/>
    <w:bookmarkEnd w:id="38"/>
    <w:bookmarkEnd w:id="39"/>
    <w:bookmarkEnd w:id="40"/>
    <w:bookmarkEnd w:id="41"/>
    <w:bookmarkEnd w:id="42"/>
    <w:p w14:paraId="11799E55">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.确定有效报价</w:t>
      </w:r>
    </w:p>
    <w:p w14:paraId="508883B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有效报价是指投标人投标报价低于或等于招标人设定的</w:t>
      </w:r>
      <w:r>
        <w:rPr>
          <w:rFonts w:hint="eastAsia" w:ascii="宋体" w:hAnsi="宋体" w:eastAsia="宋体" w:cs="宋体"/>
          <w:sz w:val="24"/>
          <w:highlight w:val="none"/>
          <w:lang w:val="en-US" w:eastAsia="zh-CN"/>
        </w:rPr>
        <w:t>最高限价</w:t>
      </w:r>
      <w:r>
        <w:rPr>
          <w:rFonts w:hint="eastAsia" w:ascii="宋体" w:hAnsi="宋体" w:eastAsia="宋体" w:cs="宋体"/>
          <w:sz w:val="24"/>
          <w:highlight w:val="none"/>
        </w:rPr>
        <w:t>，投标报价高于</w:t>
      </w:r>
      <w:r>
        <w:rPr>
          <w:rFonts w:hint="eastAsia" w:ascii="宋体" w:hAnsi="宋体" w:eastAsia="宋体" w:cs="宋体"/>
          <w:sz w:val="24"/>
          <w:highlight w:val="none"/>
          <w:lang w:val="en-US" w:eastAsia="zh-CN"/>
        </w:rPr>
        <w:t>最高限价</w:t>
      </w:r>
      <w:r>
        <w:rPr>
          <w:rFonts w:hint="eastAsia" w:ascii="宋体" w:hAnsi="宋体" w:eastAsia="宋体" w:cs="宋体"/>
          <w:sz w:val="24"/>
          <w:highlight w:val="none"/>
        </w:rPr>
        <w:t>的为无效报价，作无效投标处理。</w:t>
      </w:r>
    </w:p>
    <w:p w14:paraId="5D46620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2.商务标得</w:t>
      </w:r>
      <w:r>
        <w:rPr>
          <w:rFonts w:hint="eastAsia" w:ascii="宋体" w:hAnsi="宋体" w:eastAsia="宋体" w:cs="宋体"/>
          <w:sz w:val="24"/>
          <w:highlight w:val="none"/>
        </w:rPr>
        <w:t>分统一采用低价优先法计算，即满足招标文件要求且投标价格最低的投标报价为评标基准价，其</w:t>
      </w:r>
      <w:r>
        <w:rPr>
          <w:rFonts w:hint="eastAsia" w:ascii="宋体" w:hAnsi="宋体" w:eastAsia="宋体" w:cs="宋体"/>
          <w:sz w:val="24"/>
          <w:highlight w:val="none"/>
          <w:lang w:val="en-US" w:eastAsia="zh-CN"/>
        </w:rPr>
        <w:t>商务标得</w:t>
      </w:r>
      <w:r>
        <w:rPr>
          <w:rFonts w:hint="eastAsia" w:ascii="宋体" w:hAnsi="宋体" w:eastAsia="宋体" w:cs="宋体"/>
          <w:sz w:val="24"/>
          <w:highlight w:val="none"/>
        </w:rPr>
        <w:t>分为满分。其他投标人的</w:t>
      </w:r>
      <w:r>
        <w:rPr>
          <w:rFonts w:hint="eastAsia" w:ascii="宋体" w:hAnsi="宋体" w:eastAsia="宋体" w:cs="宋体"/>
          <w:sz w:val="24"/>
          <w:highlight w:val="none"/>
          <w:lang w:val="en-US" w:eastAsia="zh-CN"/>
        </w:rPr>
        <w:t>商务标得</w:t>
      </w:r>
      <w:r>
        <w:rPr>
          <w:rFonts w:hint="eastAsia" w:ascii="宋体" w:hAnsi="宋体" w:eastAsia="宋体" w:cs="宋体"/>
          <w:sz w:val="24"/>
          <w:highlight w:val="none"/>
        </w:rPr>
        <w:t>分统一按照下列公式计算：</w:t>
      </w:r>
    </w:p>
    <w:p w14:paraId="1E94CBD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商务标</w:t>
      </w:r>
      <w:r>
        <w:rPr>
          <w:rFonts w:hint="eastAsia" w:ascii="宋体" w:hAnsi="宋体" w:eastAsia="宋体" w:cs="宋体"/>
          <w:sz w:val="24"/>
          <w:highlight w:val="none"/>
        </w:rPr>
        <w:t>得分=（评标基准价/投标报价）×价格权值×100</w:t>
      </w:r>
    </w:p>
    <w:p w14:paraId="49EAB6DB">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 xml:space="preserve">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 </w:t>
      </w:r>
    </w:p>
    <w:p w14:paraId="6E7D9F5B">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五、</w:t>
      </w:r>
      <w:r>
        <w:rPr>
          <w:rFonts w:hint="eastAsia" w:ascii="宋体" w:hAnsi="宋体" w:eastAsia="宋体" w:cs="宋体"/>
          <w:b/>
          <w:bCs/>
          <w:sz w:val="24"/>
          <w:highlight w:val="none"/>
        </w:rPr>
        <w:t>确定中标候选人</w:t>
      </w:r>
    </w:p>
    <w:p w14:paraId="3B174104">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投标人最终得分=技术标得分+</w:t>
      </w:r>
      <w:r>
        <w:rPr>
          <w:rFonts w:hint="eastAsia" w:ascii="宋体" w:hAnsi="宋体" w:eastAsia="宋体" w:cs="宋体"/>
          <w:b w:val="0"/>
          <w:bCs w:val="0"/>
          <w:sz w:val="24"/>
          <w:highlight w:val="none"/>
          <w:lang w:val="en-US" w:eastAsia="zh-CN"/>
        </w:rPr>
        <w:t>商务标</w:t>
      </w:r>
      <w:r>
        <w:rPr>
          <w:rFonts w:hint="eastAsia" w:ascii="宋体" w:hAnsi="宋体" w:eastAsia="宋体" w:cs="宋体"/>
          <w:b w:val="0"/>
          <w:bCs w:val="0"/>
          <w:sz w:val="24"/>
          <w:highlight w:val="none"/>
        </w:rPr>
        <w:t>得分</w:t>
      </w:r>
    </w:p>
    <w:p w14:paraId="7960302E">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评标委员会对满足招标文件实质性要求的投标文件，按照评分标准对技术标和商务标进行打分，按得分由高到低确定中标候选人。</w:t>
      </w:r>
    </w:p>
    <w:p w14:paraId="35FDEA75">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总分得分相等时，商务标得分高者优先中标；如商务标得分和技术标得分均相同，由招标人代表现场抽签确定中标候选人顺序。</w:t>
      </w:r>
    </w:p>
    <w:p w14:paraId="01AC1BC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本项目第一中标候选人原则上为中标人。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w:t>
      </w:r>
      <w:r>
        <w:rPr>
          <w:rFonts w:hint="eastAsia" w:ascii="宋体" w:hAnsi="宋体" w:eastAsia="宋体" w:cs="宋体"/>
          <w:b w:val="0"/>
          <w:bCs w:val="0"/>
          <w:sz w:val="24"/>
          <w:highlight w:val="none"/>
          <w:lang w:val="en-US" w:eastAsia="zh-CN"/>
        </w:rPr>
        <w:t>也可以</w:t>
      </w:r>
      <w:r>
        <w:rPr>
          <w:rFonts w:hint="eastAsia" w:ascii="宋体" w:hAnsi="宋体" w:eastAsia="宋体" w:cs="宋体"/>
          <w:b w:val="0"/>
          <w:bCs w:val="0"/>
          <w:sz w:val="24"/>
          <w:highlight w:val="none"/>
        </w:rPr>
        <w:t>重新招标。</w:t>
      </w:r>
    </w:p>
    <w:p w14:paraId="2805B0E6">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评标过程如遇特殊情况，评标委员会具有最终解释权。</w:t>
      </w:r>
    </w:p>
    <w:p w14:paraId="5735B888">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w:t>
      </w:r>
      <w:bookmarkEnd w:id="32"/>
      <w:bookmarkStart w:id="45" w:name="_Toc182849073"/>
      <w:r>
        <w:rPr>
          <w:rFonts w:hint="eastAsia" w:ascii="宋体" w:hAnsi="宋体" w:eastAsia="宋体" w:cs="宋体"/>
          <w:b/>
          <w:bCs/>
          <w:sz w:val="24"/>
          <w:highlight w:val="none"/>
        </w:rPr>
        <w:t>出现下列情形之一的，作无效投标处理：</w:t>
      </w:r>
    </w:p>
    <w:p w14:paraId="3FF1821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（1）投标文件未按照招标文件的要求予以密封和标志的；</w:t>
      </w:r>
    </w:p>
    <w:p w14:paraId="14E2C5ED">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（2）投标文件中的投标函未加盖投标单位的公章及企业法定代表人或委托代理人印章（或签字）的；</w:t>
      </w:r>
    </w:p>
    <w:p w14:paraId="74214177">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（3）未按招标文件规定的格式填写，内容不全或关键字迹模糊、无法辨认的；</w:t>
      </w:r>
    </w:p>
    <w:p w14:paraId="7DBC8DE0">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（4）投标单位递交两份或多份内容不同的招标文件，或在一份招标文件中对同一招标项目报有两个或多个报价，且未声明哪一个有效的；</w:t>
      </w:r>
    </w:p>
    <w:p w14:paraId="112EB2AC">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（5）投标文件载明的投标项目完成工期超过</w:t>
      </w:r>
      <w:r>
        <w:rPr>
          <w:rFonts w:hint="eastAsia" w:ascii="宋体" w:hAnsi="宋体" w:eastAsia="宋体" w:cs="宋体"/>
          <w:sz w:val="24"/>
          <w:highlight w:val="none"/>
        </w:rPr>
        <w:t>招标文件规定的工期要求的；</w:t>
      </w:r>
    </w:p>
    <w:p w14:paraId="1A7BC12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（6）明显不符合技术规范、技术标准的要求；</w:t>
      </w:r>
    </w:p>
    <w:p w14:paraId="59F4461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（7）以他人的名义投标、串通投标、以行贿手段谋取中标或者以其他弄虚作假方式招标的；</w:t>
      </w:r>
    </w:p>
    <w:p w14:paraId="0140AF8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（8）未按招标文件要求提供投标保证金的；</w:t>
      </w:r>
    </w:p>
    <w:p w14:paraId="6F5BEA6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（9）组成联合体投标未提供联合体各方共同投标协议的（仅适用于联合体投标）； </w:t>
      </w:r>
    </w:p>
    <w:p w14:paraId="3E429D5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（10）在同一招标项目中，联合体成员以自己名义单独投标或者参加其他联合体投标的（仅适用于联合体投标）； </w:t>
      </w:r>
    </w:p>
    <w:p w14:paraId="00FBF7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（11）投标人的投标报价超过招标文件规定的最高投标限价或招标控制价的； </w:t>
      </w:r>
    </w:p>
    <w:p w14:paraId="1056238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（12）投标文件提出了不能满足招标文件要求或招标人不能接受的条件的； </w:t>
      </w:r>
    </w:p>
    <w:p w14:paraId="4318945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（13）不同投标人的投标文件以及投标文件制作过程出现了评标委员会认为不应当雷同的情况的； </w:t>
      </w:r>
    </w:p>
    <w:p w14:paraId="160220D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1"/>
        <w:rPr>
          <w:rFonts w:hint="eastAsia" w:ascii="宋体" w:hAnsi="宋体" w:eastAsia="宋体" w:cs="宋体"/>
          <w:sz w:val="24"/>
          <w:highlight w:val="none"/>
        </w:rPr>
      </w:pPr>
      <w:r>
        <w:rPr>
          <w:rFonts w:hint="eastAsia" w:ascii="宋体" w:hAnsi="宋体" w:eastAsia="宋体" w:cs="宋体"/>
          <w:sz w:val="24"/>
          <w:highlight w:val="none"/>
        </w:rPr>
        <w:t xml:space="preserve">（14）以他人的名义投标、串通投标、以行贿手段谋取中标或者以其他弄虚作假方式投标的。 </w:t>
      </w:r>
    </w:p>
    <w:p w14:paraId="13B3FB95">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ascii="宋体" w:hAnsi="宋体" w:cs="宋体"/>
          <w:sz w:val="24"/>
        </w:rPr>
      </w:pPr>
      <w:r>
        <w:rPr>
          <w:rFonts w:hint="eastAsia" w:ascii="宋体" w:hAnsi="宋体" w:cs="宋体"/>
          <w:b/>
          <w:sz w:val="24"/>
          <w:lang w:val="en-US" w:eastAsia="zh-CN"/>
        </w:rPr>
        <w:t>七</w:t>
      </w:r>
      <w:r>
        <w:rPr>
          <w:rFonts w:hint="eastAsia" w:ascii="宋体" w:hAnsi="宋体" w:cs="宋体"/>
          <w:b/>
          <w:sz w:val="24"/>
        </w:rPr>
        <w:t>、有下列情形之一的，视为投标人串通投标，其投标无效：</w:t>
      </w:r>
    </w:p>
    <w:p w14:paraId="5429A94C">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rPr>
      </w:pPr>
      <w:r>
        <w:rPr>
          <w:rFonts w:hint="eastAsia" w:ascii="宋体" w:hAnsi="宋体" w:cs="宋体"/>
          <w:sz w:val="24"/>
          <w:lang w:eastAsia="zh-CN"/>
        </w:rPr>
        <w:t>1.</w:t>
      </w:r>
      <w:r>
        <w:rPr>
          <w:rFonts w:hint="eastAsia" w:ascii="宋体" w:hAnsi="宋体" w:cs="宋体"/>
          <w:sz w:val="24"/>
        </w:rPr>
        <w:t>不同投标人的投标文件由同一单位或者个人编制；</w:t>
      </w:r>
    </w:p>
    <w:p w14:paraId="1ED38D8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rPr>
      </w:pPr>
      <w:r>
        <w:rPr>
          <w:rFonts w:hint="eastAsia" w:ascii="宋体" w:hAnsi="宋体" w:cs="宋体"/>
          <w:sz w:val="24"/>
          <w:lang w:eastAsia="zh-CN"/>
        </w:rPr>
        <w:t>2.</w:t>
      </w:r>
      <w:r>
        <w:rPr>
          <w:rFonts w:hint="eastAsia" w:ascii="宋体" w:hAnsi="宋体" w:cs="宋体"/>
          <w:sz w:val="24"/>
        </w:rPr>
        <w:t>不同投标人委托同一单位或者个人办理投标事宜；</w:t>
      </w:r>
    </w:p>
    <w:p w14:paraId="7AAE1B88">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rPr>
      </w:pPr>
      <w:r>
        <w:rPr>
          <w:rFonts w:hint="eastAsia" w:ascii="宋体" w:hAnsi="宋体" w:cs="宋体"/>
          <w:sz w:val="24"/>
          <w:lang w:eastAsia="zh-CN"/>
        </w:rPr>
        <w:t>3.</w:t>
      </w:r>
      <w:r>
        <w:rPr>
          <w:rFonts w:hint="eastAsia" w:ascii="宋体" w:hAnsi="宋体" w:cs="宋体"/>
          <w:sz w:val="24"/>
        </w:rPr>
        <w:t>不同投标人的投标文件载明的项目管理成员或者联系人员为同一人；</w:t>
      </w:r>
    </w:p>
    <w:p w14:paraId="40EB095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rPr>
      </w:pPr>
      <w:r>
        <w:rPr>
          <w:rFonts w:hint="eastAsia" w:ascii="宋体" w:hAnsi="宋体" w:cs="宋体"/>
          <w:sz w:val="24"/>
          <w:lang w:eastAsia="zh-CN"/>
        </w:rPr>
        <w:t>4.</w:t>
      </w:r>
      <w:r>
        <w:rPr>
          <w:rFonts w:hint="eastAsia" w:ascii="宋体" w:hAnsi="宋体" w:cs="宋体"/>
          <w:sz w:val="24"/>
        </w:rPr>
        <w:t>不同投标人的投标文件异常一致或者投标报价呈规律性差异；</w:t>
      </w:r>
    </w:p>
    <w:p w14:paraId="5813ADB7">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ascii="宋体" w:hAnsi="宋体" w:cs="宋体"/>
          <w:sz w:val="24"/>
        </w:rPr>
      </w:pPr>
      <w:r>
        <w:rPr>
          <w:rFonts w:hint="eastAsia" w:ascii="宋体" w:hAnsi="宋体" w:cs="宋体"/>
          <w:sz w:val="24"/>
          <w:lang w:eastAsia="zh-CN"/>
        </w:rPr>
        <w:t>5.</w:t>
      </w:r>
      <w:r>
        <w:rPr>
          <w:rFonts w:hint="eastAsia" w:ascii="宋体" w:hAnsi="宋体" w:cs="宋体"/>
          <w:sz w:val="24"/>
        </w:rPr>
        <w:t>不同投标人的投标文件相互混装。</w:t>
      </w:r>
    </w:p>
    <w:p w14:paraId="2772BC99">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、出现下列情形之一的，作废标处理：</w:t>
      </w:r>
    </w:p>
    <w:p w14:paraId="697F71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sz w:val="24"/>
        </w:rPr>
      </w:pPr>
      <w:r>
        <w:rPr>
          <w:rFonts w:hint="eastAsia" w:ascii="宋体" w:hAnsi="宋体" w:cs="宋体"/>
          <w:sz w:val="24"/>
          <w:lang w:eastAsia="zh-CN"/>
        </w:rPr>
        <w:t>1.</w:t>
      </w:r>
      <w:r>
        <w:rPr>
          <w:rFonts w:hint="eastAsia" w:ascii="宋体" w:hAnsi="宋体" w:cs="宋体"/>
          <w:sz w:val="24"/>
        </w:rPr>
        <w:t>符合资格审查条件的投标供应商或者对招标文件作实质性响应的投标供应商不足三家的；</w:t>
      </w:r>
    </w:p>
    <w:p w14:paraId="6E2E2CA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rPr>
      </w:pPr>
      <w:r>
        <w:rPr>
          <w:rFonts w:hint="eastAsia" w:ascii="宋体" w:hAnsi="宋体" w:cs="宋体"/>
          <w:sz w:val="24"/>
          <w:lang w:eastAsia="zh-CN"/>
        </w:rPr>
        <w:t>2.</w:t>
      </w:r>
      <w:r>
        <w:rPr>
          <w:rFonts w:hint="eastAsia" w:ascii="宋体" w:hAnsi="宋体" w:cs="宋体"/>
          <w:sz w:val="24"/>
        </w:rPr>
        <w:t>出现影响招标公正的违法违规行为的；</w:t>
      </w:r>
    </w:p>
    <w:p w14:paraId="43FBF71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rPr>
      </w:pPr>
      <w:r>
        <w:rPr>
          <w:rFonts w:hint="eastAsia" w:ascii="宋体" w:hAnsi="宋体" w:cs="宋体"/>
          <w:sz w:val="24"/>
          <w:lang w:eastAsia="zh-CN"/>
        </w:rPr>
        <w:t>3.</w:t>
      </w:r>
      <w:r>
        <w:rPr>
          <w:rFonts w:hint="eastAsia" w:ascii="宋体" w:hAnsi="宋体" w:cs="宋体"/>
          <w:sz w:val="24"/>
        </w:rPr>
        <w:t>所有投标人报价超出招标最高限价的；</w:t>
      </w:r>
    </w:p>
    <w:p w14:paraId="0498F02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rPr>
      </w:pPr>
      <w:r>
        <w:rPr>
          <w:rFonts w:hint="eastAsia" w:ascii="宋体" w:hAnsi="宋体" w:cs="宋体"/>
          <w:sz w:val="24"/>
          <w:lang w:eastAsia="zh-CN"/>
        </w:rPr>
        <w:t>4.</w:t>
      </w:r>
      <w:r>
        <w:rPr>
          <w:rFonts w:hint="eastAsia" w:ascii="宋体" w:hAnsi="宋体" w:cs="宋体"/>
          <w:sz w:val="24"/>
        </w:rPr>
        <w:t>因重大变故，招标任务被取消的；</w:t>
      </w:r>
    </w:p>
    <w:p w14:paraId="3021CA3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宋体" w:hAnsi="宋体" w:cs="宋体"/>
          <w:sz w:val="24"/>
        </w:rPr>
      </w:pPr>
      <w:r>
        <w:rPr>
          <w:rFonts w:hint="eastAsia" w:ascii="宋体" w:hAnsi="宋体" w:cs="宋体"/>
          <w:sz w:val="24"/>
          <w:lang w:eastAsia="zh-CN"/>
        </w:rPr>
        <w:t>5.</w:t>
      </w:r>
      <w:r>
        <w:rPr>
          <w:rFonts w:hint="eastAsia" w:ascii="宋体" w:hAnsi="宋体" w:cs="宋体"/>
          <w:sz w:val="24"/>
        </w:rPr>
        <w:t>评标委员会依据法律法规可以认定为废标的其他情况。</w:t>
      </w:r>
    </w:p>
    <w:p w14:paraId="12B2A645">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1"/>
        <w:rPr>
          <w:rFonts w:hint="eastAsia" w:ascii="宋体" w:hAnsi="宋体" w:eastAsia="宋体" w:cs="宋体"/>
          <w:b/>
          <w:sz w:val="24"/>
          <w:highlight w:val="none"/>
        </w:rPr>
      </w:pPr>
      <w:r>
        <w:rPr>
          <w:rFonts w:hint="eastAsia" w:ascii="宋体" w:hAnsi="宋体" w:eastAsia="宋体" w:cs="宋体"/>
          <w:b/>
          <w:sz w:val="24"/>
          <w:highlight w:val="none"/>
          <w:lang w:val="en-US" w:eastAsia="zh-CN"/>
        </w:rPr>
        <w:t>九</w:t>
      </w:r>
      <w:r>
        <w:rPr>
          <w:rFonts w:hint="eastAsia" w:ascii="宋体" w:hAnsi="宋体" w:eastAsia="宋体" w:cs="宋体"/>
          <w:b/>
          <w:sz w:val="24"/>
          <w:highlight w:val="none"/>
        </w:rPr>
        <w:t>、中标通知</w:t>
      </w:r>
    </w:p>
    <w:p w14:paraId="242DA9C4">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1.开标结束后，招标人在“南通圆宏控股集团有限公司集团官网－公告公示－招标投标版块”公示评标结果。</w:t>
      </w:r>
    </w:p>
    <w:p w14:paraId="0AF1FD5D">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2.中标公示期不少于3天，期限结束后向中标人发出《中标通知书》。</w:t>
      </w:r>
    </w:p>
    <w:p w14:paraId="024BB168">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3.《中标通知书》一经发出，即具有法律效力。招标人、中标人依法承担法律责任。</w:t>
      </w:r>
    </w:p>
    <w:p w14:paraId="56741549">
      <w:pPr>
        <w:snapToGrid w:val="0"/>
        <w:spacing w:line="360" w:lineRule="auto"/>
        <w:jc w:val="center"/>
        <w:rPr>
          <w:rFonts w:hint="eastAsia" w:ascii="宋体" w:hAnsi="宋体" w:eastAsia="宋体" w:cs="宋体"/>
          <w:sz w:val="36"/>
          <w:szCs w:val="36"/>
          <w:highlight w:val="none"/>
        </w:rPr>
      </w:pPr>
      <w:r>
        <w:rPr>
          <w:rFonts w:hint="eastAsia" w:ascii="宋体" w:hAnsi="宋体" w:eastAsia="宋体" w:cs="宋体"/>
          <w:kern w:val="0"/>
          <w:sz w:val="24"/>
          <w:highlight w:val="none"/>
        </w:rPr>
        <w:br w:type="page"/>
      </w:r>
      <w:r>
        <w:rPr>
          <w:rFonts w:hint="eastAsia" w:ascii="宋体" w:hAnsi="宋体" w:eastAsia="宋体" w:cs="宋体"/>
          <w:b/>
          <w:bCs/>
          <w:sz w:val="36"/>
          <w:szCs w:val="36"/>
          <w:highlight w:val="none"/>
        </w:rPr>
        <w:t>第五章  合同主要条款</w:t>
      </w:r>
    </w:p>
    <w:p w14:paraId="0AF0EB7F">
      <w:pPr>
        <w:spacing w:line="360" w:lineRule="auto"/>
        <w:jc w:val="center"/>
        <w:rPr>
          <w:rFonts w:hint="eastAsia" w:ascii="宋体" w:hAnsi="宋体" w:eastAsia="宋体" w:cs="宋体"/>
          <w:kern w:val="0"/>
          <w:sz w:val="36"/>
          <w:szCs w:val="36"/>
          <w:highlight w:val="none"/>
          <w:lang w:val="zh-TW" w:bidi="zh-TW"/>
        </w:rPr>
      </w:pPr>
    </w:p>
    <w:p w14:paraId="5F81F208">
      <w:pPr>
        <w:spacing w:line="360" w:lineRule="auto"/>
        <w:jc w:val="center"/>
        <w:rPr>
          <w:rFonts w:hint="eastAsia" w:ascii="宋体" w:hAnsi="宋体" w:eastAsia="宋体" w:cs="宋体"/>
          <w:kern w:val="0"/>
          <w:sz w:val="36"/>
          <w:szCs w:val="36"/>
          <w:highlight w:val="none"/>
          <w:lang w:val="zh-TW" w:bidi="zh-TW"/>
        </w:rPr>
      </w:pPr>
    </w:p>
    <w:p w14:paraId="0A3504CD">
      <w:pPr>
        <w:spacing w:line="360" w:lineRule="auto"/>
        <w:jc w:val="center"/>
        <w:rPr>
          <w:rFonts w:hint="eastAsia" w:ascii="宋体" w:hAnsi="宋体" w:eastAsia="宋体" w:cs="宋体"/>
          <w:kern w:val="0"/>
          <w:sz w:val="36"/>
          <w:szCs w:val="36"/>
          <w:highlight w:val="none"/>
          <w:lang w:val="zh-TW" w:bidi="zh-TW"/>
        </w:rPr>
      </w:pPr>
    </w:p>
    <w:p w14:paraId="25C2C317">
      <w:pPr>
        <w:spacing w:line="360" w:lineRule="auto"/>
        <w:jc w:val="center"/>
        <w:rPr>
          <w:rFonts w:hint="eastAsia" w:ascii="宋体" w:hAnsi="宋体" w:eastAsia="宋体" w:cs="宋体"/>
          <w:kern w:val="0"/>
          <w:sz w:val="36"/>
          <w:szCs w:val="36"/>
          <w:highlight w:val="none"/>
          <w:lang w:val="zh-TW" w:bidi="zh-TW"/>
        </w:rPr>
      </w:pPr>
      <w:r>
        <w:rPr>
          <w:rFonts w:hint="eastAsia" w:ascii="宋体" w:hAnsi="宋体" w:eastAsia="宋体" w:cs="宋体"/>
          <w:kern w:val="0"/>
          <w:sz w:val="36"/>
          <w:szCs w:val="36"/>
          <w:highlight w:val="none"/>
          <w:lang w:val="en-US" w:eastAsia="zh-CN" w:bidi="zh-TW"/>
        </w:rPr>
        <w:t>庆园售场物业服务劳务分包项目</w:t>
      </w:r>
      <w:r>
        <w:rPr>
          <w:rFonts w:hint="eastAsia" w:ascii="宋体" w:hAnsi="宋体" w:eastAsia="宋体" w:cs="宋体"/>
          <w:kern w:val="0"/>
          <w:sz w:val="36"/>
          <w:szCs w:val="36"/>
          <w:highlight w:val="none"/>
          <w:lang w:val="zh-TW" w:bidi="zh-TW"/>
        </w:rPr>
        <w:t>合同</w:t>
      </w:r>
    </w:p>
    <w:p w14:paraId="31D6965C">
      <w:pPr>
        <w:spacing w:line="360" w:lineRule="auto"/>
        <w:jc w:val="center"/>
        <w:rPr>
          <w:rFonts w:hint="eastAsia" w:ascii="宋体" w:hAnsi="宋体" w:eastAsia="宋体" w:cs="宋体"/>
          <w:kern w:val="0"/>
          <w:sz w:val="44"/>
          <w:szCs w:val="44"/>
          <w:highlight w:val="none"/>
          <w:u w:val="single"/>
          <w:lang w:val="zh-TW" w:bidi="zh-TW"/>
        </w:rPr>
      </w:pPr>
    </w:p>
    <w:p w14:paraId="19028C54">
      <w:pPr>
        <w:spacing w:line="360" w:lineRule="auto"/>
        <w:rPr>
          <w:rFonts w:hint="eastAsia" w:ascii="宋体" w:hAnsi="宋体" w:eastAsia="宋体" w:cs="宋体"/>
          <w:kern w:val="0"/>
          <w:sz w:val="32"/>
          <w:szCs w:val="32"/>
          <w:highlight w:val="none"/>
          <w:u w:val="single"/>
          <w:lang w:val="zh-TW" w:bidi="zh-TW"/>
        </w:rPr>
      </w:pPr>
    </w:p>
    <w:p w14:paraId="672F02F2">
      <w:pPr>
        <w:spacing w:line="360" w:lineRule="auto"/>
        <w:rPr>
          <w:rFonts w:hint="eastAsia" w:ascii="宋体" w:hAnsi="宋体" w:eastAsia="宋体" w:cs="宋体"/>
          <w:kern w:val="0"/>
          <w:sz w:val="22"/>
          <w:szCs w:val="22"/>
          <w:highlight w:val="none"/>
          <w:lang w:val="zh-TW" w:bidi="zh-TW"/>
        </w:rPr>
      </w:pPr>
    </w:p>
    <w:p w14:paraId="0CB0940D">
      <w:pPr>
        <w:spacing w:line="360" w:lineRule="auto"/>
        <w:rPr>
          <w:rFonts w:hint="eastAsia" w:ascii="宋体" w:hAnsi="宋体" w:eastAsia="宋体" w:cs="宋体"/>
          <w:kern w:val="0"/>
          <w:sz w:val="22"/>
          <w:szCs w:val="22"/>
          <w:highlight w:val="none"/>
          <w:lang w:val="zh-TW" w:bidi="zh-TW"/>
        </w:rPr>
      </w:pPr>
    </w:p>
    <w:p w14:paraId="23853035">
      <w:pPr>
        <w:spacing w:line="360" w:lineRule="auto"/>
        <w:rPr>
          <w:rFonts w:hint="eastAsia" w:ascii="宋体" w:hAnsi="宋体" w:eastAsia="宋体" w:cs="宋体"/>
          <w:kern w:val="0"/>
          <w:sz w:val="22"/>
          <w:szCs w:val="22"/>
          <w:highlight w:val="none"/>
          <w:lang w:val="zh-TW" w:bidi="zh-TW"/>
        </w:rPr>
      </w:pPr>
    </w:p>
    <w:p w14:paraId="2FE08795">
      <w:pPr>
        <w:spacing w:line="360" w:lineRule="auto"/>
        <w:rPr>
          <w:rFonts w:hint="eastAsia" w:ascii="宋体" w:hAnsi="宋体" w:eastAsia="宋体" w:cs="宋体"/>
          <w:kern w:val="0"/>
          <w:sz w:val="22"/>
          <w:szCs w:val="22"/>
          <w:highlight w:val="none"/>
          <w:lang w:val="zh-TW" w:bidi="zh-TW"/>
        </w:rPr>
      </w:pPr>
    </w:p>
    <w:p w14:paraId="2358C25E">
      <w:pPr>
        <w:spacing w:line="360" w:lineRule="auto"/>
        <w:rPr>
          <w:rFonts w:hint="eastAsia" w:ascii="宋体" w:hAnsi="宋体" w:eastAsia="宋体" w:cs="宋体"/>
          <w:kern w:val="0"/>
          <w:sz w:val="22"/>
          <w:szCs w:val="22"/>
          <w:highlight w:val="none"/>
          <w:lang w:val="zh-TW" w:bidi="zh-TW"/>
        </w:rPr>
      </w:pPr>
    </w:p>
    <w:p w14:paraId="2C1724AE">
      <w:pPr>
        <w:spacing w:line="360" w:lineRule="auto"/>
        <w:rPr>
          <w:rFonts w:hint="eastAsia" w:ascii="宋体" w:hAnsi="宋体" w:eastAsia="宋体" w:cs="宋体"/>
          <w:kern w:val="0"/>
          <w:sz w:val="22"/>
          <w:szCs w:val="22"/>
          <w:highlight w:val="none"/>
          <w:lang w:val="zh-TW" w:bidi="zh-TW"/>
        </w:rPr>
      </w:pPr>
    </w:p>
    <w:p w14:paraId="0FB9A22B">
      <w:pPr>
        <w:spacing w:line="360" w:lineRule="auto"/>
        <w:rPr>
          <w:rFonts w:hint="eastAsia" w:ascii="宋体" w:hAnsi="宋体" w:eastAsia="宋体" w:cs="宋体"/>
          <w:kern w:val="0"/>
          <w:sz w:val="22"/>
          <w:szCs w:val="22"/>
          <w:highlight w:val="none"/>
          <w:lang w:val="zh-TW" w:bidi="zh-TW"/>
        </w:rPr>
      </w:pPr>
    </w:p>
    <w:p w14:paraId="164EED56">
      <w:pPr>
        <w:spacing w:line="360" w:lineRule="auto"/>
        <w:rPr>
          <w:rFonts w:hint="eastAsia" w:ascii="宋体" w:hAnsi="宋体" w:eastAsia="宋体" w:cs="宋体"/>
          <w:kern w:val="0"/>
          <w:sz w:val="22"/>
          <w:szCs w:val="22"/>
          <w:highlight w:val="none"/>
          <w:lang w:val="zh-TW" w:bidi="zh-TW"/>
        </w:rPr>
      </w:pPr>
    </w:p>
    <w:p w14:paraId="42C8221A">
      <w:pPr>
        <w:spacing w:line="360" w:lineRule="auto"/>
        <w:rPr>
          <w:rFonts w:hint="eastAsia" w:ascii="宋体" w:hAnsi="宋体" w:eastAsia="宋体" w:cs="宋体"/>
          <w:kern w:val="0"/>
          <w:sz w:val="22"/>
          <w:szCs w:val="22"/>
          <w:highlight w:val="none"/>
          <w:lang w:val="zh-TW" w:bidi="zh-TW"/>
        </w:rPr>
      </w:pPr>
    </w:p>
    <w:p w14:paraId="01649AB6">
      <w:pPr>
        <w:spacing w:line="360" w:lineRule="auto"/>
        <w:rPr>
          <w:rFonts w:hint="eastAsia" w:ascii="宋体" w:hAnsi="宋体" w:eastAsia="宋体" w:cs="宋体"/>
          <w:kern w:val="0"/>
          <w:sz w:val="22"/>
          <w:szCs w:val="22"/>
          <w:highlight w:val="none"/>
          <w:lang w:val="zh-TW" w:bidi="zh-TW"/>
        </w:rPr>
      </w:pPr>
    </w:p>
    <w:p w14:paraId="0167D592">
      <w:pPr>
        <w:spacing w:line="360" w:lineRule="auto"/>
        <w:rPr>
          <w:rFonts w:hint="eastAsia" w:ascii="宋体" w:hAnsi="宋体" w:eastAsia="宋体" w:cs="宋体"/>
          <w:kern w:val="0"/>
          <w:sz w:val="22"/>
          <w:szCs w:val="22"/>
          <w:highlight w:val="none"/>
          <w:lang w:val="zh-TW" w:bidi="zh-TW"/>
        </w:rPr>
      </w:pPr>
    </w:p>
    <w:p w14:paraId="6D33F585">
      <w:pPr>
        <w:spacing w:line="360" w:lineRule="auto"/>
        <w:rPr>
          <w:rFonts w:hint="eastAsia" w:ascii="宋体" w:hAnsi="宋体" w:eastAsia="宋体" w:cs="宋体"/>
          <w:kern w:val="0"/>
          <w:sz w:val="22"/>
          <w:szCs w:val="22"/>
          <w:highlight w:val="none"/>
          <w:lang w:val="zh-TW" w:bidi="zh-TW"/>
        </w:rPr>
      </w:pPr>
    </w:p>
    <w:p w14:paraId="53C1DE3B">
      <w:pPr>
        <w:tabs>
          <w:tab w:val="left" w:pos="3600"/>
        </w:tabs>
        <w:spacing w:line="360" w:lineRule="auto"/>
        <w:ind w:firstLine="640" w:firstLineChars="200"/>
        <w:rPr>
          <w:rFonts w:hint="eastAsia" w:ascii="宋体" w:hAnsi="宋体" w:eastAsia="宋体" w:cs="宋体"/>
          <w:kern w:val="0"/>
          <w:sz w:val="32"/>
          <w:szCs w:val="32"/>
          <w:highlight w:val="none"/>
          <w:lang w:val="zh-TW" w:eastAsia="zh-TW" w:bidi="zh-TW"/>
        </w:rPr>
      </w:pPr>
      <w:r>
        <w:rPr>
          <w:rFonts w:hint="eastAsia" w:ascii="宋体" w:hAnsi="宋体" w:eastAsia="宋体" w:cs="宋体"/>
          <w:kern w:val="0"/>
          <w:sz w:val="32"/>
          <w:szCs w:val="32"/>
          <w:highlight w:val="none"/>
          <w:lang w:val="zh-TW" w:eastAsia="zh-TW" w:bidi="zh-TW"/>
        </w:rPr>
        <w:t>委托方：</w:t>
      </w:r>
      <w:r>
        <w:rPr>
          <w:rFonts w:hint="eastAsia" w:ascii="宋体" w:hAnsi="宋体" w:eastAsia="宋体" w:cs="宋体"/>
          <w:kern w:val="0"/>
          <w:sz w:val="32"/>
          <w:szCs w:val="32"/>
          <w:highlight w:val="none"/>
          <w:u w:val="single"/>
          <w:lang w:val="zh-TW" w:bidi="zh-TW"/>
        </w:rPr>
        <w:t>南通中宏环境发展有限公司</w:t>
      </w:r>
      <w:r>
        <w:rPr>
          <w:rFonts w:hint="eastAsia" w:ascii="宋体" w:hAnsi="宋体" w:eastAsia="宋体" w:cs="宋体"/>
          <w:kern w:val="0"/>
          <w:sz w:val="32"/>
          <w:szCs w:val="32"/>
          <w:highlight w:val="none"/>
          <w:lang w:val="zh-TW" w:eastAsia="zh-TW" w:bidi="zh-TW"/>
        </w:rPr>
        <w:t>（</w:t>
      </w:r>
      <w:r>
        <w:rPr>
          <w:rFonts w:hint="eastAsia" w:ascii="宋体" w:hAnsi="宋体" w:eastAsia="宋体" w:cs="宋体"/>
          <w:kern w:val="0"/>
          <w:sz w:val="32"/>
          <w:szCs w:val="32"/>
          <w:highlight w:val="none"/>
          <w:lang w:bidi="zh-TW"/>
        </w:rPr>
        <w:t>以上双方</w:t>
      </w:r>
      <w:r>
        <w:rPr>
          <w:rFonts w:hint="eastAsia" w:ascii="宋体" w:hAnsi="宋体" w:eastAsia="宋体" w:cs="宋体"/>
          <w:kern w:val="0"/>
          <w:sz w:val="32"/>
          <w:szCs w:val="32"/>
          <w:highlight w:val="none"/>
          <w:lang w:val="zh-TW" w:eastAsia="zh-TW" w:bidi="zh-TW"/>
        </w:rPr>
        <w:t>简</w:t>
      </w:r>
      <w:r>
        <w:rPr>
          <w:rFonts w:hint="eastAsia" w:ascii="宋体" w:hAnsi="宋体" w:eastAsia="宋体" w:cs="宋体"/>
          <w:kern w:val="0"/>
          <w:sz w:val="32"/>
          <w:szCs w:val="32"/>
          <w:highlight w:val="none"/>
          <w:lang w:bidi="zh-TW"/>
        </w:rPr>
        <w:t>称</w:t>
      </w:r>
      <w:r>
        <w:rPr>
          <w:rFonts w:hint="eastAsia" w:ascii="宋体" w:hAnsi="宋体" w:eastAsia="宋体" w:cs="宋体"/>
          <w:kern w:val="0"/>
          <w:sz w:val="32"/>
          <w:szCs w:val="32"/>
          <w:highlight w:val="none"/>
          <w:lang w:val="zh-TW" w:eastAsia="zh-TW" w:bidi="zh-TW"/>
        </w:rPr>
        <w:t>甲方）</w:t>
      </w:r>
    </w:p>
    <w:p w14:paraId="6F33B517">
      <w:pPr>
        <w:tabs>
          <w:tab w:val="left" w:pos="3360"/>
        </w:tabs>
        <w:spacing w:line="360" w:lineRule="auto"/>
        <w:ind w:firstLine="640" w:firstLineChars="200"/>
        <w:rPr>
          <w:rFonts w:hint="eastAsia" w:ascii="宋体" w:hAnsi="宋体" w:eastAsia="宋体" w:cs="宋体"/>
          <w:kern w:val="0"/>
          <w:sz w:val="32"/>
          <w:szCs w:val="32"/>
          <w:highlight w:val="none"/>
          <w:lang w:val="zh-TW" w:bidi="zh-TW"/>
        </w:rPr>
      </w:pPr>
      <w:r>
        <w:rPr>
          <w:rFonts w:hint="eastAsia" w:ascii="宋体" w:hAnsi="宋体" w:eastAsia="宋体" w:cs="宋体"/>
          <w:kern w:val="0"/>
          <w:sz w:val="32"/>
          <w:szCs w:val="32"/>
          <w:highlight w:val="none"/>
          <w:lang w:val="zh-TW" w:eastAsia="zh-TW" w:bidi="zh-TW"/>
        </w:rPr>
        <w:t>受托方：</w:t>
      </w:r>
      <w:r>
        <w:rPr>
          <w:rFonts w:hint="eastAsia" w:ascii="宋体" w:hAnsi="宋体" w:eastAsia="宋体" w:cs="宋体"/>
          <w:kern w:val="0"/>
          <w:sz w:val="32"/>
          <w:szCs w:val="32"/>
          <w:highlight w:val="none"/>
          <w:u w:val="single"/>
          <w:lang w:val="zh-TW" w:bidi="zh-TW"/>
        </w:rPr>
        <w:t xml:space="preserve">        </w:t>
      </w:r>
      <w:r>
        <w:rPr>
          <w:rFonts w:hint="eastAsia" w:ascii="宋体" w:hAnsi="宋体" w:eastAsia="宋体" w:cs="宋体"/>
          <w:kern w:val="0"/>
          <w:sz w:val="32"/>
          <w:szCs w:val="32"/>
          <w:highlight w:val="none"/>
          <w:u w:val="single"/>
          <w:lang w:bidi="zh-TW"/>
        </w:rPr>
        <w:t xml:space="preserve">          </w:t>
      </w:r>
      <w:r>
        <w:rPr>
          <w:rFonts w:hint="eastAsia" w:ascii="宋体" w:hAnsi="宋体" w:eastAsia="宋体" w:cs="宋体"/>
          <w:kern w:val="0"/>
          <w:sz w:val="32"/>
          <w:szCs w:val="32"/>
          <w:highlight w:val="none"/>
          <w:u w:val="single"/>
          <w:lang w:val="zh-TW" w:bidi="zh-TW"/>
        </w:rPr>
        <w:t xml:space="preserve">  </w:t>
      </w:r>
      <w:r>
        <w:rPr>
          <w:rFonts w:hint="eastAsia" w:ascii="宋体" w:hAnsi="宋体" w:eastAsia="宋体" w:cs="宋体"/>
          <w:kern w:val="0"/>
          <w:sz w:val="32"/>
          <w:szCs w:val="32"/>
          <w:highlight w:val="none"/>
          <w:lang w:val="zh-TW" w:eastAsia="zh-TW" w:bidi="zh-TW"/>
        </w:rPr>
        <w:t>（简称乙方）</w:t>
      </w:r>
    </w:p>
    <w:p w14:paraId="1F2BC157">
      <w:pPr>
        <w:spacing w:line="360" w:lineRule="auto"/>
        <w:jc w:val="center"/>
        <w:rPr>
          <w:rFonts w:hint="eastAsia" w:ascii="宋体" w:hAnsi="宋体" w:eastAsia="宋体" w:cs="宋体"/>
          <w:b/>
          <w:kern w:val="0"/>
          <w:sz w:val="36"/>
          <w:szCs w:val="36"/>
          <w:highlight w:val="none"/>
          <w:lang w:val="zh-TW" w:bidi="zh-TW"/>
        </w:rPr>
      </w:pPr>
      <w:r>
        <w:rPr>
          <w:rFonts w:hint="eastAsia" w:ascii="宋体" w:hAnsi="宋体" w:eastAsia="宋体" w:cs="宋体"/>
          <w:kern w:val="0"/>
          <w:sz w:val="32"/>
          <w:szCs w:val="32"/>
          <w:highlight w:val="none"/>
          <w:lang w:val="zh-TW" w:bidi="zh-TW"/>
        </w:rPr>
        <w:t>日  期：202</w:t>
      </w:r>
      <w:r>
        <w:rPr>
          <w:rFonts w:hint="eastAsia" w:ascii="宋体" w:hAnsi="宋体" w:eastAsia="宋体" w:cs="宋体"/>
          <w:kern w:val="0"/>
          <w:sz w:val="32"/>
          <w:szCs w:val="32"/>
          <w:highlight w:val="none"/>
          <w:lang w:val="en-US" w:eastAsia="zh-CN" w:bidi="zh-TW"/>
        </w:rPr>
        <w:t>6</w:t>
      </w:r>
      <w:r>
        <w:rPr>
          <w:rFonts w:hint="eastAsia" w:ascii="宋体" w:hAnsi="宋体" w:eastAsia="宋体" w:cs="宋体"/>
          <w:kern w:val="0"/>
          <w:sz w:val="32"/>
          <w:szCs w:val="32"/>
          <w:highlight w:val="none"/>
          <w:lang w:val="zh-TW" w:bidi="zh-TW"/>
        </w:rPr>
        <w:t>年  月  日</w:t>
      </w:r>
    </w:p>
    <w:p w14:paraId="75D4D955">
      <w:pPr>
        <w:spacing w:line="360" w:lineRule="auto"/>
        <w:rPr>
          <w:rFonts w:hint="eastAsia" w:ascii="宋体" w:hAnsi="宋体" w:eastAsia="宋体" w:cs="宋体"/>
          <w:b/>
          <w:kern w:val="0"/>
          <w:sz w:val="36"/>
          <w:szCs w:val="36"/>
          <w:highlight w:val="none"/>
          <w:lang w:val="zh-TW" w:bidi="zh-TW"/>
        </w:rPr>
      </w:pPr>
    </w:p>
    <w:p w14:paraId="06AB53BB">
      <w:pPr>
        <w:pStyle w:val="3"/>
        <w:numPr>
          <w:ilvl w:val="0"/>
          <w:numId w:val="0"/>
        </w:numPr>
        <w:spacing w:line="440" w:lineRule="exact"/>
        <w:jc w:val="center"/>
        <w:rPr>
          <w:rFonts w:hint="eastAsia" w:ascii="宋体" w:hAnsi="宋体" w:eastAsia="宋体" w:cs="宋体"/>
          <w:b/>
          <w:color w:val="000000"/>
          <w:sz w:val="32"/>
          <w:highlight w:val="none"/>
        </w:rPr>
      </w:pPr>
      <w:r>
        <w:rPr>
          <w:rFonts w:hint="eastAsia" w:ascii="宋体" w:hAnsi="宋体" w:eastAsia="宋体" w:cs="宋体"/>
          <w:kern w:val="0"/>
          <w:sz w:val="24"/>
          <w:highlight w:val="none"/>
          <w:lang w:val="zh-TW" w:eastAsia="zh-TW" w:bidi="zh-TW"/>
        </w:rPr>
        <w:br w:type="page"/>
      </w:r>
      <w:bookmarkStart w:id="46" w:name="_Toc20823315"/>
      <w:bookmarkStart w:id="47" w:name="_Toc16938559"/>
      <w:bookmarkStart w:id="48" w:name="_Toc513029243"/>
      <w:r>
        <w:rPr>
          <w:rFonts w:hint="eastAsia" w:ascii="宋体" w:hAnsi="宋体" w:eastAsia="宋体" w:cs="宋体"/>
          <w:bCs w:val="0"/>
          <w:kern w:val="2"/>
          <w:sz w:val="36"/>
          <w:szCs w:val="36"/>
          <w:highlight w:val="none"/>
          <w:lang w:val="zh-CN"/>
        </w:rPr>
        <w:t>庆园售场物业服务劳务分包项目合同</w:t>
      </w:r>
      <w:bookmarkStart w:id="49" w:name="_Toc381952288"/>
    </w:p>
    <w:bookmarkEnd w:id="49"/>
    <w:p w14:paraId="062298FD">
      <w:pPr>
        <w:pStyle w:val="45"/>
        <w:spacing w:line="400" w:lineRule="exact"/>
        <w:rPr>
          <w:rFonts w:hint="eastAsia" w:ascii="宋体" w:hAnsi="宋体" w:eastAsia="宋体" w:cs="宋体"/>
          <w:highlight w:val="none"/>
        </w:rPr>
      </w:pPr>
      <w:r>
        <w:rPr>
          <w:rFonts w:hint="eastAsia" w:ascii="宋体" w:hAnsi="宋体" w:eastAsia="宋体" w:cs="宋体"/>
          <w:b/>
          <w:bCs/>
          <w:szCs w:val="21"/>
          <w:highlight w:val="none"/>
        </w:rPr>
        <w:t>甲    方：</w:t>
      </w:r>
      <w:r>
        <w:rPr>
          <w:rFonts w:hint="eastAsia" w:ascii="宋体" w:hAnsi="宋体" w:eastAsia="宋体" w:cs="宋体"/>
          <w:b/>
          <w:bCs/>
          <w:sz w:val="21"/>
          <w:szCs w:val="21"/>
          <w:highlight w:val="none"/>
          <w:lang w:val="en-US" w:eastAsia="zh-CN" w:bidi="ar-SA"/>
        </w:rPr>
        <w:t>南通中宏环境发展有限公司</w:t>
      </w:r>
    </w:p>
    <w:p w14:paraId="2B850BEB">
      <w:pPr>
        <w:pStyle w:val="358"/>
        <w:spacing w:line="360" w:lineRule="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乙    方：</w:t>
      </w:r>
    </w:p>
    <w:p w14:paraId="5F9B23D4">
      <w:pPr>
        <w:pStyle w:val="358"/>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鉴于甲方承接了庆园售场</w:t>
      </w:r>
      <w:r>
        <w:rPr>
          <w:rFonts w:hint="eastAsia" w:ascii="宋体" w:hAnsi="宋体" w:eastAsia="宋体" w:cs="宋体"/>
          <w:kern w:val="0"/>
          <w:sz w:val="21"/>
          <w:szCs w:val="21"/>
          <w:highlight w:val="none"/>
          <w:lang w:val="en-US" w:eastAsia="zh-CN" w:bidi="ar-SA"/>
        </w:rPr>
        <w:t>物业管理服务项目，且拟将物业服务区域内的部分劳务服务事项委托给乙方具体实施，</w:t>
      </w:r>
      <w:r>
        <w:rPr>
          <w:rFonts w:hint="eastAsia" w:ascii="宋体" w:hAnsi="宋体" w:eastAsia="宋体" w:cs="宋体"/>
          <w:sz w:val="21"/>
          <w:szCs w:val="21"/>
          <w:highlight w:val="none"/>
        </w:rPr>
        <w:t>根据《中华人民共和国民法典》</w:t>
      </w:r>
      <w:r>
        <w:rPr>
          <w:rFonts w:hint="eastAsia" w:ascii="宋体" w:hAnsi="宋体" w:eastAsia="宋体" w:cs="宋体"/>
          <w:sz w:val="21"/>
          <w:szCs w:val="21"/>
          <w:highlight w:val="none"/>
          <w:lang w:val="en-US" w:eastAsia="zh-CN"/>
        </w:rPr>
        <w:t>等法律法规的相关规定</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lang w:val="en-US" w:eastAsia="zh-CN" w:bidi="ar-SA"/>
        </w:rPr>
        <w:t>甲乙</w:t>
      </w:r>
      <w:r>
        <w:rPr>
          <w:rFonts w:hint="eastAsia" w:ascii="宋体" w:hAnsi="宋体" w:eastAsia="宋体" w:cs="宋体"/>
          <w:sz w:val="21"/>
          <w:szCs w:val="21"/>
          <w:highlight w:val="none"/>
        </w:rPr>
        <w:t>经双方协商，本着平等互利和诚实信用的原则，一致同意签订本合同。</w:t>
      </w:r>
    </w:p>
    <w:p w14:paraId="12FDF808">
      <w:pPr>
        <w:pStyle w:val="45"/>
        <w:spacing w:line="420" w:lineRule="exact"/>
        <w:outlineLvl w:val="2"/>
        <w:rPr>
          <w:rFonts w:hint="eastAsia" w:ascii="宋体" w:hAnsi="宋体" w:eastAsia="宋体" w:cs="宋体"/>
          <w:b/>
          <w:color w:val="000000"/>
          <w:highlight w:val="none"/>
        </w:rPr>
      </w:pPr>
      <w:bookmarkStart w:id="50" w:name="_Toc41915177"/>
      <w:bookmarkStart w:id="51" w:name="_Toc381952289"/>
      <w:r>
        <w:rPr>
          <w:rFonts w:hint="eastAsia" w:ascii="宋体" w:hAnsi="宋体" w:eastAsia="宋体" w:cs="宋体"/>
          <w:b/>
          <w:color w:val="000000"/>
          <w:highlight w:val="none"/>
        </w:rPr>
        <w:t>一、 项目概况</w:t>
      </w:r>
      <w:bookmarkEnd w:id="50"/>
    </w:p>
    <w:p w14:paraId="1E8935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 xml:space="preserve">1.项目名称：庆园售场物业服务劳务分包项目                    </w:t>
      </w:r>
    </w:p>
    <w:p w14:paraId="262E88DD">
      <w:pPr>
        <w:pStyle w:val="360"/>
        <w:spacing w:line="360" w:lineRule="auto"/>
        <w:ind w:firstLine="42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2.分包内容：</w:t>
      </w:r>
      <w:r>
        <w:rPr>
          <w:rFonts w:hint="eastAsia" w:ascii="Times New Roman" w:cs="Times New Roman"/>
          <w:kern w:val="0"/>
          <w:sz w:val="21"/>
          <w:szCs w:val="21"/>
          <w:highlight w:val="none"/>
          <w:lang w:val="en-US" w:eastAsia="zh-CN" w:bidi="ar-SA"/>
        </w:rPr>
        <w:t>提供</w:t>
      </w:r>
      <w:r>
        <w:rPr>
          <w:rFonts w:hint="eastAsia" w:ascii="宋体" w:hAnsi="宋体" w:eastAsia="宋体" w:cs="宋体"/>
          <w:sz w:val="21"/>
          <w:szCs w:val="21"/>
          <w:highlight w:val="none"/>
          <w:lang w:val="en-US" w:eastAsia="zh-CN"/>
        </w:rPr>
        <w:t>庆园售场</w:t>
      </w:r>
      <w:r>
        <w:rPr>
          <w:rFonts w:hint="eastAsia" w:ascii="宋体" w:hAnsi="宋体" w:eastAsia="宋体" w:cs="宋体"/>
          <w:kern w:val="0"/>
          <w:sz w:val="21"/>
          <w:szCs w:val="21"/>
          <w:highlight w:val="none"/>
          <w:lang w:val="en-US" w:eastAsia="zh-CN" w:bidi="ar-SA"/>
        </w:rPr>
        <w:t>物业管理服务项目</w:t>
      </w:r>
      <w:r>
        <w:rPr>
          <w:rFonts w:hint="eastAsia" w:ascii="Times New Roman" w:cs="Times New Roman"/>
          <w:color w:val="auto"/>
          <w:kern w:val="0"/>
          <w:sz w:val="21"/>
          <w:szCs w:val="21"/>
          <w:highlight w:val="none"/>
          <w:lang w:val="en-US" w:eastAsia="zh-CN" w:bidi="ar-SA"/>
        </w:rPr>
        <w:t>中所涉及的劳务人员。</w:t>
      </w:r>
    </w:p>
    <w:p w14:paraId="2ED58613">
      <w:pPr>
        <w:pStyle w:val="360"/>
        <w:spacing w:line="360" w:lineRule="auto"/>
        <w:ind w:firstLine="42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3.合同总价（不含税）为人民币大写：</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元/年</w:t>
      </w:r>
      <w:r>
        <w:rPr>
          <w:rFonts w:hint="eastAsia" w:ascii="宋体" w:hAnsi="宋体" w:eastAsia="宋体" w:cs="宋体"/>
          <w:kern w:val="0"/>
          <w:sz w:val="21"/>
          <w:szCs w:val="21"/>
          <w:highlight w:val="none"/>
          <w:lang w:val="en-US" w:eastAsia="zh-CN" w:bidi="ar-SA"/>
        </w:rPr>
        <w:t>（¥</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元/年）；合同总价（含税）为人民币大写：</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u w:val="none"/>
          <w:lang w:val="en-US" w:eastAsia="zh-CN" w:bidi="ar-SA"/>
        </w:rPr>
        <w:t>元</w:t>
      </w:r>
      <w:r>
        <w:rPr>
          <w:rFonts w:hint="eastAsia" w:ascii="宋体" w:hAnsi="宋体" w:eastAsia="宋体" w:cs="宋体"/>
          <w:kern w:val="0"/>
          <w:sz w:val="21"/>
          <w:szCs w:val="21"/>
          <w:highlight w:val="none"/>
          <w:lang w:val="en-US" w:eastAsia="zh-CN" w:bidi="ar-SA"/>
        </w:rPr>
        <w:t>/年（¥</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元/年），税率为</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kern w:val="0"/>
          <w:sz w:val="21"/>
          <w:szCs w:val="21"/>
          <w:highlight w:val="none"/>
          <w:lang w:val="en-US" w:eastAsia="zh-CN" w:bidi="ar-SA"/>
        </w:rPr>
        <w:t>%。</w:t>
      </w:r>
    </w:p>
    <w:p w14:paraId="532E2F92">
      <w:pPr>
        <w:pStyle w:val="360"/>
        <w:spacing w:line="360" w:lineRule="auto"/>
        <w:ind w:firstLine="42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本次签订的合同以不含税成交价为基础计算合同金额，如履约过程中乙方纳税规模变化，本合同的不含税成交价仍然有效，具体合同金额由乙方提供变更资料，经甲方确认后按照实际变化后的税率计取。</w:t>
      </w:r>
    </w:p>
    <w:p w14:paraId="3781C1B5">
      <w:pPr>
        <w:pStyle w:val="360"/>
        <w:spacing w:line="360" w:lineRule="auto"/>
        <w:ind w:firstLine="42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分包项目实行总价包干，上述合同总价应包含但不限于本分包项目所有服务人员基础工资、延时加班费、节假日加班费、社保费用及必要的工伤保险、法定高温费、服装费及装备费、税费等。服务期内，乙方须自行承担成本上涨等风险，甲方不再支付任何费用。</w:t>
      </w:r>
    </w:p>
    <w:p w14:paraId="75E8C054">
      <w:pPr>
        <w:pStyle w:val="359"/>
        <w:rPr>
          <w:rStyle w:val="356"/>
          <w:rFonts w:hint="eastAsia" w:ascii="宋体" w:hAnsi="宋体" w:eastAsia="宋体" w:cs="宋体"/>
          <w:b/>
          <w:bCs/>
          <w:sz w:val="21"/>
          <w:szCs w:val="21"/>
          <w:highlight w:val="none"/>
        </w:rPr>
      </w:pPr>
      <w:r>
        <w:rPr>
          <w:rStyle w:val="356"/>
          <w:rFonts w:hint="eastAsia" w:ascii="宋体" w:hAnsi="宋体" w:eastAsia="宋体" w:cs="宋体"/>
          <w:b/>
          <w:bCs/>
          <w:sz w:val="21"/>
          <w:szCs w:val="21"/>
          <w:highlight w:val="none"/>
        </w:rPr>
        <w:t>二、履约保证金</w:t>
      </w:r>
    </w:p>
    <w:p w14:paraId="010FBADC">
      <w:pPr>
        <w:pStyle w:val="360"/>
        <w:spacing w:line="360" w:lineRule="auto"/>
        <w:ind w:firstLine="420"/>
        <w:rPr>
          <w:rFonts w:hint="eastAsia" w:ascii="宋体" w:hAnsi="宋体" w:eastAsia="宋体" w:cs="宋体"/>
          <w:sz w:val="21"/>
          <w:szCs w:val="21"/>
          <w:highlight w:val="none"/>
          <w:lang w:eastAsia="zh-CN"/>
        </w:rPr>
      </w:pPr>
      <w:bookmarkStart w:id="52" w:name="_Toc46837191"/>
      <w:r>
        <w:rPr>
          <w:rFonts w:hint="eastAsia" w:ascii="宋体" w:hAnsi="宋体" w:eastAsia="宋体" w:cs="宋体"/>
          <w:sz w:val="21"/>
          <w:szCs w:val="21"/>
          <w:highlight w:val="none"/>
        </w:rPr>
        <w:t>本合同签订之日起</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个工作日内，乙方应向甲方缴纳履约保证金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履约保证金</w:t>
      </w:r>
      <w:r>
        <w:rPr>
          <w:rFonts w:hint="eastAsia" w:ascii="宋体" w:hAnsi="宋体" w:eastAsia="宋体" w:cs="宋体"/>
          <w:sz w:val="21"/>
          <w:szCs w:val="21"/>
          <w:highlight w:val="none"/>
          <w:lang w:val="en-US" w:eastAsia="zh-CN"/>
        </w:rPr>
        <w:t>为</w:t>
      </w:r>
      <w:r>
        <w:rPr>
          <w:rFonts w:hint="eastAsia" w:ascii="宋体" w:hAnsi="宋体" w:eastAsia="宋体" w:cs="宋体"/>
          <w:sz w:val="21"/>
          <w:szCs w:val="21"/>
          <w:highlight w:val="none"/>
        </w:rPr>
        <w:t>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元</w:t>
      </w:r>
      <w:bookmarkEnd w:id="52"/>
      <w:r>
        <w:rPr>
          <w:rFonts w:hint="eastAsia" w:ascii="宋体" w:hAnsi="宋体" w:eastAsia="宋体" w:cs="宋体"/>
          <w:sz w:val="21"/>
          <w:szCs w:val="21"/>
          <w:highlight w:val="none"/>
        </w:rPr>
        <w:t>，收款人：</w:t>
      </w:r>
      <w:r>
        <w:rPr>
          <w:rFonts w:hint="eastAsia" w:ascii="宋体" w:hAnsi="宋体" w:eastAsia="宋体" w:cs="宋体"/>
          <w:sz w:val="21"/>
          <w:szCs w:val="21"/>
          <w:highlight w:val="none"/>
          <w:lang w:val="en-US" w:eastAsia="zh-CN"/>
        </w:rPr>
        <w:t>南通中宏环境发展有限公司</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账号：0611270000000444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开户行：南京银行通州支行。合同期满</w:t>
      </w:r>
      <w:r>
        <w:rPr>
          <w:rFonts w:hint="eastAsia" w:ascii="宋体" w:hAnsi="宋体" w:eastAsia="宋体" w:cs="宋体"/>
          <w:sz w:val="21"/>
          <w:szCs w:val="21"/>
          <w:highlight w:val="none"/>
          <w:lang w:val="en-US" w:eastAsia="zh-CN"/>
        </w:rPr>
        <w:t>或提前解除后，在乙方撤场并办理完毕交接手续且</w:t>
      </w:r>
      <w:r>
        <w:rPr>
          <w:rFonts w:hint="eastAsia" w:ascii="宋体" w:hAnsi="宋体" w:eastAsia="宋体" w:cs="宋体"/>
          <w:sz w:val="21"/>
          <w:szCs w:val="21"/>
          <w:highlight w:val="none"/>
        </w:rPr>
        <w:t>乙方无任何违约责任</w:t>
      </w:r>
      <w:r>
        <w:rPr>
          <w:rFonts w:hint="eastAsia" w:ascii="宋体" w:hAnsi="宋体" w:eastAsia="宋体" w:cs="宋体"/>
          <w:sz w:val="21"/>
          <w:szCs w:val="21"/>
          <w:highlight w:val="none"/>
          <w:lang w:val="en-US" w:eastAsia="zh-CN"/>
        </w:rPr>
        <w:t>的情况下</w:t>
      </w:r>
      <w:r>
        <w:rPr>
          <w:rFonts w:hint="eastAsia" w:ascii="宋体" w:hAnsi="宋体" w:eastAsia="宋体" w:cs="宋体"/>
          <w:sz w:val="21"/>
          <w:szCs w:val="21"/>
          <w:highlight w:val="none"/>
        </w:rPr>
        <w:t>，甲方将扣除相关费用、违约金之后的剩余保证金退还给乙方。</w:t>
      </w:r>
    </w:p>
    <w:p w14:paraId="32BF697F">
      <w:pPr>
        <w:pStyle w:val="358"/>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三、服务期限及实施地点</w:t>
      </w:r>
    </w:p>
    <w:p w14:paraId="4E88C854">
      <w:pPr>
        <w:pStyle w:val="360"/>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rPr>
        <w:t>服务期限：</w:t>
      </w:r>
      <w:r>
        <w:rPr>
          <w:rFonts w:hint="eastAsia" w:ascii="宋体" w:hAnsi="宋体" w:eastAsia="宋体" w:cs="宋体"/>
          <w:sz w:val="21"/>
          <w:szCs w:val="21"/>
          <w:highlight w:val="none"/>
          <w:lang w:val="en-US" w:eastAsia="zh-CN"/>
        </w:rPr>
        <w:t>1年，</w:t>
      </w:r>
      <w:r>
        <w:rPr>
          <w:rFonts w:hint="eastAsia" w:ascii="宋体" w:hAnsi="宋体" w:eastAsia="宋体" w:cs="宋体"/>
          <w:sz w:val="21"/>
          <w:szCs w:val="21"/>
          <w:highlight w:val="none"/>
          <w:u w:val="single"/>
          <w:lang w:val="en-US" w:eastAsia="zh-CN"/>
        </w:rPr>
        <w:t>自</w:t>
      </w:r>
      <w:r>
        <w:rPr>
          <w:rFonts w:hint="eastAsia" w:ascii="宋体" w:hAnsi="宋体" w:eastAsia="宋体" w:cs="宋体"/>
          <w:sz w:val="21"/>
          <w:szCs w:val="21"/>
          <w:highlight w:val="none"/>
          <w:u w:val="single"/>
        </w:rPr>
        <w:t>202</w:t>
      </w:r>
      <w:r>
        <w:rPr>
          <w:rFonts w:hint="eastAsia" w:hAnsi="宋体" w:cs="宋体"/>
          <w:sz w:val="21"/>
          <w:szCs w:val="21"/>
          <w:highlight w:val="none"/>
          <w:u w:val="single"/>
          <w:lang w:val="en-US" w:eastAsia="zh-CN"/>
        </w:rPr>
        <w:t>6</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u w:val="single"/>
          <w:lang w:eastAsia="zh-CN"/>
        </w:rPr>
        <w:t>起</w:t>
      </w:r>
      <w:r>
        <w:rPr>
          <w:rFonts w:hint="eastAsia" w:ascii="宋体" w:hAnsi="宋体" w:eastAsia="宋体" w:cs="宋体"/>
          <w:sz w:val="21"/>
          <w:szCs w:val="21"/>
          <w:highlight w:val="none"/>
          <w:u w:val="single"/>
        </w:rPr>
        <w:t>至</w:t>
      </w:r>
      <w:r>
        <w:rPr>
          <w:rFonts w:hint="eastAsia"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（具体服务期限</w:t>
      </w:r>
      <w:r>
        <w:rPr>
          <w:rFonts w:hint="eastAsia" w:ascii="宋体" w:hAnsi="宋体" w:eastAsia="宋体" w:cs="宋体"/>
          <w:sz w:val="21"/>
          <w:szCs w:val="21"/>
          <w:highlight w:val="none"/>
          <w:lang w:val="en-US" w:eastAsia="zh-CN"/>
        </w:rPr>
        <w:t>从乙方</w:t>
      </w:r>
      <w:r>
        <w:rPr>
          <w:rFonts w:hint="eastAsia" w:ascii="宋体" w:hAnsi="宋体" w:eastAsia="宋体" w:cs="宋体"/>
          <w:sz w:val="21"/>
          <w:szCs w:val="21"/>
          <w:highlight w:val="none"/>
        </w:rPr>
        <w:t>实际入驻</w:t>
      </w:r>
      <w:r>
        <w:rPr>
          <w:rFonts w:hint="eastAsia" w:ascii="宋体" w:hAnsi="宋体" w:eastAsia="宋体" w:cs="宋体"/>
          <w:sz w:val="21"/>
          <w:szCs w:val="21"/>
          <w:highlight w:val="none"/>
          <w:lang w:val="en-US" w:eastAsia="zh-CN"/>
        </w:rPr>
        <w:t>之日起算为期1年；</w:t>
      </w:r>
      <w:r>
        <w:rPr>
          <w:rFonts w:hint="eastAsia" w:ascii="宋体" w:hAnsi="宋体" w:eastAsia="宋体" w:cs="宋体"/>
          <w:sz w:val="21"/>
          <w:szCs w:val="21"/>
          <w:highlight w:val="none"/>
        </w:rPr>
        <w:t>在到期前，</w:t>
      </w:r>
      <w:r>
        <w:rPr>
          <w:rFonts w:hint="eastAsia" w:ascii="宋体" w:hAnsi="宋体" w:eastAsia="宋体" w:cs="宋体"/>
          <w:sz w:val="21"/>
          <w:szCs w:val="21"/>
          <w:highlight w:val="none"/>
          <w:lang w:val="en-US" w:eastAsia="zh-CN"/>
        </w:rPr>
        <w:t>根据考核结果和项目需要续约，不超过2次</w:t>
      </w:r>
      <w:r>
        <w:rPr>
          <w:rFonts w:hint="eastAsia" w:ascii="宋体" w:hAnsi="宋体" w:eastAsia="宋体" w:cs="宋体"/>
          <w:sz w:val="21"/>
          <w:szCs w:val="21"/>
          <w:highlight w:val="none"/>
        </w:rPr>
        <w:t>）。</w:t>
      </w:r>
    </w:p>
    <w:p w14:paraId="14F9D78E">
      <w:pPr>
        <w:pStyle w:val="36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项目服务地点：</w:t>
      </w:r>
    </w:p>
    <w:p w14:paraId="5462B366">
      <w:pPr>
        <w:pStyle w:val="36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江苏省南通市通州区</w:t>
      </w:r>
      <w:r>
        <w:rPr>
          <w:rFonts w:hint="eastAsia" w:hAnsi="宋体" w:cs="宋体"/>
          <w:sz w:val="21"/>
          <w:szCs w:val="21"/>
          <w:highlight w:val="none"/>
          <w:lang w:val="en-US" w:eastAsia="zh-CN"/>
        </w:rPr>
        <w:t>大庆</w:t>
      </w:r>
      <w:r>
        <w:rPr>
          <w:rFonts w:hint="eastAsia" w:ascii="宋体" w:hAnsi="宋体" w:eastAsia="宋体" w:cs="宋体"/>
          <w:sz w:val="21"/>
          <w:szCs w:val="21"/>
          <w:highlight w:val="none"/>
        </w:rPr>
        <w:t>路与</w:t>
      </w:r>
      <w:r>
        <w:rPr>
          <w:rFonts w:hint="eastAsia" w:hAnsi="宋体" w:cs="宋体"/>
          <w:sz w:val="21"/>
          <w:szCs w:val="21"/>
          <w:highlight w:val="none"/>
          <w:lang w:val="en-US" w:eastAsia="zh-CN"/>
        </w:rPr>
        <w:t>虹南</w:t>
      </w:r>
      <w:r>
        <w:rPr>
          <w:rFonts w:hint="eastAsia" w:ascii="宋体" w:hAnsi="宋体" w:eastAsia="宋体" w:cs="宋体"/>
          <w:sz w:val="21"/>
          <w:szCs w:val="21"/>
          <w:highlight w:val="none"/>
        </w:rPr>
        <w:t xml:space="preserve">路交叉路口  </w:t>
      </w:r>
    </w:p>
    <w:bookmarkEnd w:id="51"/>
    <w:p w14:paraId="42D53A80">
      <w:pPr>
        <w:pStyle w:val="358"/>
        <w:spacing w:line="360" w:lineRule="auto"/>
        <w:ind w:left="700" w:hanging="695"/>
        <w:rPr>
          <w:rFonts w:hint="eastAsia" w:ascii="宋体" w:hAnsi="宋体" w:eastAsia="宋体" w:cs="宋体"/>
          <w:b/>
          <w:sz w:val="21"/>
          <w:szCs w:val="21"/>
          <w:highlight w:val="none"/>
        </w:rPr>
      </w:pPr>
      <w:bookmarkStart w:id="53" w:name="_Toc41915179"/>
      <w:bookmarkStart w:id="54" w:name="_Toc381952290"/>
      <w:r>
        <w:rPr>
          <w:rFonts w:hint="eastAsia" w:ascii="宋体" w:hAnsi="宋体" w:eastAsia="宋体" w:cs="宋体"/>
          <w:b/>
          <w:sz w:val="21"/>
          <w:szCs w:val="21"/>
          <w:highlight w:val="none"/>
        </w:rPr>
        <w:t>四、</w:t>
      </w:r>
      <w:r>
        <w:rPr>
          <w:rFonts w:hint="eastAsia" w:ascii="宋体" w:hAnsi="宋体" w:eastAsia="宋体" w:cs="宋体"/>
          <w:b/>
          <w:sz w:val="21"/>
          <w:szCs w:val="21"/>
          <w:highlight w:val="none"/>
          <w:lang w:val="en-US" w:eastAsia="zh-CN"/>
        </w:rPr>
        <w:t>结算</w:t>
      </w:r>
      <w:r>
        <w:rPr>
          <w:rFonts w:hint="eastAsia" w:ascii="宋体" w:hAnsi="宋体" w:eastAsia="宋体" w:cs="宋体"/>
          <w:b/>
          <w:sz w:val="21"/>
          <w:szCs w:val="21"/>
          <w:highlight w:val="none"/>
        </w:rPr>
        <w:t>方式</w:t>
      </w:r>
    </w:p>
    <w:p w14:paraId="2C26AFB6">
      <w:pPr>
        <w:pStyle w:val="358"/>
        <w:spacing w:line="360" w:lineRule="auto"/>
        <w:ind w:firstLine="42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奖惩考核：从乙方开始服务之日起，甲方每月对服务情况进行考核，按考核测评分进行支付。测评</w:t>
      </w:r>
      <w:r>
        <w:rPr>
          <w:rFonts w:hint="eastAsia" w:hAnsi="宋体" w:cs="宋体"/>
          <w:sz w:val="21"/>
          <w:szCs w:val="21"/>
          <w:highlight w:val="none"/>
          <w:lang w:val="en-US" w:eastAsia="zh-CN"/>
        </w:rPr>
        <w:t>合格</w:t>
      </w:r>
      <w:r>
        <w:rPr>
          <w:rFonts w:hint="eastAsia" w:ascii="宋体" w:hAnsi="宋体" w:eastAsia="宋体" w:cs="宋体"/>
          <w:sz w:val="21"/>
          <w:szCs w:val="21"/>
          <w:highlight w:val="none"/>
        </w:rPr>
        <w:t>得分</w:t>
      </w:r>
      <w:r>
        <w:rPr>
          <w:rFonts w:hint="eastAsia" w:hAnsi="宋体" w:cs="宋体"/>
          <w:sz w:val="21"/>
          <w:szCs w:val="21"/>
          <w:highlight w:val="none"/>
          <w:lang w:val="en-US" w:eastAsia="zh-CN"/>
        </w:rPr>
        <w:t>为</w:t>
      </w:r>
      <w:r>
        <w:rPr>
          <w:rFonts w:hint="eastAsia" w:ascii="宋体" w:hAnsi="宋体" w:eastAsia="宋体" w:cs="宋体"/>
          <w:sz w:val="21"/>
          <w:szCs w:val="21"/>
          <w:highlight w:val="none"/>
        </w:rPr>
        <w:t>90分以上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含90分</w:t>
      </w:r>
      <w:r>
        <w:rPr>
          <w:rFonts w:hint="eastAsia" w:ascii="宋体" w:hAnsi="宋体" w:eastAsia="宋体" w:cs="宋体"/>
          <w:sz w:val="21"/>
          <w:szCs w:val="21"/>
          <w:highlight w:val="none"/>
          <w:lang w:eastAsia="zh-CN"/>
        </w:rPr>
        <w:t>）</w:t>
      </w:r>
      <w:r>
        <w:rPr>
          <w:rFonts w:hint="eastAsia" w:hAnsi="宋体" w:cs="宋体"/>
          <w:sz w:val="21"/>
          <w:szCs w:val="21"/>
          <w:highlight w:val="none"/>
          <w:lang w:eastAsia="zh-CN"/>
        </w:rPr>
        <w:t>，</w:t>
      </w:r>
      <w:r>
        <w:rPr>
          <w:rFonts w:hint="eastAsia" w:ascii="宋体" w:hAnsi="宋体" w:eastAsia="宋体" w:cs="宋体"/>
          <w:sz w:val="21"/>
          <w:szCs w:val="21"/>
          <w:highlight w:val="none"/>
        </w:rPr>
        <w:t xml:space="preserve"> 奖惩部分在当季度末月份的支付款项中直接扣除，具体考核详见《</w:t>
      </w:r>
      <w:r>
        <w:rPr>
          <w:rFonts w:hint="eastAsia" w:ascii="宋体" w:hAnsi="宋体" w:eastAsia="宋体" w:cs="宋体"/>
          <w:sz w:val="21"/>
          <w:szCs w:val="21"/>
          <w:highlight w:val="none"/>
          <w:lang w:val="en-US" w:eastAsia="zh-CN"/>
        </w:rPr>
        <w:t>附件1</w:t>
      </w:r>
      <w:r>
        <w:rPr>
          <w:rFonts w:hint="eastAsia" w:ascii="宋体" w:hAnsi="宋体" w:eastAsia="宋体" w:cs="宋体"/>
          <w:sz w:val="21"/>
          <w:szCs w:val="21"/>
          <w:highlight w:val="none"/>
        </w:rPr>
        <w:t>》。合同期 内累计3个月考核不合格的或合同期内因服务事项累计2次在被上级通报批评，重大活动期间因工作不到位造成重大恶劣影响的，作违约处理，甲方有权单方中止合同。</w:t>
      </w:r>
    </w:p>
    <w:p w14:paraId="22545365">
      <w:pPr>
        <w:pStyle w:val="358"/>
        <w:spacing w:line="360" w:lineRule="auto"/>
        <w:ind w:firstLine="424"/>
        <w:rPr>
          <w:rFonts w:hint="eastAsia" w:ascii="宋体" w:hAnsi="宋体" w:eastAsia="宋体" w:cs="宋体"/>
          <w:sz w:val="21"/>
          <w:szCs w:val="21"/>
          <w:highlight w:val="none"/>
          <w:shd w:val="clear" w:color="auto" w:fill="FFFF00"/>
          <w:lang w:eastAsia="zh-CN"/>
        </w:rPr>
      </w:pPr>
      <w:r>
        <w:rPr>
          <w:rFonts w:hint="eastAsia" w:ascii="宋体" w:hAnsi="宋体" w:eastAsia="宋体" w:cs="宋体"/>
          <w:sz w:val="21"/>
          <w:szCs w:val="21"/>
          <w:highlight w:val="none"/>
          <w:lang w:val="en-US" w:eastAsia="zh-CN"/>
        </w:rPr>
        <w:t>2.根据考核（包括不限于月度考核和其他违约情况等）结果结算合同款项。费用结算、支付每季度进行一次，待每季度业主资金落实后30日内根据考核结果进行结算并支付。</w:t>
      </w:r>
    </w:p>
    <w:p w14:paraId="51ACA675">
      <w:pPr>
        <w:pStyle w:val="360"/>
        <w:spacing w:line="360" w:lineRule="auto"/>
        <w:ind w:firstLine="42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发票开具方式：乙方应在申请付款前向甲方提供符合要求的税务票据，否则甲方有权拒付且不承担任何违约责任。</w:t>
      </w:r>
    </w:p>
    <w:p w14:paraId="39E63EA5">
      <w:pPr>
        <w:pStyle w:val="360"/>
        <w:spacing w:line="360" w:lineRule="auto"/>
        <w:ind w:left="0" w:leftChars="0" w:firstLine="0" w:firstLineChars="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五、协调人员</w:t>
      </w:r>
    </w:p>
    <w:p w14:paraId="1F1612E5">
      <w:pPr>
        <w:numPr>
          <w:ilvl w:val="0"/>
          <w:numId w:val="0"/>
        </w:numPr>
        <w:snapToGrid w:val="0"/>
        <w:spacing w:line="440" w:lineRule="exact"/>
        <w:ind w:firstLine="420" w:firstLineChars="20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lang w:val="en-US" w:eastAsia="zh-CN"/>
        </w:rPr>
        <w:t>1. 甲方委派协调人员</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，联系电话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14:paraId="1C1930F5">
      <w:pPr>
        <w:numPr>
          <w:ilvl w:val="0"/>
          <w:numId w:val="0"/>
        </w:numPr>
        <w:snapToGrid w:val="0"/>
        <w:spacing w:line="440" w:lineRule="exact"/>
        <w:ind w:firstLine="420" w:firstLineChars="200"/>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 乙方</w:t>
      </w:r>
      <w:r>
        <w:rPr>
          <w:rFonts w:hint="eastAsia" w:ascii="宋体" w:hAnsi="宋体" w:eastAsia="宋体" w:cs="宋体"/>
          <w:sz w:val="21"/>
          <w:szCs w:val="21"/>
          <w:highlight w:val="none"/>
          <w:lang w:val="en-US" w:eastAsia="zh-CN"/>
        </w:rPr>
        <w:t>委派协调人员</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，联系电话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w:t>
      </w:r>
    </w:p>
    <w:p w14:paraId="2B89B824">
      <w:pPr>
        <w:numPr>
          <w:ilvl w:val="0"/>
          <w:numId w:val="0"/>
        </w:numPr>
        <w:snapToGrid w:val="0"/>
        <w:spacing w:line="440" w:lineRule="exact"/>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六、</w:t>
      </w:r>
      <w:r>
        <w:rPr>
          <w:rFonts w:hint="eastAsia" w:ascii="宋体" w:hAnsi="宋体" w:eastAsia="宋体" w:cs="宋体"/>
          <w:b/>
          <w:szCs w:val="21"/>
          <w:highlight w:val="none"/>
        </w:rPr>
        <w:t>服务内容</w:t>
      </w:r>
    </w:p>
    <w:p w14:paraId="32BADB80">
      <w:pPr>
        <w:pStyle w:val="45"/>
        <w:spacing w:line="520" w:lineRule="exac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（一）一般约定：</w:t>
      </w:r>
    </w:p>
    <w:p w14:paraId="20DF3AB7">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 监督项目进展：协助甲方定期召开项目进度会议，跟踪项目进展情况，及时解决项目中出现的问题和风险。</w:t>
      </w:r>
    </w:p>
    <w:p w14:paraId="48937358">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2.协调沟通：与业主、施工方、维保单位等相关方进行沟通和协调，与甲方共同解决项目中的技术、质量和进度问题。</w:t>
      </w:r>
    </w:p>
    <w:p w14:paraId="2C82E5D4">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3.控制成本：配合甲方项目成本控制，合理安排资金使用，避免项目超支。</w:t>
      </w:r>
    </w:p>
    <w:p w14:paraId="0220BF00">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4.管理安全：与甲方共同制定安全管理计划，确保项目施工过程安全可靠，预防事故的发生。</w:t>
      </w:r>
    </w:p>
    <w:p w14:paraId="0E3AF6F5">
      <w:pPr>
        <w:pStyle w:val="45"/>
        <w:spacing w:line="520" w:lineRule="exact"/>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（二）专项约定：</w:t>
      </w:r>
    </w:p>
    <w:p w14:paraId="76C9162D">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1.</w:t>
      </w:r>
      <w:r>
        <w:rPr>
          <w:rFonts w:hint="eastAsia" w:ascii="宋体" w:hAnsi="宋体" w:eastAsia="宋体" w:cs="宋体"/>
          <w:szCs w:val="21"/>
          <w:highlight w:val="none"/>
        </w:rPr>
        <w:t>人员配备要求：</w:t>
      </w:r>
    </w:p>
    <w:p w14:paraId="7E154ADC">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项目负责人1</w:t>
      </w:r>
      <w:r>
        <w:rPr>
          <w:rFonts w:hint="eastAsia" w:ascii="宋体" w:hAnsi="宋体" w:eastAsia="宋体" w:cs="宋体"/>
          <w:szCs w:val="21"/>
          <w:highlight w:val="none"/>
        </w:rPr>
        <w:t>人</w:t>
      </w:r>
      <w:r>
        <w:rPr>
          <w:rFonts w:hint="eastAsia" w:ascii="宋体" w:hAnsi="宋体" w:eastAsia="宋体" w:cs="宋体"/>
          <w:szCs w:val="21"/>
          <w:highlight w:val="none"/>
          <w:lang w:eastAsia="zh-CN"/>
        </w:rPr>
        <w:t>；</w:t>
      </w:r>
    </w:p>
    <w:p w14:paraId="2380AD03">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2）</w:t>
      </w:r>
      <w:r>
        <w:rPr>
          <w:rFonts w:hint="eastAsia" w:ascii="宋体" w:hAnsi="宋体" w:eastAsia="宋体" w:cs="宋体"/>
          <w:szCs w:val="21"/>
          <w:highlight w:val="none"/>
          <w:lang w:val="en-US" w:eastAsia="zh-CN"/>
        </w:rPr>
        <w:t>安管</w:t>
      </w: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人</w:t>
      </w:r>
      <w:r>
        <w:rPr>
          <w:rFonts w:hint="eastAsia" w:ascii="宋体" w:hAnsi="宋体" w:eastAsia="宋体" w:cs="宋体"/>
          <w:szCs w:val="21"/>
          <w:highlight w:val="none"/>
          <w:lang w:eastAsia="zh-CN"/>
        </w:rPr>
        <w:t>；</w:t>
      </w:r>
    </w:p>
    <w:p w14:paraId="626F1091">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客服部5</w:t>
      </w:r>
      <w:r>
        <w:rPr>
          <w:rFonts w:hint="eastAsia" w:ascii="宋体" w:hAnsi="宋体" w:eastAsia="宋体" w:cs="宋体"/>
          <w:szCs w:val="21"/>
          <w:highlight w:val="none"/>
        </w:rPr>
        <w:t>人</w:t>
      </w:r>
      <w:r>
        <w:rPr>
          <w:rFonts w:hint="eastAsia" w:ascii="宋体" w:hAnsi="宋体" w:eastAsia="宋体" w:cs="宋体"/>
          <w:szCs w:val="21"/>
          <w:highlight w:val="none"/>
          <w:lang w:eastAsia="zh-CN"/>
        </w:rPr>
        <w:t>；</w:t>
      </w:r>
    </w:p>
    <w:p w14:paraId="623AD834">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w:t>
      </w:r>
      <w:r>
        <w:rPr>
          <w:rFonts w:hint="eastAsia" w:ascii="宋体" w:hAnsi="宋体" w:eastAsia="宋体" w:cs="宋体"/>
          <w:szCs w:val="21"/>
          <w:highlight w:val="none"/>
        </w:rPr>
        <w:t>保洁</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人</w:t>
      </w:r>
      <w:r>
        <w:rPr>
          <w:rFonts w:hint="eastAsia" w:ascii="宋体" w:hAnsi="宋体" w:eastAsia="宋体" w:cs="宋体"/>
          <w:szCs w:val="21"/>
          <w:highlight w:val="none"/>
          <w:lang w:eastAsia="zh-CN"/>
        </w:rPr>
        <w:t>；</w:t>
      </w:r>
    </w:p>
    <w:p w14:paraId="1CC7A941">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5）干洗1人。</w:t>
      </w:r>
    </w:p>
    <w:p w14:paraId="2F773818">
      <w:pPr>
        <w:keepNext w:val="0"/>
        <w:keepLines w:val="0"/>
        <w:pageBreakBefore w:val="0"/>
        <w:widowControl w:val="0"/>
        <w:kinsoku/>
        <w:wordWrap/>
        <w:overflowPunct/>
        <w:topLinePunct w:val="0"/>
        <w:autoSpaceDE/>
        <w:autoSpaceDN/>
        <w:bidi w:val="0"/>
        <w:adjustRightInd/>
        <w:spacing w:line="480" w:lineRule="exact"/>
        <w:ind w:left="0"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说明：此人员配备为满编状态，具体派驻的人员根据甲方各月需求调整，人员年龄需符合相关用人规定，必须足以完成本项目的所有工作。</w:t>
      </w:r>
    </w:p>
    <w:p w14:paraId="763FB98C">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2.对乙方公司要求：</w:t>
      </w:r>
    </w:p>
    <w:p w14:paraId="78E144FB">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（1）确保派驻人员年龄符合相关用人规定，及派驻的人员数量必须足以完成本项目，并做好日常监督管理工作；</w:t>
      </w:r>
    </w:p>
    <w:p w14:paraId="511DE510">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（2）需提供派遣</w:t>
      </w:r>
      <w:r>
        <w:rPr>
          <w:rFonts w:hint="eastAsia" w:hAnsi="宋体" w:eastAsia="宋体" w:cs="宋体"/>
          <w:sz w:val="21"/>
          <w:szCs w:val="21"/>
          <w:highlight w:val="none"/>
          <w:lang w:val="en-US" w:eastAsia="zh-CN" w:bidi="ar-SA"/>
        </w:rPr>
        <w:t>项目</w:t>
      </w:r>
      <w:r>
        <w:rPr>
          <w:rFonts w:hint="eastAsia" w:hAnsi="宋体" w:cs="宋体"/>
          <w:sz w:val="21"/>
          <w:szCs w:val="21"/>
          <w:highlight w:val="none"/>
          <w:lang w:val="en-US" w:eastAsia="zh-CN" w:bidi="ar-SA"/>
        </w:rPr>
        <w:t>相关人员</w:t>
      </w:r>
      <w:r>
        <w:rPr>
          <w:rFonts w:hint="eastAsia" w:ascii="宋体" w:hAnsi="宋体" w:eastAsia="宋体" w:cs="宋体"/>
          <w:sz w:val="21"/>
          <w:szCs w:val="21"/>
          <w:highlight w:val="none"/>
          <w:lang w:val="en-US" w:eastAsia="zh-CN" w:bidi="ar-SA"/>
        </w:rPr>
        <w:t>有效身份证明、花名册等相关资料；</w:t>
      </w:r>
    </w:p>
    <w:p w14:paraId="3AED9EF3">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（3）为确保服务稳定性，物业公司需控制人员离职率，换员需向甲方备案，经甲方同意后方可变动，并及时提供相关身份证明资料。</w:t>
      </w:r>
    </w:p>
    <w:p w14:paraId="2F1C6567">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（4）对拟派遣至本单位的人员做好岗前培训及安全教育培训，并提供相应培训资料；</w:t>
      </w:r>
    </w:p>
    <w:p w14:paraId="118D7ECC">
      <w:pPr>
        <w:pStyle w:val="45"/>
        <w:spacing w:line="52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（5）当业主有特殊检查、活动等其它工作要求时，应积极配合，做好相关突击工作。</w:t>
      </w:r>
    </w:p>
    <w:p w14:paraId="5E9D863B">
      <w:pPr>
        <w:pStyle w:val="45"/>
        <w:spacing w:line="520" w:lineRule="exact"/>
        <w:ind w:firstLine="420" w:firstLineChars="200"/>
        <w:rPr>
          <w:rFonts w:hint="default" w:hAnsi="宋体" w:eastAsia="宋体" w:cs="宋体"/>
          <w:sz w:val="21"/>
          <w:szCs w:val="21"/>
          <w:highlight w:val="none"/>
          <w:lang w:val="en-US" w:eastAsia="zh-CN" w:bidi="ar-SA"/>
        </w:rPr>
      </w:pPr>
      <w:r>
        <w:rPr>
          <w:rFonts w:hint="eastAsia" w:hAnsi="宋体" w:eastAsia="宋体" w:cs="宋体"/>
          <w:sz w:val="21"/>
          <w:szCs w:val="21"/>
          <w:highlight w:val="none"/>
          <w:lang w:val="en-US" w:eastAsia="zh-CN" w:bidi="ar-SA"/>
        </w:rPr>
        <w:t>（6）各岗位工作内容和要求详见附件</w:t>
      </w:r>
    </w:p>
    <w:bookmarkEnd w:id="53"/>
    <w:bookmarkEnd w:id="54"/>
    <w:p w14:paraId="45704460">
      <w:pPr>
        <w:pStyle w:val="358"/>
        <w:spacing w:line="360" w:lineRule="auto"/>
        <w:rPr>
          <w:rStyle w:val="356"/>
          <w:rFonts w:hint="eastAsia" w:ascii="宋体" w:hAnsi="宋体" w:eastAsia="宋体" w:cs="宋体"/>
          <w:b/>
          <w:bCs/>
          <w:sz w:val="21"/>
          <w:szCs w:val="21"/>
          <w:highlight w:val="none"/>
        </w:rPr>
      </w:pPr>
      <w:bookmarkStart w:id="55" w:name="_Toc41915180"/>
      <w:bookmarkStart w:id="56" w:name="_Toc381952291"/>
      <w:r>
        <w:rPr>
          <w:rStyle w:val="356"/>
          <w:rFonts w:hint="eastAsia" w:ascii="宋体" w:hAnsi="宋体" w:eastAsia="宋体" w:cs="宋体"/>
          <w:b/>
          <w:bCs/>
          <w:sz w:val="21"/>
          <w:szCs w:val="21"/>
          <w:highlight w:val="none"/>
          <w:lang w:val="en-US" w:eastAsia="zh-CN"/>
        </w:rPr>
        <w:t>七、</w:t>
      </w:r>
      <w:r>
        <w:rPr>
          <w:rStyle w:val="356"/>
          <w:rFonts w:hint="eastAsia" w:ascii="宋体" w:hAnsi="宋体" w:eastAsia="宋体" w:cs="宋体"/>
          <w:b/>
          <w:bCs/>
          <w:sz w:val="21"/>
          <w:szCs w:val="21"/>
          <w:highlight w:val="none"/>
        </w:rPr>
        <w:t>甲乙双方的权利义务</w:t>
      </w:r>
    </w:p>
    <w:p w14:paraId="51B9F754">
      <w:pPr>
        <w:pStyle w:val="358"/>
        <w:spacing w:line="360" w:lineRule="auto"/>
        <w:ind w:firstLine="420"/>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rPr>
        <w:t>（一）甲方的权利和义务</w:t>
      </w:r>
    </w:p>
    <w:p w14:paraId="13B5F1E5">
      <w:pPr>
        <w:pStyle w:val="358"/>
        <w:spacing w:line="360" w:lineRule="auto"/>
        <w:ind w:firstLine="420"/>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rPr>
        <w:t>1.按考核办法对乙方工作进行考核。</w:t>
      </w:r>
    </w:p>
    <w:p w14:paraId="74832C56">
      <w:pPr>
        <w:pStyle w:val="358"/>
        <w:spacing w:line="360" w:lineRule="auto"/>
        <w:ind w:firstLine="420"/>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2</w:t>
      </w:r>
      <w:r>
        <w:rPr>
          <w:rStyle w:val="356"/>
          <w:rFonts w:hint="eastAsia" w:ascii="宋体" w:hAnsi="宋体" w:eastAsia="宋体" w:cs="宋体"/>
          <w:sz w:val="21"/>
          <w:szCs w:val="21"/>
          <w:highlight w:val="none"/>
        </w:rPr>
        <w:t>.按合同约定如期向乙方支付服务费用。</w:t>
      </w:r>
    </w:p>
    <w:p w14:paraId="744C796D">
      <w:pPr>
        <w:pStyle w:val="358"/>
        <w:spacing w:line="360" w:lineRule="auto"/>
        <w:ind w:firstLine="420"/>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3</w:t>
      </w:r>
      <w:r>
        <w:rPr>
          <w:rStyle w:val="356"/>
          <w:rFonts w:hint="eastAsia" w:ascii="宋体" w:hAnsi="宋体" w:eastAsia="宋体" w:cs="宋体"/>
          <w:sz w:val="21"/>
          <w:szCs w:val="21"/>
          <w:highlight w:val="none"/>
        </w:rPr>
        <w:t>.审查乙方所派人员的政治素质、业务水平及身体状况等，对不符合条件的物业人员，甲方有权要求乙方进行调换。</w:t>
      </w:r>
    </w:p>
    <w:p w14:paraId="41C05AD5">
      <w:pPr>
        <w:pStyle w:val="358"/>
        <w:spacing w:line="360" w:lineRule="auto"/>
        <w:ind w:firstLine="420"/>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4.</w:t>
      </w:r>
      <w:r>
        <w:rPr>
          <w:rStyle w:val="356"/>
          <w:rFonts w:hint="eastAsia" w:ascii="宋体" w:hAnsi="宋体" w:eastAsia="宋体" w:cs="宋体"/>
          <w:sz w:val="21"/>
          <w:szCs w:val="21"/>
          <w:highlight w:val="none"/>
        </w:rPr>
        <w:t>服务期满后</w:t>
      </w:r>
      <w:r>
        <w:rPr>
          <w:rStyle w:val="356"/>
          <w:rFonts w:hint="eastAsia" w:ascii="宋体" w:hAnsi="宋体" w:eastAsia="宋体" w:cs="宋体"/>
          <w:sz w:val="21"/>
          <w:szCs w:val="21"/>
          <w:highlight w:val="none"/>
          <w:lang w:eastAsia="zh-CN"/>
        </w:rPr>
        <w:t>双方如未达成续签事宜，甲方将</w:t>
      </w:r>
      <w:r>
        <w:rPr>
          <w:rStyle w:val="356"/>
          <w:rFonts w:hint="eastAsia" w:ascii="宋体" w:hAnsi="宋体" w:eastAsia="宋体" w:cs="宋体"/>
          <w:sz w:val="21"/>
          <w:szCs w:val="21"/>
          <w:highlight w:val="none"/>
        </w:rPr>
        <w:t>收回承包权。</w:t>
      </w:r>
    </w:p>
    <w:p w14:paraId="6A89A966">
      <w:pPr>
        <w:pStyle w:val="358"/>
        <w:spacing w:line="360" w:lineRule="auto"/>
        <w:ind w:firstLine="420"/>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rPr>
        <w:t xml:space="preserve"> （二）乙方的权利和义务</w:t>
      </w:r>
    </w:p>
    <w:bookmarkEnd w:id="55"/>
    <w:bookmarkEnd w:id="56"/>
    <w:p w14:paraId="7EC90140">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bookmarkStart w:id="57" w:name="_Toc381952295"/>
      <w:bookmarkStart w:id="58" w:name="_Toc41915184"/>
      <w:r>
        <w:rPr>
          <w:rStyle w:val="356"/>
          <w:rFonts w:hint="eastAsia" w:ascii="宋体" w:hAnsi="宋体" w:eastAsia="宋体" w:cs="宋体"/>
          <w:sz w:val="21"/>
          <w:szCs w:val="21"/>
          <w:highlight w:val="none"/>
          <w:lang w:val="en-US" w:eastAsia="zh-CN"/>
        </w:rPr>
        <w:t>1.</w:t>
      </w:r>
      <w:r>
        <w:rPr>
          <w:rStyle w:val="356"/>
          <w:rFonts w:hint="eastAsia" w:ascii="宋体" w:hAnsi="宋体" w:eastAsia="宋体" w:cs="宋体"/>
          <w:sz w:val="21"/>
          <w:szCs w:val="21"/>
          <w:highlight w:val="none"/>
        </w:rPr>
        <w:t>根据有关法律、法规及本协议约定，制定相应的物业管理制度和管理方案并实施。</w:t>
      </w:r>
    </w:p>
    <w:p w14:paraId="45A0EF34">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rPr>
        <w:t>2.应严格按照本协议约定的内容和标准为甲方提供物业服务。</w:t>
      </w:r>
    </w:p>
    <w:p w14:paraId="71B36E41">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3</w:t>
      </w:r>
      <w:r>
        <w:rPr>
          <w:rStyle w:val="356"/>
          <w:rFonts w:hint="eastAsia" w:ascii="宋体" w:hAnsi="宋体" w:eastAsia="宋体" w:cs="宋体"/>
          <w:sz w:val="21"/>
          <w:szCs w:val="21"/>
          <w:highlight w:val="none"/>
        </w:rPr>
        <w:t>.乙方根据甲方的要求，及时派出政治素质好、熟悉业务、遵纪 守法、身体健康、工作负责的人员，做到安全、文明、优质服务。保安员原则持有保安员证上岗。如有指派人员因休假、急事、病假、辞 退等原因缺勤，由乙方负责调配补充，其补充人员费用由乙方负责。乙方调配补充前应告知甲方，确保人员的相对稳定。</w:t>
      </w:r>
    </w:p>
    <w:p w14:paraId="2C1481DF">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4</w:t>
      </w:r>
      <w:r>
        <w:rPr>
          <w:rStyle w:val="356"/>
          <w:rFonts w:hint="eastAsia" w:ascii="宋体" w:hAnsi="宋体" w:eastAsia="宋体" w:cs="宋体"/>
          <w:sz w:val="21"/>
          <w:szCs w:val="21"/>
          <w:highlight w:val="none"/>
        </w:rPr>
        <w:t>.乙方应协调处理甲方与被指派人员因工作发生的矛盾，被指派 对于工作不能胜任，违反劳动法律法规，进行处理经教育不改者，乙方应在及时查清情况后给予更换处理。</w:t>
      </w:r>
    </w:p>
    <w:p w14:paraId="7C6A9A4B">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5</w:t>
      </w:r>
      <w:r>
        <w:rPr>
          <w:rStyle w:val="356"/>
          <w:rFonts w:hint="eastAsia" w:ascii="宋体" w:hAnsi="宋体" w:eastAsia="宋体" w:cs="宋体"/>
          <w:sz w:val="21"/>
          <w:szCs w:val="21"/>
          <w:highlight w:val="none"/>
        </w:rPr>
        <w:t>.如遇</w:t>
      </w:r>
      <w:r>
        <w:rPr>
          <w:rStyle w:val="356"/>
          <w:rFonts w:hint="eastAsia" w:ascii="宋体" w:hAnsi="宋体" w:eastAsia="宋体" w:cs="宋体"/>
          <w:sz w:val="21"/>
          <w:szCs w:val="21"/>
          <w:highlight w:val="none"/>
          <w:lang w:val="en-US" w:eastAsia="zh-CN"/>
        </w:rPr>
        <w:t>业主</w:t>
      </w:r>
      <w:r>
        <w:rPr>
          <w:rStyle w:val="356"/>
          <w:rFonts w:hint="eastAsia" w:ascii="宋体" w:hAnsi="宋体" w:eastAsia="宋体" w:cs="宋体"/>
          <w:sz w:val="21"/>
          <w:szCs w:val="21"/>
          <w:highlight w:val="none"/>
        </w:rPr>
        <w:t>单位发生突发性事件，乙方保安员应采取积极有效措施予以制止，保护好现场；对发生的灾害事故，要积极进行补救，以减少损失，并及时、准确地向所在单位和当地公安机关报告，同时要 保护好现场。</w:t>
      </w:r>
    </w:p>
    <w:p w14:paraId="2DFCF2AA">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6</w:t>
      </w:r>
      <w:r>
        <w:rPr>
          <w:rStyle w:val="356"/>
          <w:rFonts w:hint="eastAsia" w:ascii="宋体" w:hAnsi="宋体" w:eastAsia="宋体" w:cs="宋体"/>
          <w:sz w:val="21"/>
          <w:szCs w:val="21"/>
          <w:highlight w:val="none"/>
        </w:rPr>
        <w:t>.乙方及乙方指派人员必须遵守安全生产方面的相关法规，采取一定的劳动防护措施，指派人员在工作期间所发生的一切意外工伤事故的，乙方在接到甲方通知后立刻来事故现场并负责事故现场应急处 理，积极配合事故的调查取证，所有</w:t>
      </w:r>
      <w:r>
        <w:rPr>
          <w:rStyle w:val="356"/>
          <w:rFonts w:hint="eastAsia" w:ascii="宋体" w:hAnsi="宋体" w:eastAsia="宋体" w:cs="宋体"/>
          <w:sz w:val="21"/>
          <w:szCs w:val="21"/>
          <w:highlight w:val="none"/>
          <w:lang w:eastAsia="zh-CN"/>
        </w:rPr>
        <w:t>费用</w:t>
      </w:r>
      <w:r>
        <w:rPr>
          <w:rStyle w:val="356"/>
          <w:rFonts w:hint="eastAsia" w:ascii="宋体" w:hAnsi="宋体" w:eastAsia="宋体" w:cs="宋体"/>
          <w:sz w:val="21"/>
          <w:szCs w:val="21"/>
          <w:highlight w:val="none"/>
        </w:rPr>
        <w:t>及责任均由乙方承担，甲方不承担任何责任。</w:t>
      </w:r>
    </w:p>
    <w:p w14:paraId="24805A0F">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7</w:t>
      </w:r>
      <w:r>
        <w:rPr>
          <w:rStyle w:val="356"/>
          <w:rFonts w:hint="eastAsia" w:ascii="宋体" w:hAnsi="宋体" w:eastAsia="宋体" w:cs="宋体"/>
          <w:sz w:val="21"/>
          <w:szCs w:val="21"/>
          <w:highlight w:val="none"/>
        </w:rPr>
        <w:t>.乙方应遵守劳动法，依法规范用工，需更换指派人员，必须提前告知甲方，经甲方同意后更换。</w:t>
      </w:r>
    </w:p>
    <w:p w14:paraId="6A872636">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8</w:t>
      </w:r>
      <w:r>
        <w:rPr>
          <w:rStyle w:val="356"/>
          <w:rFonts w:hint="eastAsia" w:ascii="宋体" w:hAnsi="宋体" w:eastAsia="宋体" w:cs="宋体"/>
          <w:sz w:val="21"/>
          <w:szCs w:val="21"/>
          <w:highlight w:val="none"/>
        </w:rPr>
        <w:t>.经公安机关确定是由于乙方保安人员因工作失职或故意行为，造成甲方经济损失的，乙方负责承担赔偿责任。</w:t>
      </w:r>
    </w:p>
    <w:p w14:paraId="061E6ED4">
      <w:pPr>
        <w:pStyle w:val="3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val="en-US" w:eastAsia="zh-CN"/>
        </w:rPr>
        <w:t>9</w:t>
      </w:r>
      <w:r>
        <w:rPr>
          <w:rStyle w:val="356"/>
          <w:rFonts w:hint="eastAsia" w:ascii="宋体" w:hAnsi="宋体" w:eastAsia="宋体" w:cs="宋体"/>
          <w:sz w:val="21"/>
          <w:szCs w:val="21"/>
          <w:highlight w:val="none"/>
        </w:rPr>
        <w:t>.乙方人员须爱护公司内设施，故意损坏需照价赔偿。</w:t>
      </w:r>
    </w:p>
    <w:p w14:paraId="45773A1D">
      <w:pPr>
        <w:pStyle w:val="359"/>
        <w:ind w:firstLine="420" w:firstLineChars="200"/>
        <w:rPr>
          <w:rFonts w:hint="eastAsia" w:ascii="宋体" w:hAnsi="宋体" w:eastAsia="宋体" w:cs="宋体"/>
          <w:highlight w:val="none"/>
          <w:lang w:val="en-US" w:eastAsia="zh-CN"/>
        </w:rPr>
      </w:pPr>
      <w:r>
        <w:rPr>
          <w:rStyle w:val="356"/>
          <w:rFonts w:hint="eastAsia" w:ascii="宋体" w:hAnsi="宋体" w:eastAsia="宋体" w:cs="宋体"/>
          <w:sz w:val="21"/>
          <w:szCs w:val="21"/>
          <w:highlight w:val="none"/>
          <w:lang w:val="en-US" w:eastAsia="zh-CN"/>
        </w:rPr>
        <w:t>10.乙方人员用餐自行解决。</w:t>
      </w:r>
    </w:p>
    <w:p w14:paraId="59DF3822">
      <w:pPr>
        <w:pStyle w:val="358"/>
        <w:spacing w:line="360" w:lineRule="auto"/>
        <w:rPr>
          <w:rStyle w:val="356"/>
          <w:rFonts w:hint="eastAsia" w:ascii="宋体" w:hAnsi="宋体" w:eastAsia="宋体" w:cs="宋体"/>
          <w:b/>
          <w:bCs/>
          <w:sz w:val="21"/>
          <w:szCs w:val="21"/>
          <w:highlight w:val="none"/>
        </w:rPr>
      </w:pPr>
      <w:r>
        <w:rPr>
          <w:rStyle w:val="356"/>
          <w:rFonts w:hint="eastAsia" w:ascii="宋体" w:hAnsi="宋体" w:eastAsia="宋体" w:cs="宋体"/>
          <w:b/>
          <w:bCs/>
          <w:sz w:val="21"/>
          <w:szCs w:val="21"/>
          <w:highlight w:val="none"/>
          <w:lang w:val="en-US" w:eastAsia="zh-CN"/>
        </w:rPr>
        <w:t>八</w:t>
      </w:r>
      <w:r>
        <w:rPr>
          <w:rStyle w:val="356"/>
          <w:rFonts w:hint="eastAsia" w:ascii="宋体" w:hAnsi="宋体" w:eastAsia="宋体" w:cs="宋体"/>
          <w:b/>
          <w:bCs/>
          <w:sz w:val="21"/>
          <w:szCs w:val="21"/>
          <w:highlight w:val="none"/>
        </w:rPr>
        <w:t>、考核标准</w:t>
      </w:r>
    </w:p>
    <w:p w14:paraId="592CAA07">
      <w:pPr>
        <w:pStyle w:val="358"/>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Style w:val="356"/>
          <w:rFonts w:hint="default" w:ascii="宋体" w:hAnsi="宋体" w:eastAsia="宋体" w:cs="宋体"/>
          <w:sz w:val="21"/>
          <w:szCs w:val="21"/>
          <w:highlight w:val="none"/>
          <w:lang w:val="en-US" w:eastAsia="zh-CN"/>
        </w:rPr>
      </w:pPr>
      <w:r>
        <w:rPr>
          <w:rStyle w:val="356"/>
          <w:rFonts w:hint="eastAsia" w:ascii="宋体" w:hAnsi="宋体" w:eastAsia="宋体" w:cs="宋体"/>
          <w:sz w:val="21"/>
          <w:szCs w:val="21"/>
          <w:highlight w:val="none"/>
          <w:lang w:val="en-US" w:eastAsia="zh-CN"/>
        </w:rPr>
        <w:t>详见附件1</w:t>
      </w:r>
    </w:p>
    <w:p w14:paraId="3673EF9E">
      <w:pPr>
        <w:pStyle w:val="358"/>
        <w:spacing w:line="360" w:lineRule="auto"/>
        <w:rPr>
          <w:rStyle w:val="356"/>
          <w:rFonts w:hint="eastAsia" w:ascii="宋体" w:hAnsi="宋体" w:eastAsia="宋体" w:cs="宋体"/>
          <w:b/>
          <w:bCs/>
          <w:sz w:val="21"/>
          <w:szCs w:val="21"/>
          <w:highlight w:val="none"/>
        </w:rPr>
      </w:pPr>
      <w:r>
        <w:rPr>
          <w:rStyle w:val="356"/>
          <w:rFonts w:hint="eastAsia" w:ascii="宋体" w:hAnsi="宋体" w:eastAsia="宋体" w:cs="宋体"/>
          <w:b/>
          <w:bCs/>
          <w:sz w:val="21"/>
          <w:szCs w:val="21"/>
          <w:highlight w:val="none"/>
          <w:lang w:val="en-US" w:eastAsia="zh-CN"/>
        </w:rPr>
        <w:t>九</w:t>
      </w:r>
      <w:r>
        <w:rPr>
          <w:rStyle w:val="356"/>
          <w:rFonts w:hint="eastAsia" w:ascii="宋体" w:hAnsi="宋体" w:eastAsia="宋体" w:cs="宋体"/>
          <w:b/>
          <w:bCs/>
          <w:sz w:val="21"/>
          <w:szCs w:val="21"/>
          <w:highlight w:val="none"/>
        </w:rPr>
        <w:t>、其他约定</w:t>
      </w:r>
    </w:p>
    <w:p w14:paraId="0E6AE860">
      <w:pPr>
        <w:pStyle w:val="358"/>
        <w:spacing w:line="360" w:lineRule="auto"/>
        <w:ind w:firstLine="420"/>
        <w:jc w:val="left"/>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eastAsia="zh-CN"/>
        </w:rPr>
        <w:t>1.</w:t>
      </w:r>
      <w:r>
        <w:rPr>
          <w:rStyle w:val="356"/>
          <w:rFonts w:hint="eastAsia" w:ascii="宋体" w:hAnsi="宋体" w:eastAsia="宋体" w:cs="宋体"/>
          <w:sz w:val="21"/>
          <w:szCs w:val="21"/>
          <w:highlight w:val="none"/>
        </w:rPr>
        <w:t>乙方与</w:t>
      </w:r>
      <w:r>
        <w:rPr>
          <w:rStyle w:val="356"/>
          <w:rFonts w:hint="eastAsia" w:ascii="宋体" w:hAnsi="宋体" w:eastAsia="宋体" w:cs="宋体"/>
          <w:sz w:val="21"/>
          <w:szCs w:val="21"/>
          <w:highlight w:val="none"/>
          <w:lang w:val="en-US" w:eastAsia="zh-CN"/>
        </w:rPr>
        <w:t>乙方</w:t>
      </w:r>
      <w:r>
        <w:rPr>
          <w:rStyle w:val="356"/>
          <w:rFonts w:hint="eastAsia" w:ascii="宋体" w:hAnsi="宋体" w:eastAsia="宋体" w:cs="宋体"/>
          <w:sz w:val="21"/>
          <w:szCs w:val="21"/>
          <w:highlight w:val="none"/>
        </w:rPr>
        <w:t>服务人员发生的纠纷</w:t>
      </w:r>
      <w:r>
        <w:rPr>
          <w:rStyle w:val="356"/>
          <w:rFonts w:hint="eastAsia" w:ascii="宋体" w:hAnsi="宋体" w:eastAsia="宋体" w:cs="宋体"/>
          <w:sz w:val="21"/>
          <w:szCs w:val="21"/>
          <w:highlight w:val="none"/>
          <w:lang w:eastAsia="zh-CN"/>
        </w:rPr>
        <w:t>（</w:t>
      </w:r>
      <w:r>
        <w:rPr>
          <w:rStyle w:val="356"/>
          <w:rFonts w:hint="eastAsia" w:ascii="宋体" w:hAnsi="宋体" w:eastAsia="宋体" w:cs="宋体"/>
          <w:sz w:val="21"/>
          <w:szCs w:val="21"/>
          <w:highlight w:val="none"/>
          <w:lang w:val="en-US" w:eastAsia="zh-CN"/>
        </w:rPr>
        <w:t>包括但不限于劳动纠纷、劳务纠纷</w:t>
      </w:r>
      <w:r>
        <w:rPr>
          <w:rStyle w:val="356"/>
          <w:rFonts w:hint="eastAsia" w:ascii="宋体" w:hAnsi="宋体" w:eastAsia="宋体" w:cs="宋体"/>
          <w:sz w:val="21"/>
          <w:szCs w:val="21"/>
          <w:highlight w:val="none"/>
          <w:lang w:eastAsia="zh-CN"/>
        </w:rPr>
        <w:t>）</w:t>
      </w:r>
      <w:r>
        <w:rPr>
          <w:rStyle w:val="356"/>
          <w:rFonts w:hint="eastAsia" w:ascii="宋体" w:hAnsi="宋体" w:eastAsia="宋体" w:cs="宋体"/>
          <w:sz w:val="21"/>
          <w:szCs w:val="21"/>
          <w:highlight w:val="none"/>
          <w:lang w:val="en-US" w:eastAsia="zh-CN"/>
        </w:rPr>
        <w:t>均</w:t>
      </w:r>
      <w:r>
        <w:rPr>
          <w:rStyle w:val="356"/>
          <w:rFonts w:hint="eastAsia" w:ascii="宋体" w:hAnsi="宋体" w:eastAsia="宋体" w:cs="宋体"/>
          <w:sz w:val="21"/>
          <w:szCs w:val="21"/>
          <w:highlight w:val="none"/>
        </w:rPr>
        <w:t>与甲方无关。</w:t>
      </w:r>
    </w:p>
    <w:p w14:paraId="472A45C0">
      <w:pPr>
        <w:pStyle w:val="358"/>
        <w:spacing w:line="360" w:lineRule="auto"/>
        <w:ind w:firstLine="420"/>
        <w:jc w:val="left"/>
        <w:rPr>
          <w:rStyle w:val="356"/>
          <w:rFonts w:hint="eastAsia" w:ascii="宋体" w:hAnsi="宋体" w:eastAsia="宋体" w:cs="宋体"/>
          <w:sz w:val="21"/>
          <w:szCs w:val="21"/>
          <w:highlight w:val="none"/>
        </w:rPr>
      </w:pPr>
      <w:r>
        <w:rPr>
          <w:rStyle w:val="356"/>
          <w:rFonts w:hint="eastAsia" w:ascii="宋体" w:hAnsi="宋体" w:eastAsia="宋体" w:cs="宋体"/>
          <w:sz w:val="21"/>
          <w:szCs w:val="21"/>
          <w:highlight w:val="none"/>
          <w:lang w:eastAsia="zh-CN"/>
        </w:rPr>
        <w:t>2.</w:t>
      </w:r>
      <w:r>
        <w:rPr>
          <w:rStyle w:val="356"/>
          <w:rFonts w:hint="eastAsia" w:ascii="宋体" w:hAnsi="宋体" w:eastAsia="宋体" w:cs="宋体"/>
          <w:sz w:val="21"/>
          <w:szCs w:val="21"/>
          <w:highlight w:val="none"/>
        </w:rPr>
        <w:t>乙方确保在服务期内遵守国家和当地相关安全管理的法律法规和办法，由于乙方及其服务人员过错造成第三方人身或财产损失，</w:t>
      </w:r>
      <w:r>
        <w:rPr>
          <w:rStyle w:val="356"/>
          <w:rFonts w:hint="eastAsia" w:ascii="宋体" w:hAnsi="宋体" w:eastAsia="宋体" w:cs="宋体"/>
          <w:sz w:val="21"/>
          <w:szCs w:val="21"/>
          <w:highlight w:val="none"/>
          <w:lang w:val="en-US" w:eastAsia="zh-CN"/>
        </w:rPr>
        <w:t>全部</w:t>
      </w:r>
      <w:r>
        <w:rPr>
          <w:rStyle w:val="356"/>
          <w:rFonts w:hint="eastAsia" w:ascii="宋体" w:hAnsi="宋体" w:eastAsia="宋体" w:cs="宋体"/>
          <w:sz w:val="21"/>
          <w:szCs w:val="21"/>
          <w:highlight w:val="none"/>
        </w:rPr>
        <w:t>由乙方</w:t>
      </w:r>
      <w:r>
        <w:rPr>
          <w:rStyle w:val="356"/>
          <w:rFonts w:hint="eastAsia" w:ascii="宋体" w:hAnsi="宋体" w:eastAsia="宋体" w:cs="宋体"/>
          <w:sz w:val="21"/>
          <w:szCs w:val="21"/>
          <w:highlight w:val="none"/>
          <w:lang w:val="en-US" w:eastAsia="zh-CN"/>
        </w:rPr>
        <w:t>承担；若因此造成甲方损失的，乙方还应当赔偿甲方的全部损失</w:t>
      </w:r>
      <w:r>
        <w:rPr>
          <w:rStyle w:val="356"/>
          <w:rFonts w:hint="eastAsia" w:ascii="宋体" w:hAnsi="宋体" w:eastAsia="宋体" w:cs="宋体"/>
          <w:sz w:val="21"/>
          <w:szCs w:val="21"/>
          <w:highlight w:val="none"/>
        </w:rPr>
        <w:t>。</w:t>
      </w:r>
    </w:p>
    <w:p w14:paraId="66C38511">
      <w:pPr>
        <w:numPr>
          <w:ilvl w:val="-1"/>
          <w:numId w:val="0"/>
        </w:numPr>
        <w:spacing w:line="360" w:lineRule="auto"/>
        <w:ind w:left="0" w:right="0" w:firstLine="420" w:firstLineChars="200"/>
        <w:rPr>
          <w:rStyle w:val="356"/>
          <w:rFonts w:hint="eastAsia" w:ascii="宋体" w:hAnsi="宋体" w:eastAsia="宋体" w:cs="宋体"/>
          <w:kern w:val="0"/>
          <w:sz w:val="21"/>
          <w:szCs w:val="21"/>
          <w:highlight w:val="none"/>
          <w:lang w:val="en-US" w:eastAsia="zh-CN" w:bidi="ar-SA"/>
        </w:rPr>
      </w:pPr>
      <w:r>
        <w:rPr>
          <w:rStyle w:val="356"/>
          <w:rFonts w:hint="eastAsia" w:ascii="宋体" w:hAnsi="宋体" w:eastAsia="宋体" w:cs="宋体"/>
          <w:kern w:val="0"/>
          <w:sz w:val="21"/>
          <w:szCs w:val="21"/>
          <w:highlight w:val="none"/>
          <w:lang w:val="en-US" w:eastAsia="zh-CN" w:bidi="ar-SA"/>
        </w:rPr>
        <w:t>3.应甲方要求，在能够协调出人员支援/加班的情况下，支持甲方大型活动时增加人员所产生的费用，甲方按到账的加班费（如有税差乙方贴补）支付乙方。（其中人员费用标准按每1小时37.5元计算，不含交通费、住宿费、餐费等其他支出）。</w:t>
      </w:r>
    </w:p>
    <w:p w14:paraId="73B86020">
      <w:pPr>
        <w:numPr>
          <w:ilvl w:val="-1"/>
          <w:numId w:val="0"/>
        </w:numPr>
        <w:spacing w:line="360" w:lineRule="auto"/>
        <w:ind w:left="0" w:right="0" w:firstLine="420" w:firstLineChars="200"/>
        <w:rPr>
          <w:rStyle w:val="356"/>
          <w:rFonts w:hint="eastAsia" w:ascii="宋体" w:hAnsi="宋体" w:eastAsia="宋体" w:cs="宋体"/>
          <w:kern w:val="0"/>
          <w:sz w:val="21"/>
          <w:szCs w:val="21"/>
          <w:highlight w:val="none"/>
          <w:lang w:val="en-US" w:eastAsia="zh-CN" w:bidi="ar-SA"/>
        </w:rPr>
      </w:pPr>
      <w:r>
        <w:rPr>
          <w:rStyle w:val="356"/>
          <w:rFonts w:hint="eastAsia" w:ascii="宋体" w:hAnsi="宋体" w:eastAsia="宋体" w:cs="宋体"/>
          <w:kern w:val="0"/>
          <w:sz w:val="21"/>
          <w:szCs w:val="21"/>
          <w:highlight w:val="none"/>
          <w:lang w:val="en-US" w:eastAsia="zh-CN" w:bidi="ar-SA"/>
        </w:rPr>
        <w:t>（1）乙方支援/加班人员按37.5元/小时/人，300元/日/人收费（当日超过8小时按37.5元/小时/人进行收费）。</w:t>
      </w:r>
    </w:p>
    <w:p w14:paraId="6B6C606C">
      <w:pPr>
        <w:pStyle w:val="359"/>
        <w:ind w:firstLine="420" w:firstLineChars="200"/>
        <w:rPr>
          <w:rFonts w:hint="eastAsia"/>
        </w:rPr>
      </w:pPr>
      <w:r>
        <w:rPr>
          <w:rStyle w:val="356"/>
          <w:rFonts w:hint="eastAsia" w:ascii="宋体" w:hAnsi="宋体" w:eastAsia="宋体" w:cs="宋体"/>
          <w:kern w:val="0"/>
          <w:sz w:val="21"/>
          <w:szCs w:val="21"/>
          <w:highlight w:val="none"/>
          <w:lang w:val="en-US" w:eastAsia="zh-CN" w:bidi="ar-SA"/>
        </w:rPr>
        <w:t>（2）针对乙方支援/加班人员，乙方按照餐补40元/日/人（包含现场物业工作人员），交通费300元/次/人，住宿费150元/日/人标准进行结算。</w:t>
      </w:r>
    </w:p>
    <w:p w14:paraId="403E2CE1">
      <w:pPr>
        <w:pStyle w:val="358"/>
        <w:spacing w:line="360" w:lineRule="auto"/>
        <w:jc w:val="left"/>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十</w:t>
      </w:r>
      <w:r>
        <w:rPr>
          <w:rFonts w:hint="eastAsia" w:ascii="宋体" w:hAnsi="宋体" w:eastAsia="宋体" w:cs="宋体"/>
          <w:b/>
          <w:sz w:val="21"/>
          <w:szCs w:val="21"/>
          <w:highlight w:val="none"/>
        </w:rPr>
        <w:t>、争议解决</w:t>
      </w:r>
    </w:p>
    <w:p w14:paraId="519A4946">
      <w:pPr>
        <w:pStyle w:val="358"/>
        <w:spacing w:line="360" w:lineRule="auto"/>
        <w:ind w:firstLine="424"/>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rPr>
        <w:t>合同执行过程中发生的任何争议，如双方未能通过友好协商解决，应向</w:t>
      </w:r>
      <w:r>
        <w:rPr>
          <w:rFonts w:hint="eastAsia" w:ascii="宋体" w:hAnsi="宋体" w:eastAsia="宋体" w:cs="宋体"/>
          <w:sz w:val="21"/>
          <w:szCs w:val="21"/>
          <w:highlight w:val="none"/>
          <w:lang w:val="en-US" w:eastAsia="zh-CN"/>
        </w:rPr>
        <w:t>物业项目所在地</w:t>
      </w:r>
      <w:r>
        <w:rPr>
          <w:rFonts w:hint="eastAsia" w:ascii="宋体" w:hAnsi="宋体" w:eastAsia="宋体" w:cs="宋体"/>
          <w:sz w:val="21"/>
          <w:szCs w:val="21"/>
          <w:highlight w:val="none"/>
        </w:rPr>
        <w:t>人民法院提起诉讼。</w:t>
      </w:r>
      <w:r>
        <w:rPr>
          <w:rFonts w:hint="eastAsia" w:ascii="宋体" w:hAnsi="宋体" w:eastAsia="宋体" w:cs="宋体"/>
          <w:sz w:val="21"/>
          <w:szCs w:val="21"/>
          <w:highlight w:val="none"/>
          <w:lang w:val="en-US" w:eastAsia="zh-CN"/>
        </w:rPr>
        <w:t>因</w:t>
      </w:r>
      <w:r>
        <w:rPr>
          <w:rFonts w:hint="eastAsia" w:ascii="宋体" w:hAnsi="宋体" w:eastAsia="宋体" w:cs="宋体"/>
          <w:sz w:val="21"/>
          <w:szCs w:val="21"/>
          <w:highlight w:val="none"/>
        </w:rPr>
        <w:t>乙方原因导致甲方起诉的，</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应承担</w:t>
      </w:r>
      <w:r>
        <w:rPr>
          <w:rFonts w:hint="eastAsia" w:ascii="宋体" w:hAnsi="宋体" w:eastAsia="宋体" w:cs="宋体"/>
          <w:sz w:val="21"/>
          <w:szCs w:val="21"/>
          <w:highlight w:val="none"/>
          <w:lang w:val="en-US" w:eastAsia="zh-CN"/>
        </w:rPr>
        <w:t>甲方因此发生的所有费用，该费用包括但不限于</w:t>
      </w:r>
      <w:r>
        <w:rPr>
          <w:rFonts w:hint="eastAsia" w:ascii="宋体" w:hAnsi="宋体" w:eastAsia="宋体" w:cs="宋体"/>
          <w:sz w:val="21"/>
          <w:szCs w:val="21"/>
          <w:highlight w:val="none"/>
        </w:rPr>
        <w:t>律师费、</w:t>
      </w:r>
      <w:r>
        <w:rPr>
          <w:rFonts w:hint="eastAsia" w:ascii="宋体" w:hAnsi="宋体" w:eastAsia="宋体" w:cs="宋体"/>
          <w:sz w:val="21"/>
          <w:szCs w:val="21"/>
          <w:highlight w:val="none"/>
          <w:lang w:val="en-US" w:eastAsia="zh-CN"/>
        </w:rPr>
        <w:t>保全</w:t>
      </w:r>
      <w:r>
        <w:rPr>
          <w:rFonts w:hint="eastAsia" w:ascii="宋体" w:hAnsi="宋体" w:eastAsia="宋体" w:cs="宋体"/>
          <w:sz w:val="21"/>
          <w:szCs w:val="21"/>
          <w:highlight w:val="none"/>
        </w:rPr>
        <w:t>担保费、保全费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执行费、公证费、鉴定费等</w:t>
      </w:r>
      <w:r>
        <w:rPr>
          <w:rFonts w:hint="eastAsia" w:ascii="宋体" w:hAnsi="宋体" w:eastAsia="宋体" w:cs="宋体"/>
          <w:sz w:val="21"/>
          <w:szCs w:val="21"/>
          <w:highlight w:val="none"/>
        </w:rPr>
        <w:t>。</w:t>
      </w:r>
    </w:p>
    <w:p w14:paraId="19F999B6">
      <w:pPr>
        <w:pStyle w:val="358"/>
        <w:tabs>
          <w:tab w:val="left" w:pos="824"/>
        </w:tabs>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在法院审理期间，乙方仍应按照合同约定继续向甲方提供服务，甲方拒绝接受服务的除外。</w:t>
      </w:r>
    </w:p>
    <w:p w14:paraId="5379866F">
      <w:pPr>
        <w:pStyle w:val="358"/>
        <w:spacing w:line="360" w:lineRule="auto"/>
        <w:ind w:hanging="79"/>
        <w:rPr>
          <w:rFonts w:hint="eastAsia" w:ascii="宋体" w:hAnsi="宋体" w:eastAsia="宋体" w:cs="宋体"/>
          <w:b/>
          <w:sz w:val="21"/>
          <w:szCs w:val="21"/>
          <w:highlight w:val="none"/>
        </w:rPr>
      </w:pPr>
      <w:r>
        <w:rPr>
          <w:rFonts w:hint="eastAsia" w:ascii="宋体" w:hAnsi="宋体" w:eastAsia="宋体" w:cs="宋体"/>
          <w:b/>
          <w:sz w:val="21"/>
          <w:szCs w:val="21"/>
          <w:highlight w:val="none"/>
        </w:rPr>
        <w:t>十</w:t>
      </w: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highlight w:val="none"/>
        </w:rPr>
        <w:t xml:space="preserve">、不可抗力 </w:t>
      </w:r>
    </w:p>
    <w:p w14:paraId="4F9D9BE7">
      <w:pPr>
        <w:pStyle w:val="358"/>
        <w:spacing w:line="360" w:lineRule="auto"/>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任何一方由于不可抗力不能履行合同时，应在不可抗力事件发生后1天内向对方通报，以减轻可能给对方造成的损失，在取得有关机构的不可抗力证明或双方谅解确认后，允许延期履行或修订合同，并根据情况可部分或全部免于承担违约责任。</w:t>
      </w:r>
    </w:p>
    <w:p w14:paraId="0C2BBC21">
      <w:pPr>
        <w:pStyle w:val="358"/>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十</w:t>
      </w: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违约责任</w:t>
      </w:r>
    </w:p>
    <w:p w14:paraId="072F94D1">
      <w:pPr>
        <w:pStyle w:val="358"/>
        <w:tabs>
          <w:tab w:val="left" w:pos="800"/>
        </w:tabs>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任何一方无正当理由提前解除合同，应向对方支付年管理服务费用10%的违约金；若实际经济损失超过违约金的，则按实赔偿；如 乙方单方无正当理由违约，按上述要求赔偿甲方一定损失。</w:t>
      </w:r>
    </w:p>
    <w:p w14:paraId="48ABD7DF">
      <w:pPr>
        <w:pStyle w:val="358"/>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十</w:t>
      </w: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、其它</w:t>
      </w:r>
      <w:r>
        <w:rPr>
          <w:rFonts w:hint="eastAsia" w:ascii="宋体" w:hAnsi="宋体" w:eastAsia="宋体" w:cs="宋体"/>
          <w:b/>
          <w:sz w:val="21"/>
          <w:szCs w:val="21"/>
          <w:highlight w:val="none"/>
          <w:lang w:val="en-US" w:eastAsia="zh-CN"/>
        </w:rPr>
        <w:t>事项</w:t>
      </w:r>
    </w:p>
    <w:p w14:paraId="52692326">
      <w:pPr>
        <w:pStyle w:val="358"/>
        <w:spacing w:line="360" w:lineRule="auto"/>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1.待合同到期，服务项目移交给下一接管服务单位时，由该接管服务单位对原承包方服务范围情况进行验收，如没有通过验收，由原承包方负责整改到位，接管服务单位验收通过才能移交。</w:t>
      </w:r>
    </w:p>
    <w:p w14:paraId="5F5BB4D1">
      <w:pPr>
        <w:pStyle w:val="358"/>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本合同一式</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肆</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份，甲方执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份，乙方执</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贰</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份，具有同等法律效力。</w:t>
      </w:r>
    </w:p>
    <w:p w14:paraId="24CF2791">
      <w:pPr>
        <w:pStyle w:val="358"/>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本合同签约地点： 江苏省南通</w:t>
      </w:r>
      <w:r>
        <w:rPr>
          <w:rFonts w:hint="eastAsia" w:ascii="宋体" w:hAnsi="宋体" w:eastAsia="宋体" w:cs="宋体"/>
          <w:sz w:val="21"/>
          <w:szCs w:val="21"/>
          <w:highlight w:val="none"/>
          <w:lang w:val="en-US" w:eastAsia="zh-CN"/>
        </w:rPr>
        <w:t>江海圆融汇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w:t>
      </w:r>
    </w:p>
    <w:bookmarkEnd w:id="57"/>
    <w:bookmarkEnd w:id="58"/>
    <w:p w14:paraId="7511728E">
      <w:pPr>
        <w:spacing w:line="480" w:lineRule="exact"/>
        <w:ind w:firstLine="420" w:firstLineChars="200"/>
        <w:jc w:val="left"/>
        <w:rPr>
          <w:rFonts w:hint="eastAsia" w:ascii="宋体" w:hAnsi="宋体" w:eastAsia="宋体" w:cs="宋体"/>
          <w:kern w:val="0"/>
          <w:szCs w:val="21"/>
          <w:highlight w:val="none"/>
        </w:rPr>
      </w:pPr>
    </w:p>
    <w:p w14:paraId="3E7BBC10">
      <w:pPr>
        <w:spacing w:line="48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甲方</w:t>
      </w:r>
      <w:r>
        <w:rPr>
          <w:rFonts w:hint="eastAsia" w:ascii="宋体" w:hAnsi="宋体" w:eastAsia="宋体" w:cs="宋体"/>
          <w:kern w:val="0"/>
          <w:szCs w:val="21"/>
          <w:highlight w:val="none"/>
          <w:lang w:val="en-US" w:eastAsia="zh-CN"/>
        </w:rPr>
        <w:t xml:space="preserve">单位  </w:t>
      </w:r>
      <w:r>
        <w:rPr>
          <w:rFonts w:hint="eastAsia" w:ascii="宋体" w:hAnsi="宋体" w:eastAsia="宋体" w:cs="宋体"/>
          <w:kern w:val="0"/>
          <w:szCs w:val="21"/>
          <w:highlight w:val="none"/>
        </w:rPr>
        <w:t>：                            乙方</w:t>
      </w:r>
      <w:r>
        <w:rPr>
          <w:rFonts w:hint="eastAsia" w:ascii="宋体" w:hAnsi="宋体" w:eastAsia="宋体" w:cs="宋体"/>
          <w:kern w:val="0"/>
          <w:szCs w:val="21"/>
          <w:highlight w:val="none"/>
          <w:lang w:val="en-US" w:eastAsia="zh-CN"/>
        </w:rPr>
        <w:t xml:space="preserve">单位 </w:t>
      </w:r>
      <w:r>
        <w:rPr>
          <w:rFonts w:hint="eastAsia" w:ascii="宋体" w:hAnsi="宋体" w:eastAsia="宋体" w:cs="宋体"/>
          <w:kern w:val="0"/>
          <w:szCs w:val="21"/>
          <w:highlight w:val="none"/>
        </w:rPr>
        <w:t xml:space="preserve">：                </w:t>
      </w:r>
    </w:p>
    <w:p w14:paraId="682C142C">
      <w:pPr>
        <w:spacing w:line="48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法定代表人：                            法定代表人：                   </w:t>
      </w:r>
    </w:p>
    <w:p w14:paraId="7DF32B95">
      <w:pPr>
        <w:spacing w:line="48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委托代理人：                            委托代理人：     </w:t>
      </w:r>
    </w:p>
    <w:p w14:paraId="4960FBA6">
      <w:pPr>
        <w:spacing w:line="480" w:lineRule="exac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en-US" w:eastAsia="zh-CN"/>
        </w:rPr>
        <w:t xml:space="preserve">                         </w:t>
      </w:r>
    </w:p>
    <w:p w14:paraId="2A843DB0">
      <w:pPr>
        <w:spacing w:line="480" w:lineRule="exact"/>
        <w:rPr>
          <w:rFonts w:hint="eastAsia" w:ascii="宋体" w:hAnsi="宋体" w:eastAsia="宋体" w:cs="宋体"/>
          <w:kern w:val="0"/>
          <w:szCs w:val="21"/>
          <w:highlight w:val="none"/>
          <w:lang w:val="en-US" w:eastAsia="zh-CN"/>
        </w:rPr>
      </w:pPr>
    </w:p>
    <w:p w14:paraId="25520BE6">
      <w:pPr>
        <w:spacing w:line="480" w:lineRule="exact"/>
        <w:rPr>
          <w:rFonts w:hint="eastAsia" w:ascii="宋体" w:hAnsi="宋体" w:eastAsia="宋体" w:cs="宋体"/>
          <w:kern w:val="0"/>
          <w:szCs w:val="21"/>
          <w:highlight w:val="none"/>
          <w:lang w:val="en-US" w:eastAsia="zh-CN"/>
        </w:rPr>
      </w:pPr>
    </w:p>
    <w:p w14:paraId="21AAE47D">
      <w:pPr>
        <w:spacing w:line="480" w:lineRule="exact"/>
        <w:ind w:firstLine="5670" w:firstLineChars="2700"/>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 xml:space="preserve">    </w:t>
      </w:r>
      <w:r>
        <w:rPr>
          <w:rFonts w:hint="eastAsia" w:ascii="宋体" w:hAnsi="宋体" w:eastAsia="宋体" w:cs="宋体"/>
          <w:kern w:val="0"/>
          <w:szCs w:val="21"/>
          <w:highlight w:val="none"/>
        </w:rPr>
        <w:t>年   月   日</w:t>
      </w:r>
    </w:p>
    <w:p w14:paraId="2942566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附件1                          劳务分包管理工作考核细则</w:t>
      </w:r>
    </w:p>
    <w:p w14:paraId="4A13D51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综合管理考核评分表</w:t>
      </w:r>
    </w:p>
    <w:tbl>
      <w:tblPr>
        <w:tblStyle w:val="88"/>
        <w:tblW w:w="9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
        <w:gridCol w:w="604"/>
        <w:gridCol w:w="4040"/>
        <w:gridCol w:w="2373"/>
        <w:gridCol w:w="1019"/>
        <w:gridCol w:w="604"/>
        <w:gridCol w:w="678"/>
      </w:tblGrid>
      <w:tr w14:paraId="1BF86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49" w:type="dxa"/>
            <w:gridSpan w:val="7"/>
            <w:tcBorders>
              <w:top w:val="single" w:color="000000" w:sz="4" w:space="0"/>
              <w:left w:val="single" w:color="000000" w:sz="4" w:space="0"/>
              <w:bottom w:val="nil"/>
              <w:right w:val="single" w:color="000000" w:sz="4" w:space="0"/>
            </w:tcBorders>
            <w:shd w:val="clear" w:color="auto" w:fill="8DB4E2"/>
            <w:noWrap w:val="0"/>
            <w:tcMar>
              <w:top w:w="-1" w:type="dxa"/>
              <w:left w:w="-1" w:type="dxa"/>
              <w:bottom w:w="-1" w:type="dxa"/>
              <w:right w:w="-1" w:type="dxa"/>
            </w:tcMar>
            <w:vAlign w:val="center"/>
          </w:tcPr>
          <w:p w14:paraId="34A4C623">
            <w:pPr>
              <w:keepNext w:val="0"/>
              <w:keepLines w:val="0"/>
              <w:widowControl/>
              <w:suppressLineNumbers w:val="0"/>
              <w:snapToGrid w:val="0"/>
              <w:spacing w:before="0" w:beforeAutospacing="0" w:after="0" w:afterAutospacing="0"/>
              <w:ind w:left="0" w:right="0"/>
              <w:jc w:val="center"/>
              <w:textAlignment w:val="center"/>
              <w:rPr>
                <w:rFonts w:hint="default" w:ascii="微软雅黑" w:hAnsi="微软雅黑" w:eastAsia="微软雅黑" w:cs="微软雅黑"/>
                <w:b/>
                <w:bCs/>
                <w:i w:val="0"/>
                <w:iCs w:val="0"/>
                <w:color w:val="FFFFFF"/>
                <w:sz w:val="32"/>
                <w:szCs w:val="32"/>
                <w:u w:val="none"/>
              </w:rPr>
            </w:pPr>
            <w:r>
              <w:rPr>
                <w:rFonts w:hint="eastAsia" w:ascii="微软雅黑" w:hAnsi="微软雅黑" w:eastAsia="微软雅黑" w:cs="微软雅黑"/>
                <w:b/>
                <w:bCs/>
                <w:i w:val="0"/>
                <w:iCs w:val="0"/>
                <w:color w:val="FFFFFF"/>
                <w:kern w:val="0"/>
                <w:sz w:val="32"/>
                <w:szCs w:val="32"/>
                <w:u w:val="none"/>
                <w:lang w:val="en-US" w:eastAsia="zh-CN" w:bidi="ar"/>
              </w:rPr>
              <w:t>营销案场物业服务标准考核</w:t>
            </w:r>
          </w:p>
        </w:tc>
      </w:tr>
      <w:tr w14:paraId="6512C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49" w:type="dxa"/>
            <w:gridSpan w:val="7"/>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51F726B">
            <w:pPr>
              <w:keepNext w:val="0"/>
              <w:keepLines w:val="0"/>
              <w:widowControl/>
              <w:suppressLineNumbers w:val="0"/>
              <w:snapToGrid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检查日期：            年   月    日            项目：庆园                   检查人姓名：</w:t>
            </w:r>
          </w:p>
        </w:tc>
      </w:tr>
      <w:tr w14:paraId="38C62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shd w:val="clear" w:color="auto" w:fill="A6A6A6"/>
            <w:noWrap w:val="0"/>
            <w:tcMar>
              <w:top w:w="-1" w:type="dxa"/>
              <w:left w:w="-1" w:type="dxa"/>
              <w:bottom w:w="-1" w:type="dxa"/>
              <w:right w:w="-1" w:type="dxa"/>
            </w:tcMar>
            <w:vAlign w:val="center"/>
          </w:tcPr>
          <w:p w14:paraId="37CF9D3A">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nil"/>
              <w:right w:val="nil"/>
            </w:tcBorders>
            <w:shd w:val="clear" w:color="auto" w:fill="A6A6A6"/>
            <w:noWrap w:val="0"/>
            <w:tcMar>
              <w:top w:w="-1" w:type="dxa"/>
              <w:left w:w="-1" w:type="dxa"/>
              <w:bottom w:w="-1" w:type="dxa"/>
              <w:right w:w="-1" w:type="dxa"/>
            </w:tcMar>
            <w:vAlign w:val="center"/>
          </w:tcPr>
          <w:p w14:paraId="3C976FC8">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检查要求</w:t>
            </w:r>
          </w:p>
        </w:tc>
        <w:tc>
          <w:tcPr>
            <w:tcW w:w="0" w:type="auto"/>
            <w:tcBorders>
              <w:top w:val="single" w:color="000000" w:sz="4" w:space="0"/>
              <w:left w:val="single" w:color="000000" w:sz="4" w:space="0"/>
              <w:bottom w:val="nil"/>
              <w:right w:val="nil"/>
            </w:tcBorders>
            <w:shd w:val="clear" w:color="auto" w:fill="A6A6A6"/>
            <w:noWrap w:val="0"/>
            <w:tcMar>
              <w:top w:w="-1" w:type="dxa"/>
              <w:left w:w="-1" w:type="dxa"/>
              <w:bottom w:w="-1" w:type="dxa"/>
              <w:right w:w="-1" w:type="dxa"/>
            </w:tcMar>
            <w:vAlign w:val="center"/>
          </w:tcPr>
          <w:p w14:paraId="0F685D78">
            <w:pPr>
              <w:keepNext w:val="0"/>
              <w:keepLines w:val="0"/>
              <w:widowControl/>
              <w:suppressLineNumbers w:val="0"/>
              <w:snapToGrid w:val="0"/>
              <w:spacing w:before="0" w:beforeAutospacing="0" w:after="0" w:afterAutospacing="0"/>
              <w:ind w:left="0" w:right="0"/>
              <w:jc w:val="left"/>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服务标准</w:t>
            </w:r>
          </w:p>
        </w:tc>
        <w:tc>
          <w:tcPr>
            <w:tcW w:w="0" w:type="auto"/>
            <w:tcBorders>
              <w:top w:val="single" w:color="000000" w:sz="4" w:space="0"/>
              <w:left w:val="single" w:color="000000" w:sz="4" w:space="0"/>
              <w:bottom w:val="nil"/>
              <w:right w:val="nil"/>
            </w:tcBorders>
            <w:shd w:val="clear" w:color="auto" w:fill="A6A6A6"/>
            <w:noWrap w:val="0"/>
            <w:tcMar>
              <w:top w:w="-1" w:type="dxa"/>
              <w:left w:w="-1" w:type="dxa"/>
              <w:bottom w:w="-1" w:type="dxa"/>
              <w:right w:w="-1" w:type="dxa"/>
            </w:tcMar>
            <w:vAlign w:val="center"/>
          </w:tcPr>
          <w:p w14:paraId="2702E2AA">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备注说明</w:t>
            </w:r>
          </w:p>
        </w:tc>
        <w:tc>
          <w:tcPr>
            <w:tcW w:w="0" w:type="auto"/>
            <w:tcBorders>
              <w:top w:val="single" w:color="000000" w:sz="4" w:space="0"/>
              <w:left w:val="single" w:color="000000" w:sz="4" w:space="0"/>
              <w:bottom w:val="nil"/>
              <w:right w:val="nil"/>
            </w:tcBorders>
            <w:shd w:val="clear" w:color="auto" w:fill="A6A6A6"/>
            <w:noWrap w:val="0"/>
            <w:tcMar>
              <w:top w:w="-1" w:type="dxa"/>
              <w:left w:w="-1" w:type="dxa"/>
              <w:bottom w:w="-1" w:type="dxa"/>
              <w:right w:w="-1" w:type="dxa"/>
            </w:tcMar>
            <w:vAlign w:val="center"/>
          </w:tcPr>
          <w:p w14:paraId="5F3AF5F0">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是否达标</w:t>
            </w:r>
            <w:r>
              <w:rPr>
                <w:rFonts w:hint="eastAsia" w:ascii="微软雅黑" w:hAnsi="微软雅黑" w:eastAsia="微软雅黑" w:cs="微软雅黑"/>
                <w:b w:val="0"/>
                <w:bCs w:val="0"/>
                <w:i w:val="0"/>
                <w:iCs w:val="0"/>
                <w:color w:val="000000"/>
                <w:kern w:val="0"/>
                <w:sz w:val="24"/>
                <w:szCs w:val="24"/>
                <w:u w:val="none"/>
                <w:lang w:val="en-US" w:eastAsia="zh-CN" w:bidi="ar"/>
              </w:rPr>
              <w:br w:type="textWrapping"/>
            </w:r>
            <w:r>
              <w:rPr>
                <w:rFonts w:hint="eastAsia" w:ascii="微软雅黑" w:hAnsi="微软雅黑" w:eastAsia="微软雅黑" w:cs="微软雅黑"/>
                <w:b w:val="0"/>
                <w:bCs w:val="0"/>
                <w:i w:val="0"/>
                <w:iCs w:val="0"/>
                <w:color w:val="000000"/>
                <w:kern w:val="0"/>
                <w:sz w:val="24"/>
                <w:szCs w:val="24"/>
                <w:u w:val="none"/>
                <w:lang w:val="en-US" w:eastAsia="zh-CN" w:bidi="ar"/>
              </w:rPr>
              <w:t>(Y/N）</w:t>
            </w:r>
          </w:p>
        </w:tc>
        <w:tc>
          <w:tcPr>
            <w:tcW w:w="0" w:type="auto"/>
            <w:tcBorders>
              <w:top w:val="single" w:color="000000" w:sz="4" w:space="0"/>
              <w:left w:val="single" w:color="000000" w:sz="4" w:space="0"/>
              <w:bottom w:val="nil"/>
              <w:right w:val="nil"/>
            </w:tcBorders>
            <w:shd w:val="clear" w:color="auto" w:fill="A6A6A6"/>
            <w:noWrap w:val="0"/>
            <w:tcMar>
              <w:top w:w="-1" w:type="dxa"/>
              <w:left w:w="-1" w:type="dxa"/>
              <w:bottom w:w="-1" w:type="dxa"/>
              <w:right w:w="-1" w:type="dxa"/>
            </w:tcMar>
            <w:vAlign w:val="center"/>
          </w:tcPr>
          <w:p w14:paraId="61736BD9">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详细描述</w:t>
            </w:r>
          </w:p>
        </w:tc>
        <w:tc>
          <w:tcPr>
            <w:tcW w:w="678" w:type="dxa"/>
            <w:tcBorders>
              <w:top w:val="single" w:color="000000" w:sz="4" w:space="0"/>
              <w:left w:val="single" w:color="000000" w:sz="4" w:space="0"/>
              <w:bottom w:val="nil"/>
              <w:right w:val="single" w:color="000000" w:sz="4" w:space="0"/>
            </w:tcBorders>
            <w:shd w:val="clear" w:color="auto" w:fill="A6A6A6"/>
            <w:noWrap w:val="0"/>
            <w:tcMar>
              <w:top w:w="-1" w:type="dxa"/>
              <w:left w:w="-1" w:type="dxa"/>
              <w:bottom w:w="-1" w:type="dxa"/>
              <w:right w:w="-1" w:type="dxa"/>
            </w:tcMar>
            <w:vAlign w:val="center"/>
          </w:tcPr>
          <w:p w14:paraId="3074BE1F">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val="0"/>
                <w:bCs w:val="0"/>
                <w:i w:val="0"/>
                <w:iCs w:val="0"/>
                <w:color w:val="000000"/>
                <w:sz w:val="24"/>
                <w:szCs w:val="24"/>
                <w:u w:val="none"/>
              </w:rPr>
            </w:pPr>
            <w:r>
              <w:rPr>
                <w:rFonts w:hint="eastAsia" w:ascii="微软雅黑" w:hAnsi="微软雅黑" w:eastAsia="微软雅黑" w:cs="微软雅黑"/>
                <w:b w:val="0"/>
                <w:bCs w:val="0"/>
                <w:i w:val="0"/>
                <w:iCs w:val="0"/>
                <w:color w:val="000000"/>
                <w:kern w:val="0"/>
                <w:sz w:val="24"/>
                <w:szCs w:val="24"/>
                <w:u w:val="none"/>
                <w:lang w:val="en-US" w:eastAsia="zh-CN" w:bidi="ar"/>
              </w:rPr>
              <w:t>整改情况</w:t>
            </w:r>
          </w:p>
        </w:tc>
      </w:tr>
      <w:tr w14:paraId="4AEB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BFE2E83">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w:t>
            </w:r>
          </w:p>
        </w:tc>
        <w:tc>
          <w:tcPr>
            <w:tcW w:w="0" w:type="auto"/>
            <w:vMerge w:val="restart"/>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42C7631">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b/>
                <w:bCs/>
                <w:i w:val="0"/>
                <w:iCs w:val="0"/>
                <w:color w:val="000000"/>
                <w:sz w:val="22"/>
                <w:szCs w:val="22"/>
                <w:u w:val="none"/>
              </w:rPr>
            </w:pPr>
            <w:r>
              <w:rPr>
                <w:rFonts w:hint="default" w:ascii="华文中宋" w:hAnsi="华文中宋" w:eastAsia="华文中宋" w:cs="华文中宋"/>
                <w:b/>
                <w:bCs/>
                <w:i w:val="0"/>
                <w:iCs w:val="0"/>
                <w:color w:val="000000"/>
                <w:kern w:val="0"/>
                <w:sz w:val="22"/>
                <w:szCs w:val="22"/>
                <w:u w:val="none"/>
                <w:lang w:val="en-US" w:eastAsia="zh-CN" w:bidi="ar"/>
              </w:rPr>
              <w:t>全员</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A712F25">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统一着装，干净整洁；女性人员需化淡妆，不可披头散发，需盘发。不准留长指甲、涂指甲油，不得抹刺激性的香水。</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A9716A5">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C18259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00C3D0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45FAC0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6E99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E2F07FA">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4DFC76">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31C74C8">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男服务员不留大鬓角，后面的头发不能长到衣领，不留胡须，头发前不过眉、两侧不过耳。</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0535E94">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764465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D571724">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19FD95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299B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AB1EE86">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8C9DD4C">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A40E9AB">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工作责任区域卫生不佳，未做到整齐整洁，物品摆放杂乱。</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F32CEE8">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E0E7FC9">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46F83B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97D4FC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7BC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76391A4">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4</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CBD900D">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B8784FD">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发现公共区域内有纸屑、果皮、卫生不好不主动捡放和不呼叫保洁的。</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1BDD004">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经核实已呼叫保洁人员的则不评价</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151EDE5">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65065D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4A9D10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3BF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4734EA9">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5</w:t>
            </w:r>
          </w:p>
        </w:tc>
        <w:tc>
          <w:tcPr>
            <w:tcW w:w="0" w:type="auto"/>
            <w:vMerge w:val="restart"/>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9D7492A">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b/>
                <w:bCs/>
                <w:i w:val="0"/>
                <w:iCs w:val="0"/>
                <w:color w:val="000000"/>
                <w:sz w:val="22"/>
                <w:szCs w:val="22"/>
                <w:u w:val="none"/>
              </w:rPr>
            </w:pPr>
            <w:r>
              <w:rPr>
                <w:rFonts w:hint="default" w:ascii="华文中宋" w:hAnsi="华文中宋" w:eastAsia="华文中宋" w:cs="华文中宋"/>
                <w:b/>
                <w:bCs/>
                <w:i w:val="0"/>
                <w:iCs w:val="0"/>
                <w:color w:val="000000"/>
                <w:kern w:val="0"/>
                <w:sz w:val="22"/>
                <w:szCs w:val="22"/>
                <w:u w:val="none"/>
                <w:lang w:val="en-US" w:eastAsia="zh-CN" w:bidi="ar"/>
              </w:rPr>
              <w:t>秩序岗</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5A0FE17">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秩序在岗亭值班时，距离客户5米左右要主动行目光礼。</w:t>
            </w:r>
          </w:p>
        </w:tc>
        <w:tc>
          <w:tcPr>
            <w:tcW w:w="0" w:type="auto"/>
            <w:vMerge w:val="restart"/>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7126CF0">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若因正接待其他车辆而未能及时接待下组客户则不评价</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0B6EB4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1A39DE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FB48BB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2F97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B74FDD1">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6</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B70876C">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A2B6492">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Style w:val="363"/>
                <w:lang w:val="en-US" w:eastAsia="zh-CN" w:bidi="ar"/>
              </w:rPr>
              <w:t>秩序在岗亭值班时，距离客户3米左右要主动敬礼</w:t>
            </w:r>
            <w:r>
              <w:rPr>
                <w:rStyle w:val="364"/>
                <w:lang w:val="en-US" w:eastAsia="zh-CN" w:bidi="ar"/>
              </w:rPr>
              <w:t xml:space="preserve"> ，敬礼完毕后恢复标准跨立站姿。</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12CA83C">
            <w:pPr>
              <w:keepNext w:val="0"/>
              <w:keepLines w:val="0"/>
              <w:suppressLineNumbers w:val="0"/>
              <w:snapToGrid w:val="0"/>
              <w:spacing w:before="0" w:beforeAutospacing="0" w:after="0" w:afterAutospacing="0"/>
              <w:ind w:left="0" w:right="0"/>
              <w:jc w:val="left"/>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DA06B95">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303C2C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16590C9">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0D21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2E3514D">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7</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54F02A4">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7D0CED3">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客户车辆进入时，停车岗人员要保持对客户车辆的目视，待客户车辆离近时，快步迎上，车辆距离 3-5 米立正敬礼。</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B32211B">
            <w:pPr>
              <w:keepNext w:val="0"/>
              <w:keepLines w:val="0"/>
              <w:suppressLineNumbers w:val="0"/>
              <w:snapToGrid w:val="0"/>
              <w:spacing w:before="0" w:beforeAutospacing="0" w:after="0" w:afterAutospacing="0"/>
              <w:ind w:left="0" w:right="0"/>
              <w:jc w:val="left"/>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B409BB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3B05BE9">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9E9975">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627BE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314E285">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8</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A79459E">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214F3FA">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秩序主动指引停车，指挥车辆停靠，为客户开关车门、“护顶”动作专业规范，微笑服务。</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446799F">
            <w:pPr>
              <w:keepNext w:val="0"/>
              <w:keepLines w:val="0"/>
              <w:suppressLineNumbers w:val="0"/>
              <w:snapToGrid w:val="0"/>
              <w:spacing w:before="0" w:beforeAutospacing="0" w:after="0" w:afterAutospacing="0"/>
              <w:ind w:left="0" w:right="0"/>
              <w:jc w:val="left"/>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E45143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B1A5AB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4FF28D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D7A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91F1979">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9</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A7BB61F">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FCD57D4">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秩序主动指引客户前往销售中心，若日晒/雨雪天，主动为客户打伞。</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CC88ED4">
            <w:pPr>
              <w:keepNext w:val="0"/>
              <w:keepLines w:val="0"/>
              <w:suppressLineNumbers w:val="0"/>
              <w:snapToGrid w:val="0"/>
              <w:spacing w:before="0" w:beforeAutospacing="0" w:after="0" w:afterAutospacing="0"/>
              <w:ind w:left="0" w:right="0"/>
              <w:jc w:val="left"/>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5BFD33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DE1386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0D7641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1D1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32A225A">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10</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6094F19">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BB299DA">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客户离开销售中心时，安管主动上前一步问候并将客户引领至停车场，为客户“护顶”感谢客户的光临。</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07C2895">
            <w:pPr>
              <w:keepNext w:val="0"/>
              <w:keepLines w:val="0"/>
              <w:suppressLineNumbers w:val="0"/>
              <w:snapToGrid w:val="0"/>
              <w:spacing w:before="0" w:beforeAutospacing="0" w:after="0" w:afterAutospacing="0"/>
              <w:ind w:left="0" w:right="0"/>
              <w:jc w:val="left"/>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2EF0F4E">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933D889">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3079B2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2AE8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1FBAF5D">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11</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2FAB385">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E198C2F">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Style w:val="363"/>
                <w:lang w:val="en-US" w:eastAsia="zh-CN" w:bidi="ar"/>
              </w:rPr>
              <w:t>迎宾岗-当客户距离门口</w:t>
            </w:r>
            <w:r>
              <w:rPr>
                <w:rStyle w:val="364"/>
                <w:lang w:val="en-US" w:eastAsia="zh-CN" w:bidi="ar"/>
              </w:rPr>
              <w:t>1.5 米</w:t>
            </w:r>
            <w:r>
              <w:rPr>
                <w:rStyle w:val="363"/>
                <w:lang w:val="en-US" w:eastAsia="zh-CN" w:bidi="ar"/>
              </w:rPr>
              <w:t>时，主动上前一步为当客户开门，行30度鞠躬礼同时微笑问候客人。</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F285549">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77FA47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24B129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27B901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158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2021DF4">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12</w:t>
            </w:r>
          </w:p>
        </w:tc>
        <w:tc>
          <w:tcPr>
            <w:tcW w:w="0" w:type="auto"/>
            <w:vMerge w:val="restart"/>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A7A9311">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b/>
                <w:bCs/>
                <w:i w:val="0"/>
                <w:iCs w:val="0"/>
                <w:color w:val="000000"/>
                <w:sz w:val="22"/>
                <w:szCs w:val="22"/>
                <w:u w:val="none"/>
              </w:rPr>
            </w:pPr>
            <w:r>
              <w:rPr>
                <w:rFonts w:hint="default" w:ascii="华文中宋" w:hAnsi="华文中宋" w:eastAsia="华文中宋" w:cs="华文中宋"/>
                <w:b/>
                <w:bCs/>
                <w:i w:val="0"/>
                <w:iCs w:val="0"/>
                <w:color w:val="000000"/>
                <w:kern w:val="0"/>
                <w:sz w:val="22"/>
                <w:szCs w:val="22"/>
                <w:u w:val="none"/>
                <w:lang w:val="en-US" w:eastAsia="zh-CN" w:bidi="ar"/>
              </w:rPr>
              <w:t>客服部</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43339EC">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咨客登记-每位客户来访时都要礼貌邀请客户登记，登记时勿泄露其他客户个人信息。</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CA1374E">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616AF1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021B34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3760ED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AC5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8D8B216">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13</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7CDCF37">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8A0F0F4">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Style w:val="363"/>
                <w:lang w:val="en-US" w:eastAsia="zh-CN" w:bidi="ar"/>
              </w:rPr>
              <w:t>迎宾候客-</w:t>
            </w:r>
            <w:r>
              <w:rPr>
                <w:rStyle w:val="364"/>
                <w:lang w:val="en-US" w:eastAsia="zh-CN" w:bidi="ar"/>
              </w:rPr>
              <w:t>待客户离门口 3米距离时，应主动往前一步迎接客户 。</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top"/>
          </w:tcPr>
          <w:p w14:paraId="6209DF87">
            <w:pPr>
              <w:keepNext w:val="0"/>
              <w:keepLines w:val="0"/>
              <w:widowControl/>
              <w:suppressLineNumbers w:val="0"/>
              <w:snapToGrid w:val="0"/>
              <w:spacing w:before="0" w:beforeAutospacing="0" w:after="0" w:afterAutospacing="0"/>
              <w:ind w:left="0" w:right="0"/>
              <w:jc w:val="left"/>
              <w:textAlignment w:val="top"/>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多组客户同时进入、客户连续进入无法兼顾的，则不评价</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B753ED3">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94769D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68B015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51E6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0D9BF11">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14</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A7B6D5C">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7F2E499">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主动询问客户是否第一次到访，是否有预约的置业顾问。</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1D4DC2C">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F906785">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F5E0D5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2CBA02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2532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1644624">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15</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E38B91B">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F953C1A">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如客户有预约，安排预约置业顾问接待；如无预约安排其他置业顾问接待。</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E27F2D4">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FEB44D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A932D8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54AD753">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9577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DDB521D">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16</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632237">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86905EA">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客服主动为客户递送欢迎毛巾（冷/热）。</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top"/>
          </w:tcPr>
          <w:p w14:paraId="0410D80D">
            <w:pPr>
              <w:keepNext w:val="0"/>
              <w:keepLines w:val="0"/>
              <w:widowControl/>
              <w:suppressLineNumbers w:val="0"/>
              <w:snapToGrid w:val="0"/>
              <w:spacing w:before="0" w:beforeAutospacing="0" w:after="0" w:afterAutospacing="0"/>
              <w:ind w:left="0" w:right="0"/>
              <w:jc w:val="left"/>
              <w:textAlignment w:val="top"/>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若客流量大，需要同事提供多份茶水，无法同时提供毛巾的，则不评价</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FD5A29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E0571D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4C821B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E66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2FAA0AC">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C7D7473">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2EF48BC">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客户抵达售楼中心时，主动提供茶水单，问询客户需求，3分钟内进行问茶上水服务。</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FFEC5D1">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C6A722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9B7ABC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2F7492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77F50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5E0E634">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4E94231">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47457FC">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是否主动倾听客户讲话，保持眼神交流并且全神贯注。</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05D0218">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6F4C07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6BCDC63">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5A4BA9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766A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A7912A3">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7CBF7E1">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CF0D353">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询问饮品-身体微倾行30度与客户拉近距离询问饮品需求，站于客户右边递送欢迎茶，递送时与客户目光接触，递出后方可伴随礼貌用语。</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EE78352">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003B8E3">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896876E">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E9D5DC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EA2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FDD2F39">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8E77EC8">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11BC1D3">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Style w:val="363"/>
                <w:lang w:val="en-US" w:eastAsia="zh-CN" w:bidi="ar"/>
              </w:rPr>
              <w:t>以侧身从客户的右侧上饮品，用右手将杯子轻放于桌面，确保</w:t>
            </w:r>
            <w:r>
              <w:rPr>
                <w:rStyle w:val="364"/>
                <w:lang w:val="en-US" w:eastAsia="zh-CN" w:bidi="ar"/>
              </w:rPr>
              <w:t>所装饮料的杯具有杯垫</w:t>
            </w:r>
            <w:r>
              <w:rPr>
                <w:rStyle w:val="363"/>
                <w:lang w:val="en-US" w:eastAsia="zh-CN" w:bidi="ar"/>
              </w:rPr>
              <w:t>放于桌面后礼貌的说：这是您的红茶/咖啡，请慢用。</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E6BDC45">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6DB5F73">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24B50C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179D41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422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B120183">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21</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527F698">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D3F56C1">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Style w:val="363"/>
                <w:lang w:val="en-US" w:eastAsia="zh-CN" w:bidi="ar"/>
              </w:rPr>
              <w:t>客户饮品在1/3时，主动询问是否需要续加，</w:t>
            </w:r>
            <w:r>
              <w:rPr>
                <w:rStyle w:val="364"/>
                <w:lang w:val="en-US" w:eastAsia="zh-CN" w:bidi="ar"/>
              </w:rPr>
              <w:t>在二次服务中，注意瓶口不能碰到客人的杯口。</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C5EF0C5">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C99561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E80597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6A6304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6C99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ECAD8A0">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4FBC855">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2DC42E">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按照客户需求提供咖啡/茶/饮品。送上茶水后礼貌的说“这是您的红茶/咖啡，请慢用”。</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CAEDD7D">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5847A4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422F64">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E70897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2C114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6185401">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452D73F">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7B808BD">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每日为客户主动提供甜品点心，或摆放在吧台处，便于客户选择。</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3DFA62D">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4BC71B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D08B47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F1DA36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673C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B1D8697">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2A06A18">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7AC7381">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烟灰缸的烟蒂不可超过五个，如烟缸内烟灰过多或有其他杂物，应及时更换。</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D8CF401">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F57D5B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5632E5E">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73EE50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73B8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60696E3">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0D4609C">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A1325EB">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当置业顾问都在忙碌时，为客人取阅项目资料，或请其参观沙盘、模型展示区，并礼貌地告知客人请稍等，置业顾问会很快来进行介绍，同时提醒置业顾问关注客人。</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09ACE43">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BDC4244">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519F91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3657ED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8FA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E57351F">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26</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80462D3">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C1618E5">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客户离开后，是否及时清理，恢复桌椅，准备迎接其他客户的到来。（3分钟内清理完成）</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26B1EC3">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4D55C4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C1952C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6F1224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CAA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FCF8CFC">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E6CE438">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F35EC9E">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客户离开时，微笑送别，向客户行30度鞠躬礼，“谢谢参观，欢迎下次光临”。</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1F5888B">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EF57909">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85C2B2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7A501B5">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81E0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CD8F903">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410F414">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AEE02E">
            <w:pPr>
              <w:keepNext w:val="0"/>
              <w:keepLines w:val="0"/>
              <w:widowControl/>
              <w:suppressLineNumbers w:val="0"/>
              <w:snapToGrid w:val="0"/>
              <w:spacing w:before="0" w:beforeAutospacing="0" w:after="0" w:afterAutospacing="0"/>
              <w:ind w:left="0" w:right="0"/>
              <w:jc w:val="left"/>
              <w:textAlignment w:val="center"/>
              <w:rPr>
                <w:rFonts w:hint="default" w:ascii="幼圆" w:hAnsi="幼圆" w:eastAsia="幼圆" w:cs="幼圆"/>
                <w:i w:val="0"/>
                <w:iCs w:val="0"/>
                <w:color w:val="000000"/>
                <w:sz w:val="22"/>
                <w:szCs w:val="22"/>
                <w:u w:val="none"/>
              </w:rPr>
            </w:pPr>
            <w:r>
              <w:rPr>
                <w:rFonts w:hint="default" w:ascii="幼圆" w:hAnsi="幼圆" w:eastAsia="幼圆" w:cs="幼圆"/>
                <w:i w:val="0"/>
                <w:iCs w:val="0"/>
                <w:color w:val="000000"/>
                <w:kern w:val="0"/>
                <w:sz w:val="22"/>
                <w:szCs w:val="22"/>
                <w:u w:val="none"/>
                <w:lang w:val="en-US" w:eastAsia="zh-CN" w:bidi="ar"/>
              </w:rPr>
              <w:t>如遇下雨天或者艳阳天咨客岗主动为客户递送雨伞做撑伞服务。</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1EDA318">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64C7D3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50FABE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9597AB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7E46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AE76E30">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29</w:t>
            </w:r>
          </w:p>
        </w:tc>
        <w:tc>
          <w:tcPr>
            <w:tcW w:w="0" w:type="auto"/>
            <w:vMerge w:val="restart"/>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E576199">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b/>
                <w:bCs/>
                <w:i w:val="0"/>
                <w:iCs w:val="0"/>
                <w:color w:val="000000"/>
                <w:sz w:val="22"/>
                <w:szCs w:val="22"/>
                <w:u w:val="none"/>
              </w:rPr>
            </w:pPr>
            <w:r>
              <w:rPr>
                <w:rFonts w:hint="default" w:ascii="华文中宋" w:hAnsi="华文中宋" w:eastAsia="华文中宋" w:cs="华文中宋"/>
                <w:b/>
                <w:bCs/>
                <w:i w:val="0"/>
                <w:iCs w:val="0"/>
                <w:color w:val="000000"/>
                <w:kern w:val="0"/>
                <w:sz w:val="22"/>
                <w:szCs w:val="22"/>
                <w:u w:val="none"/>
                <w:lang w:val="en-US" w:eastAsia="zh-CN" w:bidi="ar"/>
              </w:rPr>
              <w:t>保洁部</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B5BABDA">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路面无垃圾、油渍、枯枝烂叶、烟蒂等杂物，确保地面干净。</w:t>
            </w:r>
          </w:p>
        </w:tc>
        <w:tc>
          <w:tcPr>
            <w:tcW w:w="0" w:type="auto"/>
            <w:vMerge w:val="restart"/>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2C87776">
            <w:pPr>
              <w:keepNext w:val="0"/>
              <w:keepLines w:val="0"/>
              <w:widowControl/>
              <w:suppressLineNumbers w:val="0"/>
              <w:snapToGrid w:val="0"/>
              <w:spacing w:before="0" w:beforeAutospacing="0" w:after="0" w:afterAutospacing="0"/>
              <w:ind w:left="0" w:right="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如遇开盘、大型活动人流量密集情况，销售环境确实无法做到及时清理的，可不进行扣罚。</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CDD9D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282026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7904A50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5478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192A056">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DC93D8E">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E54636C">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墙面无明显灰尘，无污渍、无划痕，无乱张贴的情况。</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B99030E">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CB9B88F">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D70F31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451DD9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5A2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758FCE5">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7371EDA">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6510E7F">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绿化带无垃圾、枯枝烂叶、烟头、纸屑等杂物。</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CD737E5">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A989CB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1C6F20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218B71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2E7F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CFAB4CF">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7C6DA4F">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010934">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标识上无积尘，休闲桌椅上无污渍、垃圾、积尘。</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C13076A">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6F3C0FD">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AC56D2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30EF509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6E41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B164A97">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D169603">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619CC0C">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垃圾桶桶身上无污渍，垃圾桶无异味，垃圾桶盖完好，能正常起合。洗手间垃圾桶每隔半小时检查清理一次。</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A1064B">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F56591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4C1431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DD56D1A">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2E7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2E64D29">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34</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523E677">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B09BA57">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动植物水景水质清澈、无青苔，有动植物水景水质稍浑浊，水底有少量青苔，水面无垃圾及杂物，落叶无大量漂浮，无明显沉淀物。</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06D11BB">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81BB074">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B507FB0">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2969881">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16F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B548286">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A668536">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D56AA41">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地面冲洗时注意避开行人、车辆；有作业提醒标识牌；冲洗作业节约水源，人员离开现场时必须关闭水源、电源，水管不能有破裂。</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E387EFA">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EF61DB4">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311BF7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0301E839">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4E56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D1995EC">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93E7A9C">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E66D693">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保洁员在户外工作/销售中心/样板间中遇有客户时，将手中清洁工具放下在两侧，站立微笑问好“您好”，待客户通过后再继续行进。</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D9457ED">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40D2E2E">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36D8D67">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2C93DA33">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8A2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A683801">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37</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FCC13BB">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AABC472">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进入卫生间前先敲门3-5下，问询语：“打扰一下、卫生间清洁”待确认无人后方可进入工作，并将“工作进行中”提示牌放置于进门处，摆放在醒目位置。</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30D2516">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381C524">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1796D97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1E755F6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63F69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4089E54">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60B60F8">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6725BD2">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洗手间每隔2小时检查清理一次，镜面无水迹，水龙头，马桶干净整洁无污渍。</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4F1D1D3C">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5230786">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9AB703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469CCFBB">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37F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2F9D6688">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436C5D6">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6F37A05">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清洁工具使用后摆放在隐蔽处且及时清洗。</w:t>
            </w:r>
          </w:p>
        </w:tc>
        <w:tc>
          <w:tcPr>
            <w:tcW w:w="0" w:type="auto"/>
            <w:vMerge w:val="continue"/>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81C4FAB">
            <w:pPr>
              <w:keepNext w:val="0"/>
              <w:keepLines w:val="0"/>
              <w:suppressLineNumbers w:val="0"/>
              <w:snapToGrid w:val="0"/>
              <w:spacing w:before="0" w:beforeAutospacing="0" w:after="0" w:afterAutospacing="0"/>
              <w:ind w:left="0" w:right="0"/>
              <w:jc w:val="center"/>
              <w:rPr>
                <w:rFonts w:hint="default" w:ascii="华文中宋" w:hAnsi="华文中宋" w:eastAsia="华文中宋" w:cs="华文中宋"/>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56B8D18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362963C">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55D94F75">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3862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6FDAC345">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40</w:t>
            </w:r>
          </w:p>
        </w:tc>
        <w:tc>
          <w:tcPr>
            <w:tcW w:w="0" w:type="auto"/>
            <w:tcBorders>
              <w:top w:val="single" w:color="auto" w:sz="4" w:space="0"/>
              <w:left w:val="single" w:color="000000" w:sz="4" w:space="0"/>
              <w:bottom w:val="nil"/>
              <w:right w:val="nil"/>
            </w:tcBorders>
            <w:noWrap w:val="0"/>
            <w:tcMar>
              <w:top w:w="-1" w:type="dxa"/>
              <w:left w:w="-1" w:type="dxa"/>
              <w:bottom w:w="-1" w:type="dxa"/>
              <w:right w:w="-1" w:type="dxa"/>
            </w:tcMar>
            <w:vAlign w:val="center"/>
          </w:tcPr>
          <w:p w14:paraId="634529DE">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全员</w:t>
            </w: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06DDEB73">
            <w:pPr>
              <w:keepNext w:val="0"/>
              <w:keepLines w:val="0"/>
              <w:widowControl/>
              <w:suppressLineNumbers w:val="0"/>
              <w:snapToGrid w:val="0"/>
              <w:spacing w:before="0" w:beforeAutospacing="0" w:after="0" w:afterAutospacing="0"/>
              <w:ind w:left="0" w:right="0"/>
              <w:jc w:val="left"/>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lang w:val="en-US" w:eastAsia="zh-CN" w:bidi="ar"/>
              </w:rPr>
              <w:t>案场服务亮点技能</w:t>
            </w:r>
          </w:p>
        </w:tc>
        <w:tc>
          <w:tcPr>
            <w:tcW w:w="0" w:type="auto"/>
            <w:tcBorders>
              <w:top w:val="single" w:color="auto" w:sz="4" w:space="0"/>
              <w:left w:val="single" w:color="000000" w:sz="4" w:space="0"/>
              <w:bottom w:val="nil"/>
              <w:right w:val="nil"/>
            </w:tcBorders>
            <w:noWrap w:val="0"/>
            <w:tcMar>
              <w:top w:w="-1" w:type="dxa"/>
              <w:left w:w="-1" w:type="dxa"/>
              <w:bottom w:w="-1" w:type="dxa"/>
              <w:right w:w="-1" w:type="dxa"/>
            </w:tcMar>
            <w:vAlign w:val="center"/>
          </w:tcPr>
          <w:p w14:paraId="68C832AE">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72522CA2">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0" w:type="auto"/>
            <w:tcBorders>
              <w:top w:val="single" w:color="000000" w:sz="4" w:space="0"/>
              <w:left w:val="single" w:color="000000" w:sz="4" w:space="0"/>
              <w:bottom w:val="nil"/>
              <w:right w:val="nil"/>
            </w:tcBorders>
            <w:noWrap w:val="0"/>
            <w:tcMar>
              <w:top w:w="-1" w:type="dxa"/>
              <w:left w:w="-1" w:type="dxa"/>
              <w:bottom w:w="-1" w:type="dxa"/>
              <w:right w:w="-1" w:type="dxa"/>
            </w:tcMar>
            <w:vAlign w:val="center"/>
          </w:tcPr>
          <w:p w14:paraId="3FDF46F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c>
          <w:tcPr>
            <w:tcW w:w="678" w:type="dxa"/>
            <w:tcBorders>
              <w:top w:val="single" w:color="000000" w:sz="4" w:space="0"/>
              <w:left w:val="single" w:color="000000" w:sz="4" w:space="0"/>
              <w:bottom w:val="nil"/>
              <w:right w:val="single" w:color="000000" w:sz="4" w:space="0"/>
            </w:tcBorders>
            <w:noWrap w:val="0"/>
            <w:tcMar>
              <w:top w:w="-1" w:type="dxa"/>
              <w:left w:w="-1" w:type="dxa"/>
              <w:bottom w:w="-1" w:type="dxa"/>
              <w:right w:w="-1" w:type="dxa"/>
            </w:tcMar>
            <w:vAlign w:val="center"/>
          </w:tcPr>
          <w:p w14:paraId="64DF6D58">
            <w:pPr>
              <w:keepNext w:val="0"/>
              <w:keepLines w:val="0"/>
              <w:suppressLineNumbers w:val="0"/>
              <w:snapToGrid w:val="0"/>
              <w:spacing w:before="0" w:beforeAutospacing="0" w:after="0" w:afterAutospacing="0"/>
              <w:ind w:left="0" w:right="0"/>
              <w:jc w:val="center"/>
              <w:rPr>
                <w:rFonts w:hint="eastAsia" w:ascii="微软雅黑" w:hAnsi="微软雅黑" w:eastAsia="微软雅黑" w:cs="微软雅黑"/>
                <w:b/>
                <w:bCs/>
                <w:i w:val="0"/>
                <w:iCs w:val="0"/>
                <w:color w:val="000000"/>
                <w:sz w:val="22"/>
                <w:szCs w:val="22"/>
                <w:u w:val="none"/>
              </w:rPr>
            </w:pPr>
          </w:p>
        </w:tc>
      </w:tr>
      <w:tr w14:paraId="1DFA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49" w:type="dxa"/>
            <w:gridSpan w:val="7"/>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14:paraId="19B51A78">
            <w:pPr>
              <w:keepNext w:val="0"/>
              <w:keepLines w:val="0"/>
              <w:widowControl/>
              <w:suppressLineNumbers w:val="0"/>
              <w:snapToGrid w:val="0"/>
              <w:spacing w:before="0" w:beforeAutospacing="0" w:after="0" w:afterAutospacing="0"/>
              <w:ind w:left="0" w:right="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每一处不合规扣罚2.5分，扣罚金额100元/项。</w:t>
            </w:r>
          </w:p>
        </w:tc>
      </w:tr>
    </w:tbl>
    <w:p w14:paraId="7D9F7C8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36"/>
          <w:szCs w:val="36"/>
          <w:highlight w:val="none"/>
          <w:lang w:val="en-US" w:eastAsia="zh-CN"/>
        </w:rPr>
      </w:pPr>
    </w:p>
    <w:p w14:paraId="1DE7EFD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kern w:val="0"/>
          <w:sz w:val="32"/>
          <w:szCs w:val="32"/>
          <w:highlight w:val="none"/>
          <w:lang w:val="en-US" w:eastAsia="zh-CN"/>
        </w:rPr>
      </w:pPr>
      <w:r>
        <w:rPr>
          <w:rFonts w:hint="eastAsia" w:ascii="宋体" w:hAnsi="宋体" w:eastAsia="宋体" w:cs="宋体"/>
          <w:kern w:val="0"/>
          <w:sz w:val="32"/>
          <w:szCs w:val="32"/>
          <w:highlight w:val="none"/>
          <w:lang w:val="en-US" w:eastAsia="zh-CN"/>
        </w:rPr>
        <w:t>廉政合同</w:t>
      </w:r>
    </w:p>
    <w:p w14:paraId="4FADF2F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甲 方 ：</w:t>
      </w:r>
    </w:p>
    <w:p w14:paraId="351555A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乙 方 ：</w:t>
      </w:r>
    </w:p>
    <w:p w14:paraId="586360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 xml:space="preserve">为在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lang w:val="en-US" w:eastAsia="zh-CN"/>
        </w:rPr>
        <w:t>合作中保持廉洁自律的风气，防止各种不正当行为的发生，根 据国家和省、市有关廉政建设的各项规定，特订立本合同如下：</w:t>
      </w:r>
    </w:p>
    <w:p w14:paraId="7A1A0D9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一 、甲、乙双方应当自觉遵守国家、省、市有关廉政建设的各项规定。</w:t>
      </w:r>
    </w:p>
    <w:p w14:paraId="144E61A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二 、甲方及其工作人员不得以任何形式向乙方索要和收受回扣等好处费。</w:t>
      </w:r>
    </w:p>
    <w:p w14:paraId="7A7AF07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三 、甲方工作人员应保持与乙方的正常业务交往，不得接受乙方的礼金、有价证券和贵 重物品，不得在乙方报销任何应当由个人支付的费用。</w:t>
      </w:r>
    </w:p>
    <w:p w14:paraId="52316CC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四 、甲方人员不得参加可能对执行公务有影响的宴请和娱乐活动。</w:t>
      </w:r>
    </w:p>
    <w:p w14:paraId="7DBC5BD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五 、乙方应当通过正常途径开展相关工作，不得为获取某些正当利益向甲方工作人员赠 送礼金、有价证券和贵重物品等。</w:t>
      </w:r>
    </w:p>
    <w:p w14:paraId="3164933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六、乙方不得为谋取利益擅自与甲方工作人员就供应问题处理进行私下商谈或者达成默 契。七、乙方如发现甲方工作人员有违反上述协议者，应向甲方领导或者甲方上级单位举报。 甲方不得找任何借口对乙方进行报复。</w:t>
      </w:r>
    </w:p>
    <w:p w14:paraId="12C2E92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八 、甲方发现乙方有违反本协议或者采取不正当的手段行贿甲方工作人员，甲方根据具 体情节和造成的后果有权按暂定合同价款的1%追究乙方的违约金。由此给甲方单位造成的 损失均由乙方承担，乙方用不正当手段获取的非法所得由甲方单位予以追缴。</w:t>
      </w:r>
    </w:p>
    <w:p w14:paraId="7D6B4A5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九 、本廉政合同作为合作协议的附件，与合作协议具有同等法律效力，经协议双方签署后立即生效。</w:t>
      </w:r>
    </w:p>
    <w:p w14:paraId="6D95855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十 、本合同一式四份，甲方、乙方各执两份。</w:t>
      </w:r>
    </w:p>
    <w:p w14:paraId="759A58A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p>
    <w:p w14:paraId="64A3A6F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甲方（盖章）：                                      乙方（盖章）：</w:t>
      </w:r>
    </w:p>
    <w:p w14:paraId="4CF43D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法定代表人：                                    法定代表人：</w:t>
      </w:r>
    </w:p>
    <w:p w14:paraId="218CFBB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委托代理人：                                     委托代理人：</w:t>
      </w:r>
    </w:p>
    <w:p w14:paraId="31576A6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签约时间：</w:t>
      </w:r>
    </w:p>
    <w:p w14:paraId="7C18490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sz w:val="44"/>
          <w:szCs w:val="44"/>
          <w:highlight w:val="none"/>
        </w:rPr>
      </w:pPr>
      <w:r>
        <w:rPr>
          <w:rFonts w:hint="eastAsia" w:ascii="宋体" w:hAnsi="宋体" w:eastAsia="宋体" w:cs="宋体"/>
          <w:kern w:val="0"/>
          <w:szCs w:val="21"/>
          <w:highlight w:val="none"/>
          <w:lang w:val="en-US" w:eastAsia="zh-CN"/>
        </w:rPr>
        <w:t xml:space="preserve">                                     </w:t>
      </w:r>
    </w:p>
    <w:p w14:paraId="31E03D62">
      <w:pPr>
        <w:jc w:val="center"/>
        <w:rPr>
          <w:rFonts w:ascii="宋体" w:hAnsi="宋体" w:cs="宋体"/>
          <w:sz w:val="32"/>
          <w:szCs w:val="32"/>
          <w:highlight w:val="yellow"/>
        </w:rPr>
      </w:pPr>
      <w:r>
        <w:rPr>
          <w:rFonts w:ascii="宋体" w:hAnsi="宋体" w:cs="宋体"/>
          <w:b/>
          <w:bCs/>
          <w:sz w:val="32"/>
          <w:szCs w:val="32"/>
        </w:rPr>
        <w:t>物业</w:t>
      </w:r>
      <w:r>
        <w:rPr>
          <w:rFonts w:hint="eastAsia" w:ascii="宋体" w:hAnsi="宋体" w:cs="宋体"/>
          <w:b/>
          <w:bCs/>
          <w:sz w:val="32"/>
          <w:szCs w:val="32"/>
          <w:lang w:val="en-US" w:eastAsia="zh-CN"/>
        </w:rPr>
        <w:t>劳务</w:t>
      </w:r>
      <w:r>
        <w:rPr>
          <w:rFonts w:hint="eastAsia" w:ascii="宋体" w:hAnsi="宋体" w:cs="宋体"/>
          <w:b/>
          <w:bCs/>
          <w:sz w:val="32"/>
          <w:szCs w:val="32"/>
        </w:rPr>
        <w:t>分包项目</w:t>
      </w:r>
      <w:r>
        <w:rPr>
          <w:rFonts w:ascii="宋体" w:hAnsi="宋体" w:cs="宋体"/>
          <w:b/>
          <w:bCs/>
          <w:sz w:val="32"/>
          <w:szCs w:val="32"/>
        </w:rPr>
        <w:t>安全协议</w:t>
      </w:r>
    </w:p>
    <w:p w14:paraId="519D14E8">
      <w:pPr>
        <w:autoSpaceDE w:val="0"/>
        <w:autoSpaceDN w:val="0"/>
        <w:adjustRightInd w:val="0"/>
        <w:snapToGrid w:val="0"/>
        <w:spacing w:line="500" w:lineRule="exact"/>
        <w:textAlignment w:val="baseline"/>
        <w:rPr>
          <w:szCs w:val="21"/>
        </w:rPr>
      </w:pPr>
      <w:r>
        <w:rPr>
          <w:rFonts w:hint="eastAsia"/>
          <w:szCs w:val="21"/>
        </w:rPr>
        <w:t>甲方： 南通中宏环境发展有限公司（以下简称甲方）</w:t>
      </w:r>
    </w:p>
    <w:p w14:paraId="1F03BB17">
      <w:pPr>
        <w:autoSpaceDE w:val="0"/>
        <w:autoSpaceDN w:val="0"/>
        <w:adjustRightInd w:val="0"/>
        <w:snapToGrid w:val="0"/>
        <w:spacing w:line="500" w:lineRule="exact"/>
        <w:textAlignment w:val="baseline"/>
        <w:rPr>
          <w:rFonts w:hint="eastAsia" w:eastAsia="宋体"/>
          <w:szCs w:val="21"/>
          <w:lang w:eastAsia="zh-CN"/>
        </w:rPr>
      </w:pPr>
      <w:r>
        <w:rPr>
          <w:rFonts w:hint="eastAsia"/>
          <w:szCs w:val="21"/>
        </w:rPr>
        <w:t>乙方：</w:t>
      </w:r>
      <w:r>
        <w:rPr>
          <w:rFonts w:hint="eastAsia"/>
          <w:szCs w:val="21"/>
          <w:lang w:val="en-US" w:eastAsia="zh-CN"/>
        </w:rPr>
        <w:t xml:space="preserve">  </w:t>
      </w:r>
    </w:p>
    <w:p w14:paraId="1ED20117">
      <w:pPr>
        <w:autoSpaceDE w:val="0"/>
        <w:autoSpaceDN w:val="0"/>
        <w:adjustRightInd w:val="0"/>
        <w:snapToGrid w:val="0"/>
        <w:spacing w:line="560" w:lineRule="exact"/>
        <w:ind w:firstLine="420" w:firstLineChars="200"/>
        <w:textAlignment w:val="baseline"/>
        <w:rPr>
          <w:szCs w:val="21"/>
        </w:rPr>
      </w:pPr>
      <w:r>
        <w:rPr>
          <w:rFonts w:hint="eastAsia"/>
          <w:szCs w:val="21"/>
        </w:rPr>
        <w:t>一、为认真贯彻落实国家相关法律、法规，坚持“安全第一、预防为主、责任明确”的原则，进一步明确甲、乙双方就项目</w:t>
      </w:r>
      <w:r>
        <w:rPr>
          <w:rFonts w:hint="eastAsia"/>
          <w:szCs w:val="21"/>
          <w:lang w:val="en-US" w:eastAsia="zh-CN"/>
        </w:rPr>
        <w:t>劳务</w:t>
      </w:r>
      <w:r>
        <w:rPr>
          <w:rFonts w:hint="eastAsia"/>
          <w:szCs w:val="21"/>
        </w:rPr>
        <w:t>分包中各自的安全管理责任，确保各自的经济利益避免遭受损失，签订此安全协议。具体如下：</w:t>
      </w:r>
    </w:p>
    <w:p w14:paraId="28F33AB2">
      <w:pPr>
        <w:autoSpaceDE w:val="0"/>
        <w:autoSpaceDN w:val="0"/>
        <w:adjustRightInd w:val="0"/>
        <w:snapToGrid w:val="0"/>
        <w:spacing w:line="560" w:lineRule="exact"/>
        <w:ind w:firstLine="420" w:firstLineChars="200"/>
        <w:textAlignment w:val="baseline"/>
        <w:outlineLvl w:val="6"/>
        <w:rPr>
          <w:szCs w:val="21"/>
        </w:rPr>
      </w:pPr>
      <w:r>
        <w:rPr>
          <w:rFonts w:hint="eastAsia"/>
          <w:szCs w:val="21"/>
        </w:rPr>
        <w:t>二、甲方的权利和义务</w:t>
      </w:r>
    </w:p>
    <w:p w14:paraId="7024D127">
      <w:pPr>
        <w:autoSpaceDE w:val="0"/>
        <w:autoSpaceDN w:val="0"/>
        <w:adjustRightInd w:val="0"/>
        <w:snapToGrid w:val="0"/>
        <w:spacing w:line="560" w:lineRule="exact"/>
        <w:ind w:firstLine="420" w:firstLineChars="200"/>
        <w:textAlignment w:val="baseline"/>
        <w:rPr>
          <w:szCs w:val="21"/>
        </w:rPr>
      </w:pPr>
      <w:r>
        <w:rPr>
          <w:rFonts w:hint="eastAsia"/>
          <w:szCs w:val="21"/>
        </w:rPr>
        <w:t>1、监督考核乙方的物业管理行为，就物业安全管理问题向乙方提出意见和建议，根据协议约定进行奖惩。</w:t>
      </w:r>
    </w:p>
    <w:p w14:paraId="1AE20529">
      <w:pPr>
        <w:autoSpaceDE w:val="0"/>
        <w:autoSpaceDN w:val="0"/>
        <w:adjustRightInd w:val="0"/>
        <w:snapToGrid w:val="0"/>
        <w:spacing w:line="560" w:lineRule="exact"/>
        <w:ind w:firstLine="420" w:firstLineChars="200"/>
        <w:textAlignment w:val="baseline"/>
        <w:rPr>
          <w:szCs w:val="21"/>
        </w:rPr>
      </w:pPr>
      <w:r>
        <w:rPr>
          <w:rFonts w:hint="eastAsia"/>
          <w:szCs w:val="21"/>
        </w:rPr>
        <w:t>2、向乙方提供项目基本信息和必要资料。</w:t>
      </w:r>
    </w:p>
    <w:p w14:paraId="6E791135">
      <w:pPr>
        <w:autoSpaceDE w:val="0"/>
        <w:autoSpaceDN w:val="0"/>
        <w:adjustRightInd w:val="0"/>
        <w:snapToGrid w:val="0"/>
        <w:spacing w:line="560" w:lineRule="exact"/>
        <w:ind w:firstLine="420" w:firstLineChars="200"/>
        <w:textAlignment w:val="baseline"/>
        <w:outlineLvl w:val="6"/>
        <w:rPr>
          <w:szCs w:val="21"/>
        </w:rPr>
      </w:pPr>
      <w:r>
        <w:rPr>
          <w:rFonts w:hint="eastAsia"/>
          <w:szCs w:val="21"/>
        </w:rPr>
        <w:t>三、乙方的权利和义务</w:t>
      </w:r>
    </w:p>
    <w:p w14:paraId="14AADD02">
      <w:pPr>
        <w:autoSpaceDE w:val="0"/>
        <w:autoSpaceDN w:val="0"/>
        <w:adjustRightInd w:val="0"/>
        <w:snapToGrid w:val="0"/>
        <w:spacing w:line="560" w:lineRule="exact"/>
        <w:ind w:firstLine="420" w:firstLineChars="200"/>
        <w:textAlignment w:val="baseline"/>
        <w:rPr>
          <w:szCs w:val="21"/>
        </w:rPr>
      </w:pPr>
      <w:r>
        <w:rPr>
          <w:rFonts w:hint="eastAsia"/>
          <w:szCs w:val="21"/>
        </w:rPr>
        <w:t>1、乙方应按照甲方的安全生产、环境保护、疫情防控等有关制度、规定和告知要求开展项目工作，制定安全工作制度，完善安全工作流程，并对乙方员工进行安全教育培训。</w:t>
      </w:r>
    </w:p>
    <w:p w14:paraId="37BF5124">
      <w:pPr>
        <w:autoSpaceDE w:val="0"/>
        <w:autoSpaceDN w:val="0"/>
        <w:adjustRightInd w:val="0"/>
        <w:snapToGrid w:val="0"/>
        <w:spacing w:line="560" w:lineRule="exact"/>
        <w:ind w:firstLine="420" w:firstLineChars="200"/>
        <w:textAlignment w:val="baseline"/>
        <w:rPr>
          <w:szCs w:val="21"/>
        </w:rPr>
      </w:pPr>
      <w:r>
        <w:rPr>
          <w:rFonts w:hint="eastAsia"/>
          <w:szCs w:val="21"/>
        </w:rPr>
        <w:t>2、乙方必须组织派驻甲方的物业工作人员进行健康体检，每天进行班前巡查和安全教育，凡患作业禁忌症、身体、心理不健康或者不宜从事实际作业人员，一律不得派驻项目开展物业工作，否则由此引起的后果由乙方负责。</w:t>
      </w:r>
    </w:p>
    <w:p w14:paraId="6E9B9A3D">
      <w:pPr>
        <w:autoSpaceDE w:val="0"/>
        <w:autoSpaceDN w:val="0"/>
        <w:adjustRightInd w:val="0"/>
        <w:snapToGrid w:val="0"/>
        <w:spacing w:line="560" w:lineRule="exact"/>
        <w:ind w:firstLine="420" w:firstLineChars="200"/>
        <w:textAlignment w:val="baseline"/>
        <w:rPr>
          <w:szCs w:val="21"/>
        </w:rPr>
      </w:pPr>
      <w:r>
        <w:rPr>
          <w:rFonts w:hint="eastAsia"/>
          <w:szCs w:val="21"/>
        </w:rPr>
        <w:t>3、乙方应建立和健全安全管理、环保卫生、消防安全相关制度，物业管理期间，乙方有专人负责本单位的有关安全、消防、环保等工作。乙方法人代表人或者委托管理人为乙方安全责任人。</w:t>
      </w:r>
    </w:p>
    <w:p w14:paraId="56AF95BA">
      <w:pPr>
        <w:autoSpaceDE w:val="0"/>
        <w:autoSpaceDN w:val="0"/>
        <w:adjustRightInd w:val="0"/>
        <w:snapToGrid w:val="0"/>
        <w:spacing w:line="560" w:lineRule="exact"/>
        <w:ind w:firstLine="420" w:firstLineChars="200"/>
        <w:textAlignment w:val="baseline"/>
        <w:rPr>
          <w:szCs w:val="21"/>
        </w:rPr>
      </w:pPr>
      <w:r>
        <w:rPr>
          <w:rFonts w:hint="eastAsia"/>
          <w:szCs w:val="21"/>
        </w:rPr>
        <w:t>4、乙方指定专人专职负责消防安全工作，贯彻执行各项消防安全管理规定，认真落实安全管理措施。</w:t>
      </w:r>
    </w:p>
    <w:p w14:paraId="601F8D95">
      <w:pPr>
        <w:autoSpaceDE w:val="0"/>
        <w:autoSpaceDN w:val="0"/>
        <w:adjustRightInd w:val="0"/>
        <w:snapToGrid w:val="0"/>
        <w:spacing w:line="560" w:lineRule="exact"/>
        <w:ind w:firstLine="420" w:firstLineChars="200"/>
        <w:textAlignment w:val="baseline"/>
        <w:rPr>
          <w:szCs w:val="21"/>
        </w:rPr>
      </w:pPr>
      <w:r>
        <w:rPr>
          <w:rFonts w:hint="eastAsia"/>
          <w:szCs w:val="21"/>
        </w:rPr>
        <w:t>5、乙方必须对本单位员工进行安全生产制度及安全技术知识教育，增强法制观念，提高职工安全意识和自我保护能力，督促职工自觉遵守甲方安全生产制度及规定，服从甲方安全生产管理。</w:t>
      </w:r>
    </w:p>
    <w:p w14:paraId="42FE45D9">
      <w:pPr>
        <w:autoSpaceDE w:val="0"/>
        <w:autoSpaceDN w:val="0"/>
        <w:adjustRightInd w:val="0"/>
        <w:snapToGrid w:val="0"/>
        <w:spacing w:line="560" w:lineRule="exact"/>
        <w:ind w:firstLine="420" w:firstLineChars="200"/>
        <w:textAlignment w:val="baseline"/>
        <w:rPr>
          <w:szCs w:val="21"/>
        </w:rPr>
      </w:pPr>
      <w:r>
        <w:rPr>
          <w:rFonts w:hint="eastAsia"/>
          <w:szCs w:val="21"/>
        </w:rPr>
        <w:t>6、乙方应有健全的安全管理组织体制，各工种的安全操作规程，从事特种作业时按照国家相关规定持证上岗，并在作业中做好安全防护。登高作业前应仔细检查登高工具和安全用具，登高作业人员需持证上岗，严禁雇用超龄、恐高人员，严禁酒后作业。作业用火须取得现场动火用火证。使用的各种机械、设备等应符合国家标准。</w:t>
      </w:r>
    </w:p>
    <w:p w14:paraId="49BD3C68">
      <w:pPr>
        <w:autoSpaceDE w:val="0"/>
        <w:autoSpaceDN w:val="0"/>
        <w:adjustRightInd w:val="0"/>
        <w:snapToGrid w:val="0"/>
        <w:spacing w:line="560" w:lineRule="exact"/>
        <w:ind w:firstLine="420" w:firstLineChars="200"/>
        <w:textAlignment w:val="baseline"/>
        <w:rPr>
          <w:szCs w:val="21"/>
        </w:rPr>
      </w:pPr>
      <w:r>
        <w:rPr>
          <w:rFonts w:hint="eastAsia"/>
          <w:szCs w:val="21"/>
        </w:rPr>
        <w:t>7、在物业管理过程中的个人安全防护用品由乙方自行解决。甲、乙双方督促物业管理从业人员戴好防护用品。</w:t>
      </w:r>
    </w:p>
    <w:p w14:paraId="45638098">
      <w:pPr>
        <w:autoSpaceDE w:val="0"/>
        <w:autoSpaceDN w:val="0"/>
        <w:adjustRightInd w:val="0"/>
        <w:snapToGrid w:val="0"/>
        <w:spacing w:line="560" w:lineRule="exact"/>
        <w:ind w:firstLine="420" w:firstLineChars="200"/>
        <w:textAlignment w:val="baseline"/>
        <w:rPr>
          <w:szCs w:val="21"/>
        </w:rPr>
      </w:pPr>
      <w:r>
        <w:rPr>
          <w:rFonts w:hint="eastAsia"/>
          <w:szCs w:val="21"/>
        </w:rPr>
        <w:t>8、乙方应按照相关法律要求，与其派遣到项目的员工签署劳动(劳务)合同，并负责办理社会保险(包含工伤保险)或雇主责任险、人身意外伤害保险等。</w:t>
      </w:r>
    </w:p>
    <w:p w14:paraId="0C6E9B2A">
      <w:pPr>
        <w:autoSpaceDE w:val="0"/>
        <w:autoSpaceDN w:val="0"/>
        <w:adjustRightInd w:val="0"/>
        <w:snapToGrid w:val="0"/>
        <w:spacing w:line="560" w:lineRule="exact"/>
        <w:ind w:firstLine="420" w:firstLineChars="200"/>
        <w:textAlignment w:val="baseline"/>
        <w:outlineLvl w:val="6"/>
        <w:rPr>
          <w:szCs w:val="21"/>
        </w:rPr>
      </w:pPr>
      <w:r>
        <w:rPr>
          <w:rFonts w:hint="eastAsia"/>
          <w:szCs w:val="21"/>
        </w:rPr>
        <w:t>9、因乙方原因造成的安全责任事故，由乙方自行承担责任，与甲方无涉。</w:t>
      </w:r>
    </w:p>
    <w:p w14:paraId="5C761576">
      <w:pPr>
        <w:autoSpaceDE w:val="0"/>
        <w:autoSpaceDN w:val="0"/>
        <w:adjustRightInd w:val="0"/>
        <w:snapToGrid w:val="0"/>
        <w:spacing w:line="560" w:lineRule="exact"/>
        <w:ind w:firstLine="420" w:firstLineChars="200"/>
        <w:textAlignment w:val="baseline"/>
        <w:rPr>
          <w:szCs w:val="21"/>
        </w:rPr>
      </w:pPr>
      <w:r>
        <w:rPr>
          <w:rFonts w:hint="eastAsia"/>
          <w:szCs w:val="21"/>
        </w:rPr>
        <w:t>四 、本协议一式贰份，甲乙双方各执壹份，自双方</w:t>
      </w:r>
      <w:ins w:id="0" w:author="高婷婷" w:date="2025-06-20T18:30:00Z">
        <w:r>
          <w:rPr>
            <w:rFonts w:hint="eastAsia"/>
            <w:szCs w:val="21"/>
            <w:lang w:val="en-US" w:eastAsia="zh-CN"/>
          </w:rPr>
          <w:t>签署</w:t>
        </w:r>
      </w:ins>
      <w:r>
        <w:rPr>
          <w:rFonts w:hint="eastAsia"/>
          <w:szCs w:val="21"/>
        </w:rPr>
        <w:t>之日起生效。</w:t>
      </w:r>
    </w:p>
    <w:p w14:paraId="6D8DF438">
      <w:pPr>
        <w:autoSpaceDE w:val="0"/>
        <w:autoSpaceDN w:val="0"/>
        <w:adjustRightInd w:val="0"/>
        <w:snapToGrid w:val="0"/>
        <w:spacing w:line="560" w:lineRule="exact"/>
        <w:textAlignment w:val="baseline"/>
        <w:rPr>
          <w:szCs w:val="21"/>
        </w:rPr>
      </w:pPr>
    </w:p>
    <w:p w14:paraId="2B6B01C9">
      <w:pPr>
        <w:autoSpaceDE w:val="0"/>
        <w:autoSpaceDN w:val="0"/>
        <w:adjustRightInd w:val="0"/>
        <w:snapToGrid w:val="0"/>
        <w:spacing w:line="560" w:lineRule="exact"/>
        <w:textAlignment w:val="baseline"/>
        <w:rPr>
          <w:szCs w:val="21"/>
        </w:rPr>
      </w:pPr>
      <w:r>
        <w:rPr>
          <w:rFonts w:hint="eastAsia"/>
          <w:szCs w:val="21"/>
        </w:rPr>
        <w:t>甲方(盖章)                                   乙方(盖章)</w:t>
      </w:r>
    </w:p>
    <w:p w14:paraId="18B40673">
      <w:pPr>
        <w:autoSpaceDE w:val="0"/>
        <w:autoSpaceDN w:val="0"/>
        <w:adjustRightInd w:val="0"/>
        <w:snapToGrid w:val="0"/>
        <w:spacing w:line="560" w:lineRule="exact"/>
        <w:ind w:firstLine="630" w:firstLineChars="300"/>
        <w:textAlignment w:val="baseline"/>
        <w:rPr>
          <w:szCs w:val="21"/>
        </w:rPr>
      </w:pPr>
    </w:p>
    <w:p w14:paraId="2E37CA23">
      <w:pPr>
        <w:autoSpaceDE w:val="0"/>
        <w:autoSpaceDN w:val="0"/>
        <w:adjustRightInd w:val="0"/>
        <w:snapToGrid w:val="0"/>
        <w:spacing w:line="560" w:lineRule="exact"/>
        <w:ind w:firstLine="630" w:firstLineChars="300"/>
        <w:textAlignment w:val="baseline"/>
        <w:rPr>
          <w:szCs w:val="21"/>
        </w:rPr>
      </w:pPr>
    </w:p>
    <w:p w14:paraId="123E3CF4">
      <w:pPr>
        <w:autoSpaceDE w:val="0"/>
        <w:autoSpaceDN w:val="0"/>
        <w:adjustRightInd w:val="0"/>
        <w:snapToGrid w:val="0"/>
        <w:spacing w:line="560" w:lineRule="exact"/>
        <w:ind w:firstLine="630" w:firstLineChars="300"/>
        <w:textAlignment w:val="baseline"/>
        <w:rPr>
          <w:szCs w:val="21"/>
        </w:rPr>
      </w:pPr>
      <w:r>
        <w:rPr>
          <w:rFonts w:hint="eastAsia"/>
          <w:szCs w:val="21"/>
        </w:rPr>
        <w:t>年  月  日                                   年  月  日</w:t>
      </w:r>
    </w:p>
    <w:p w14:paraId="28A9A65F">
      <w:pPr>
        <w:spacing w:line="560" w:lineRule="exact"/>
        <w:jc w:val="center"/>
        <w:rPr>
          <w:b/>
          <w:bCs/>
          <w:color w:val="000000"/>
          <w:sz w:val="44"/>
          <w:szCs w:val="44"/>
          <w:highlight w:val="yellow"/>
        </w:rPr>
      </w:pPr>
    </w:p>
    <w:p w14:paraId="53B1DEB5">
      <w:pPr>
        <w:spacing w:line="560" w:lineRule="exact"/>
        <w:jc w:val="center"/>
        <w:rPr>
          <w:rFonts w:hint="eastAsia" w:ascii="宋体" w:hAnsi="宋体" w:eastAsia="宋体" w:cs="宋体"/>
          <w:b/>
          <w:bCs/>
          <w:sz w:val="32"/>
          <w:szCs w:val="32"/>
          <w:highlight w:val="none"/>
        </w:rPr>
      </w:pPr>
    </w:p>
    <w:p w14:paraId="0A274BE2">
      <w:pPr>
        <w:spacing w:line="560" w:lineRule="exact"/>
        <w:jc w:val="center"/>
        <w:rPr>
          <w:rFonts w:hint="eastAsia" w:ascii="宋体" w:hAnsi="宋体" w:eastAsia="宋体" w:cs="宋体"/>
          <w:b/>
          <w:bCs/>
          <w:sz w:val="32"/>
          <w:szCs w:val="32"/>
          <w:highlight w:val="none"/>
        </w:rPr>
      </w:pPr>
    </w:p>
    <w:p w14:paraId="217F60BA">
      <w:pPr>
        <w:spacing w:line="560" w:lineRule="exact"/>
        <w:jc w:val="center"/>
        <w:rPr>
          <w:rFonts w:hint="eastAsia" w:ascii="宋体" w:hAnsi="宋体" w:eastAsia="宋体" w:cs="宋体"/>
          <w:b/>
          <w:bCs/>
          <w:sz w:val="32"/>
          <w:szCs w:val="32"/>
          <w:highlight w:val="none"/>
        </w:rPr>
      </w:pPr>
    </w:p>
    <w:p w14:paraId="2F19C2B9">
      <w:pPr>
        <w:spacing w:line="560" w:lineRule="exact"/>
        <w:jc w:val="center"/>
        <w:rPr>
          <w:rFonts w:hint="eastAsia" w:ascii="宋体" w:hAnsi="宋体" w:eastAsia="宋体" w:cs="宋体"/>
          <w:b/>
          <w:bCs/>
          <w:sz w:val="32"/>
          <w:szCs w:val="32"/>
          <w:highlight w:val="none"/>
        </w:rPr>
      </w:pPr>
    </w:p>
    <w:p w14:paraId="7E91542A">
      <w:pPr>
        <w:spacing w:line="560" w:lineRule="exact"/>
        <w:jc w:val="center"/>
        <w:rPr>
          <w:rFonts w:hint="eastAsia" w:ascii="宋体" w:hAnsi="宋体" w:eastAsia="宋体" w:cs="宋体"/>
          <w:b/>
          <w:bCs/>
          <w:sz w:val="32"/>
          <w:szCs w:val="32"/>
          <w:highlight w:val="none"/>
        </w:rPr>
      </w:pPr>
    </w:p>
    <w:p w14:paraId="7F59CFAF">
      <w:pPr>
        <w:spacing w:line="560" w:lineRule="exact"/>
        <w:jc w:val="center"/>
        <w:rPr>
          <w:rFonts w:hint="eastAsia" w:ascii="宋体" w:hAnsi="宋体" w:eastAsia="宋体" w:cs="宋体"/>
          <w:b/>
          <w:bCs/>
          <w:sz w:val="32"/>
          <w:szCs w:val="32"/>
          <w:highlight w:val="none"/>
        </w:rPr>
      </w:pPr>
    </w:p>
    <w:p w14:paraId="568732C1">
      <w:pPr>
        <w:spacing w:line="560" w:lineRule="exact"/>
        <w:jc w:val="center"/>
        <w:rPr>
          <w:rFonts w:hint="eastAsia" w:ascii="宋体" w:hAnsi="宋体" w:eastAsia="宋体" w:cs="宋体"/>
          <w:b/>
          <w:bCs/>
          <w:sz w:val="32"/>
          <w:szCs w:val="32"/>
          <w:highlight w:val="none"/>
        </w:rPr>
      </w:pPr>
    </w:p>
    <w:p w14:paraId="318C6BE3">
      <w:pPr>
        <w:spacing w:line="560" w:lineRule="exact"/>
        <w:jc w:val="center"/>
        <w:rPr>
          <w:rFonts w:hint="eastAsia" w:ascii="宋体" w:hAnsi="宋体" w:eastAsia="宋体" w:cs="宋体"/>
          <w:b/>
          <w:bCs/>
          <w:sz w:val="32"/>
          <w:szCs w:val="32"/>
          <w:highlight w:val="none"/>
        </w:rPr>
      </w:pPr>
    </w:p>
    <w:p w14:paraId="51E17256">
      <w:pPr>
        <w:spacing w:line="560" w:lineRule="exact"/>
        <w:ind w:firstLine="2891" w:firstLineChars="900"/>
        <w:jc w:val="both"/>
        <w:rPr>
          <w:rFonts w:hint="eastAsia" w:ascii="宋体" w:hAnsi="宋体" w:eastAsia="宋体" w:cs="宋体"/>
          <w:sz w:val="32"/>
          <w:szCs w:val="32"/>
          <w:highlight w:val="none"/>
        </w:rPr>
      </w:pPr>
      <w:r>
        <w:rPr>
          <w:rFonts w:hint="eastAsia" w:ascii="宋体" w:hAnsi="宋体" w:eastAsia="宋体" w:cs="宋体"/>
          <w:b/>
          <w:bCs/>
          <w:sz w:val="32"/>
          <w:szCs w:val="32"/>
          <w:highlight w:val="none"/>
        </w:rPr>
        <w:t>物业</w:t>
      </w:r>
      <w:r>
        <w:rPr>
          <w:rFonts w:hint="eastAsia" w:ascii="宋体" w:hAnsi="宋体" w:eastAsia="宋体" w:cs="宋体"/>
          <w:b/>
          <w:bCs/>
          <w:sz w:val="32"/>
          <w:szCs w:val="32"/>
          <w:highlight w:val="none"/>
          <w:lang w:val="en-US" w:eastAsia="zh-CN"/>
        </w:rPr>
        <w:t>劳务</w:t>
      </w:r>
      <w:r>
        <w:rPr>
          <w:rFonts w:hint="eastAsia" w:ascii="宋体" w:hAnsi="宋体" w:eastAsia="宋体" w:cs="宋体"/>
          <w:b/>
          <w:bCs/>
          <w:sz w:val="32"/>
          <w:szCs w:val="32"/>
          <w:highlight w:val="none"/>
        </w:rPr>
        <w:t>分包履约承诺书</w:t>
      </w:r>
    </w:p>
    <w:p w14:paraId="19FC0218">
      <w:pPr>
        <w:spacing w:line="560" w:lineRule="exact"/>
        <w:rPr>
          <w:rFonts w:hint="eastAsia" w:ascii="宋体" w:hAnsi="宋体" w:eastAsia="宋体" w:cs="宋体"/>
          <w:szCs w:val="21"/>
          <w:highlight w:val="none"/>
        </w:rPr>
      </w:pPr>
      <w:r>
        <w:rPr>
          <w:rFonts w:hint="eastAsia" w:ascii="宋体" w:hAnsi="宋体" w:eastAsia="宋体" w:cs="宋体"/>
          <w:szCs w:val="21"/>
          <w:highlight w:val="none"/>
        </w:rPr>
        <w:t>南通中宏环境发展有限公司：</w:t>
      </w:r>
    </w:p>
    <w:p w14:paraId="1CFE190F">
      <w:pPr>
        <w:spacing w:line="560" w:lineRule="exact"/>
        <w:ind w:firstLine="437"/>
        <w:rPr>
          <w:rFonts w:hint="eastAsia" w:ascii="宋体" w:hAnsi="宋体" w:eastAsia="宋体" w:cs="宋体"/>
          <w:szCs w:val="21"/>
          <w:highlight w:val="none"/>
        </w:rPr>
      </w:pPr>
      <w:r>
        <w:rPr>
          <w:rFonts w:hint="eastAsia" w:ascii="宋体" w:hAnsi="宋体" w:eastAsia="宋体" w:cs="宋体"/>
          <w:szCs w:val="21"/>
          <w:highlight w:val="none"/>
        </w:rPr>
        <w:t>我公司承接贵单位的</w:t>
      </w:r>
      <w:r>
        <w:rPr>
          <w:rFonts w:hint="eastAsia" w:ascii="宋体" w:hAnsi="宋体" w:eastAsia="宋体" w:cs="宋体"/>
          <w:szCs w:val="21"/>
          <w:highlight w:val="none"/>
          <w:lang w:val="en-US" w:eastAsia="zh-CN"/>
        </w:rPr>
        <w:t>劳务</w:t>
      </w:r>
      <w:r>
        <w:rPr>
          <w:rFonts w:hint="eastAsia" w:ascii="宋体" w:hAnsi="宋体" w:eastAsia="宋体" w:cs="宋体"/>
          <w:szCs w:val="21"/>
          <w:highlight w:val="none"/>
        </w:rPr>
        <w:t>分包项目后，自觉维护贵公司的企业形象，遵守贵公司的各项规章制度，妥善处理好项目上存在的各类问题。如发生以下问题，我公司自愿承担所有责任，消除负面影响，并接受贵公司的各项处罚，直至合同解除，扣除全部履约保证金。</w:t>
      </w:r>
    </w:p>
    <w:p w14:paraId="298BE483">
      <w:pPr>
        <w:spacing w:line="560" w:lineRule="exact"/>
        <w:ind w:firstLine="437"/>
        <w:rPr>
          <w:rFonts w:hint="eastAsia" w:ascii="宋体" w:hAnsi="宋体" w:eastAsia="宋体" w:cs="宋体"/>
          <w:szCs w:val="21"/>
          <w:highlight w:val="none"/>
        </w:rPr>
      </w:pPr>
      <w:r>
        <w:rPr>
          <w:rFonts w:hint="eastAsia" w:ascii="宋体" w:hAnsi="宋体" w:eastAsia="宋体" w:cs="宋体"/>
          <w:szCs w:val="21"/>
          <w:highlight w:val="none"/>
        </w:rPr>
        <w:t>一、未及时足额支付项目劳务用工的各项薪酬，造成不良社会影响的。如：欠薪人员至贵公司或业主单位进行现场讨薪、有效举报至相关行政部门、12345等并立案成功等。</w:t>
      </w:r>
    </w:p>
    <w:p w14:paraId="647719FE">
      <w:pPr>
        <w:spacing w:line="560" w:lineRule="exact"/>
        <w:ind w:firstLine="437"/>
        <w:rPr>
          <w:rFonts w:hint="eastAsia" w:ascii="宋体" w:hAnsi="宋体" w:eastAsia="宋体" w:cs="宋体"/>
          <w:szCs w:val="21"/>
          <w:highlight w:val="none"/>
        </w:rPr>
      </w:pPr>
      <w:r>
        <w:rPr>
          <w:rFonts w:hint="eastAsia" w:ascii="宋体" w:hAnsi="宋体" w:eastAsia="宋体" w:cs="宋体"/>
          <w:szCs w:val="21"/>
          <w:highlight w:val="none"/>
        </w:rPr>
        <w:t>二、因未妥善处理项目上的各类工作范围内的问题，造成不良社情舆情的。如：项目劳务人员不当言论、行为被社交媒体平台公布造成传播；与业主（住户、商户）发生纠纷被当事人投诉成功造成不良影响、业主（住户）集体投诉等。</w:t>
      </w:r>
    </w:p>
    <w:p w14:paraId="7AF6108C">
      <w:pPr>
        <w:spacing w:line="560" w:lineRule="exact"/>
        <w:ind w:firstLine="437"/>
        <w:rPr>
          <w:rFonts w:hint="eastAsia" w:ascii="宋体" w:hAnsi="宋体" w:eastAsia="宋体" w:cs="宋体"/>
          <w:szCs w:val="21"/>
          <w:highlight w:val="none"/>
        </w:rPr>
      </w:pPr>
      <w:r>
        <w:rPr>
          <w:rFonts w:hint="eastAsia" w:ascii="宋体" w:hAnsi="宋体" w:eastAsia="宋体" w:cs="宋体"/>
          <w:szCs w:val="21"/>
          <w:highlight w:val="none"/>
        </w:rPr>
        <w:t>三、未按照国家法律法规、中宏公司项目要求，使用超龄人员或未给项目劳务人员配备劳保用品、安全用品，导致人员伤亡（超龄人员隐性疾病等）、安全事故的情形；或经业主单位、中宏公司检查发现、各级部门通报和检举确认此类违规操作的。</w:t>
      </w:r>
    </w:p>
    <w:p w14:paraId="7A36085D">
      <w:pPr>
        <w:spacing w:line="560" w:lineRule="exact"/>
        <w:ind w:firstLine="437"/>
        <w:rPr>
          <w:rFonts w:hint="eastAsia" w:ascii="宋体" w:hAnsi="宋体" w:eastAsia="宋体" w:cs="宋体"/>
          <w:szCs w:val="21"/>
          <w:highlight w:val="none"/>
        </w:rPr>
      </w:pPr>
      <w:r>
        <w:rPr>
          <w:rFonts w:hint="eastAsia" w:ascii="宋体" w:hAnsi="宋体" w:eastAsia="宋体" w:cs="宋体"/>
          <w:szCs w:val="21"/>
          <w:highlight w:val="none"/>
        </w:rPr>
        <w:t>四、项目劳务人员在履行岗位职责时发生严重违法违纪情况的。</w:t>
      </w:r>
    </w:p>
    <w:p w14:paraId="7C6E02F0">
      <w:pPr>
        <w:spacing w:line="560" w:lineRule="exact"/>
        <w:ind w:firstLine="437"/>
        <w:rPr>
          <w:rFonts w:hint="eastAsia" w:ascii="宋体" w:hAnsi="宋体" w:eastAsia="宋体" w:cs="宋体"/>
          <w:szCs w:val="21"/>
          <w:highlight w:val="none"/>
        </w:rPr>
      </w:pPr>
      <w:r>
        <w:rPr>
          <w:rFonts w:hint="eastAsia" w:ascii="宋体" w:hAnsi="宋体" w:eastAsia="宋体" w:cs="宋体"/>
          <w:szCs w:val="21"/>
          <w:highlight w:val="none"/>
        </w:rPr>
        <w:t>五、其他给中宏公司造成严重经济损失或名誉损失的情况。</w:t>
      </w:r>
    </w:p>
    <w:p w14:paraId="09854230">
      <w:pPr>
        <w:spacing w:line="400" w:lineRule="exact"/>
        <w:rPr>
          <w:rFonts w:hint="eastAsia" w:ascii="宋体" w:hAnsi="宋体" w:eastAsia="宋体" w:cs="宋体"/>
          <w:szCs w:val="21"/>
          <w:highlight w:val="none"/>
        </w:rPr>
      </w:pPr>
    </w:p>
    <w:p w14:paraId="0A07F245">
      <w:pPr>
        <w:spacing w:line="400" w:lineRule="exact"/>
        <w:ind w:firstLine="435"/>
        <w:rPr>
          <w:rFonts w:hint="eastAsia" w:ascii="宋体" w:hAnsi="宋体" w:eastAsia="宋体" w:cs="宋体"/>
          <w:szCs w:val="21"/>
          <w:highlight w:val="none"/>
        </w:rPr>
      </w:pPr>
    </w:p>
    <w:p w14:paraId="00D6FA6D">
      <w:pPr>
        <w:spacing w:line="560" w:lineRule="exact"/>
        <w:ind w:firstLine="437"/>
        <w:jc w:val="center"/>
        <w:rPr>
          <w:rFonts w:hint="eastAsia" w:ascii="宋体" w:hAnsi="宋体" w:eastAsia="宋体" w:cs="宋体"/>
          <w:szCs w:val="21"/>
          <w:highlight w:val="none"/>
        </w:rPr>
      </w:pPr>
      <w:r>
        <w:rPr>
          <w:rFonts w:hint="eastAsia" w:ascii="宋体" w:hAnsi="宋体" w:eastAsia="宋体" w:cs="宋体"/>
          <w:szCs w:val="21"/>
          <w:highlight w:val="none"/>
        </w:rPr>
        <w:t>承诺单位（盖章）：</w:t>
      </w:r>
    </w:p>
    <w:p w14:paraId="2C617191">
      <w:pPr>
        <w:spacing w:line="560" w:lineRule="exact"/>
        <w:ind w:firstLine="437"/>
        <w:jc w:val="right"/>
        <w:rPr>
          <w:rFonts w:hint="eastAsia" w:ascii="宋体" w:hAnsi="宋体" w:eastAsia="宋体" w:cs="宋体"/>
          <w:szCs w:val="21"/>
          <w:highlight w:val="none"/>
        </w:rPr>
      </w:pPr>
    </w:p>
    <w:p w14:paraId="4F4B3CFF">
      <w:pPr>
        <w:ind w:firstLine="3675" w:firstLineChars="1750"/>
        <w:rPr>
          <w:rFonts w:hint="eastAsia" w:ascii="宋体" w:hAnsi="宋体" w:eastAsia="宋体" w:cs="宋体"/>
          <w:szCs w:val="21"/>
          <w:highlight w:val="none"/>
        </w:rPr>
      </w:pPr>
      <w:r>
        <w:rPr>
          <w:rFonts w:hint="eastAsia" w:ascii="宋体" w:hAnsi="宋体" w:eastAsia="宋体" w:cs="宋体"/>
          <w:szCs w:val="21"/>
          <w:highlight w:val="none"/>
        </w:rPr>
        <w:t>时间：</w:t>
      </w:r>
    </w:p>
    <w:p w14:paraId="1A7C90DC">
      <w:pPr>
        <w:spacing w:line="560" w:lineRule="exact"/>
        <w:rPr>
          <w:rFonts w:hint="eastAsia" w:ascii="宋体" w:hAnsi="宋体" w:eastAsia="宋体" w:cs="宋体"/>
          <w:b/>
          <w:color w:val="000000"/>
          <w:szCs w:val="21"/>
          <w:highlight w:val="none"/>
        </w:rPr>
      </w:pPr>
    </w:p>
    <w:p w14:paraId="6BD164FE">
      <w:pPr>
        <w:pStyle w:val="4"/>
        <w:rPr>
          <w:rFonts w:hint="eastAsia" w:ascii="宋体" w:hAnsi="宋体" w:eastAsia="宋体" w:cs="宋体"/>
          <w:highlight w:val="none"/>
        </w:rPr>
      </w:pPr>
    </w:p>
    <w:p w14:paraId="637375EA">
      <w:pPr>
        <w:spacing w:line="560" w:lineRule="exact"/>
        <w:rPr>
          <w:rFonts w:hint="eastAsia" w:ascii="宋体" w:hAnsi="宋体" w:eastAsia="宋体" w:cs="宋体"/>
          <w:b/>
          <w:color w:val="000000"/>
          <w:szCs w:val="21"/>
          <w:highlight w:val="none"/>
        </w:rPr>
      </w:pPr>
    </w:p>
    <w:p w14:paraId="7D782B97">
      <w:pPr>
        <w:adjustRightInd w:val="0"/>
        <w:snapToGrid w:val="0"/>
        <w:spacing w:line="360" w:lineRule="auto"/>
        <w:rPr>
          <w:rFonts w:hint="eastAsia" w:ascii="宋体" w:hAnsi="宋体" w:cs="宋体"/>
          <w:b/>
          <w:sz w:val="24"/>
          <w:highlight w:val="none"/>
          <w:lang w:eastAsia="zh-CN"/>
        </w:rPr>
      </w:pPr>
      <w:r>
        <w:rPr>
          <w:rFonts w:hint="eastAsia" w:ascii="宋体" w:hAnsi="宋体" w:eastAsia="宋体" w:cs="宋体"/>
          <w:b/>
          <w:sz w:val="24"/>
          <w:highlight w:val="none"/>
        </w:rPr>
        <w:t>招标人保留对合同文本的修改和完善的权利</w:t>
      </w:r>
      <w:r>
        <w:rPr>
          <w:rFonts w:hint="eastAsia" w:ascii="宋体" w:hAnsi="宋体" w:cs="宋体"/>
          <w:b/>
          <w:sz w:val="24"/>
          <w:highlight w:val="none"/>
          <w:lang w:eastAsia="zh-CN"/>
        </w:rPr>
        <w:t>。</w:t>
      </w:r>
    </w:p>
    <w:p w14:paraId="29BB4CBB">
      <w:pPr>
        <w:adjustRightInd w:val="0"/>
        <w:snapToGrid w:val="0"/>
        <w:spacing w:line="360" w:lineRule="auto"/>
        <w:rPr>
          <w:rFonts w:hint="eastAsia" w:ascii="宋体" w:hAnsi="宋体" w:cs="宋体"/>
          <w:b/>
          <w:sz w:val="24"/>
          <w:highlight w:val="none"/>
          <w:lang w:eastAsia="zh-CN"/>
        </w:rPr>
      </w:pPr>
    </w:p>
    <w:p w14:paraId="39C217A6">
      <w:pPr>
        <w:adjustRightInd w:val="0"/>
        <w:snapToGrid w:val="0"/>
        <w:spacing w:line="360" w:lineRule="auto"/>
        <w:rPr>
          <w:rFonts w:hint="eastAsia" w:ascii="宋体" w:hAnsi="宋体" w:cs="宋体"/>
          <w:b/>
          <w:sz w:val="24"/>
          <w:highlight w:val="none"/>
          <w:lang w:val="en-US" w:eastAsia="zh-CN"/>
        </w:rPr>
        <w:sectPr>
          <w:headerReference r:id="rId8" w:type="default"/>
          <w:footerReference r:id="rId9" w:type="default"/>
          <w:pgSz w:w="11906" w:h="16838"/>
          <w:pgMar w:top="1247" w:right="1247" w:bottom="1247" w:left="1247" w:header="851" w:footer="346" w:gutter="0"/>
          <w:pgNumType w:start="1"/>
          <w:cols w:space="720" w:num="1"/>
          <w:docGrid w:type="lines" w:linePitch="312" w:charSpace="0"/>
        </w:sectPr>
      </w:pPr>
    </w:p>
    <w:bookmarkEnd w:id="46"/>
    <w:bookmarkEnd w:id="47"/>
    <w:bookmarkEnd w:id="48"/>
    <w:p w14:paraId="11823C1D">
      <w:pPr>
        <w:pStyle w:val="265"/>
        <w:spacing w:before="312" w:after="312" w:line="360" w:lineRule="auto"/>
        <w:ind w:firstLine="2891" w:firstLineChars="800"/>
        <w:jc w:val="both"/>
        <w:rPr>
          <w:rFonts w:hint="eastAsia" w:ascii="宋体" w:hAnsi="宋体" w:eastAsia="宋体" w:cs="宋体"/>
          <w:sz w:val="36"/>
          <w:szCs w:val="36"/>
          <w:highlight w:val="none"/>
        </w:rPr>
      </w:pPr>
      <w:r>
        <w:rPr>
          <w:rFonts w:hint="eastAsia" w:ascii="宋体" w:hAnsi="宋体" w:eastAsia="宋体" w:cs="宋体"/>
          <w:sz w:val="36"/>
          <w:szCs w:val="36"/>
          <w:highlight w:val="none"/>
        </w:rPr>
        <w:t>第</w:t>
      </w:r>
      <w:r>
        <w:rPr>
          <w:rFonts w:hint="eastAsia" w:ascii="宋体" w:hAnsi="宋体" w:eastAsia="宋体" w:cs="宋体"/>
          <w:sz w:val="36"/>
          <w:szCs w:val="36"/>
          <w:highlight w:val="none"/>
          <w:lang w:val="en-US" w:eastAsia="zh-CN"/>
        </w:rPr>
        <w:t>六</w:t>
      </w:r>
      <w:r>
        <w:rPr>
          <w:rFonts w:hint="eastAsia" w:ascii="宋体" w:hAnsi="宋体" w:eastAsia="宋体" w:cs="宋体"/>
          <w:sz w:val="36"/>
          <w:szCs w:val="36"/>
          <w:highlight w:val="none"/>
        </w:rPr>
        <w:t>章 质疑提出和处理</w:t>
      </w:r>
    </w:p>
    <w:p w14:paraId="16B23A49">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一、质疑的提出</w:t>
      </w:r>
    </w:p>
    <w:p w14:paraId="2C2ADB71">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1.质疑人必须是直接参加本次投标活动的当事人。</w:t>
      </w:r>
    </w:p>
    <w:p w14:paraId="13F17113">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32450888">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提出质疑时，必须坚持“谁主张，谁举证”“实事求是”的原则，不能臆测。属于须由法定部门调查、侦查或先行作出相关认定的事项，质疑人应当依法申请具有法定职权的部门查清、认定，并将相关结果提供给招标人或代理机构。招标人或代理机构不具有法定调查、认定权限。</w:t>
      </w:r>
    </w:p>
    <w:p w14:paraId="7C53066B">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24EEDE8">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对不能提供相关佐证材料的、涉及商业秘密的、非书面形式的、非送达的、匿名的《质疑函》将不予受理。</w:t>
      </w:r>
    </w:p>
    <w:p w14:paraId="7BCC2CBE">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相关佐证材料要具备客观性、关联性、合法性，无法查实的（如宣传册、媒体报道、猜测、推理等）不能作为佐证材料。</w:t>
      </w:r>
    </w:p>
    <w:p w14:paraId="08054550">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招标人或代理机构不负责搜集相关佐证材料等工作。</w:t>
      </w:r>
    </w:p>
    <w:p w14:paraId="746784D3">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二、《质疑函》的受理和回复</w:t>
      </w:r>
    </w:p>
    <w:p w14:paraId="2032456C">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1.《质疑函》须由质疑人的法定代表人或参加本次投标授权人送达招标人和代理机构。</w:t>
      </w:r>
    </w:p>
    <w:p w14:paraId="5F19F06D">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对符合提出质疑要求的，招标人、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2A79729">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3.对不符合提出质疑要求的，出具《质疑退回通知书》并提出相关补充材料要求，质疑人未在规定的时间内提供补充佐证材料的，视同放弃质疑。</w:t>
      </w:r>
    </w:p>
    <w:p w14:paraId="066D5416">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4.招标人、代理机构负责将质疑人提出的质疑相关材料提供给相关专家或评标小组审核，并将审核意见回复质疑人。</w:t>
      </w:r>
    </w:p>
    <w:p w14:paraId="6B302A90">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3707C018">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5.因质疑情况复杂，组织论证或审查时间较长的，招标人、代理机构以书面形式通知质疑人，可适当延长质疑回复处理时间。</w:t>
      </w:r>
    </w:p>
    <w:p w14:paraId="6704D3ED">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三、质疑处理</w:t>
      </w:r>
    </w:p>
    <w:p w14:paraId="03F715F3">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1.质疑成立的处理。招标人或代理机构终止采购，并建议有关部门给相关当事人予以处理。</w:t>
      </w:r>
    </w:p>
    <w:p w14:paraId="0014A09F">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2.质疑不成立的处理。</w:t>
      </w:r>
    </w:p>
    <w:p w14:paraId="00B6CF69">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1）质疑人书面申请撤回《质疑函》的，不作违约处理。</w:t>
      </w:r>
    </w:p>
    <w:p w14:paraId="73305DB7">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2）质疑人在规定的时间内不配合进行质疑调查处理的，按自动撤回《质疑函》处理。</w:t>
      </w:r>
    </w:p>
    <w:p w14:paraId="42AAFA79">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3）质疑人不按《质疑函》格式提出质疑的，作违约处理。同时，视情列入不良投标人名单。</w:t>
      </w:r>
    </w:p>
    <w:p w14:paraId="3F0EE1EF">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4）质疑人虽提供了相关佐证材料，但不能证明其质疑成立的，招标人或代理机构请质疑人补充相关佐证材料，仍不能证明其质疑成立的，作违约处理。并将其列入不良投标人名单。</w:t>
      </w:r>
    </w:p>
    <w:p w14:paraId="7C8CD1CB">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5）质疑人不能提供相关佐证材料的，招标人、代理机构已指出，质疑人仍然坚持提出质疑的，作违约处理。同时，列入不良投标人名单。</w:t>
      </w:r>
    </w:p>
    <w:p w14:paraId="24CDB105">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6）对明显有违事实的、经相关专家或评标小组认定无依据的、经其他投标人举证无依据的质疑，作违约处理，列入不良投标人名单；视情在区、市、省、国家级相关媒体予以披露。</w:t>
      </w:r>
    </w:p>
    <w:p w14:paraId="71F22B81">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7）质疑人承担使用虚假材料或恶意方式质疑的法律责任。</w:t>
      </w:r>
    </w:p>
    <w:p w14:paraId="40E0DA59">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无佐证材料的举报作违约处理。投标人不得进行不提供相关佐证材料（含无法查实的如宣传册、媒体报道、猜测、推理等）向有关部门的举报，否则作违约处理。同时对其在1至3年内禁入由招标人组织的招标活动的违约处理。</w:t>
      </w:r>
    </w:p>
    <w:p w14:paraId="4A349A28">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五、投诉不成立的作违约处理。投标人进行质疑后，招标人回复质疑不成立，投标人仍进行投诉的，并最终投诉不成立的，作违约处理。招标人有权对其在1至3年内禁入由招标人组织的招标活动的违约处理。</w:t>
      </w:r>
    </w:p>
    <w:p w14:paraId="3884C1BF">
      <w:pPr>
        <w:tabs>
          <w:tab w:val="left" w:pos="6946"/>
        </w:tabs>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六、《质疑函》《质疑回复函》，质疑、举报、投诉不成立等相关情况，视情在区、市、省、国家级等相关媒体予以披露。并建议相关机构对该投标人同步实施1至3年内禁入。</w:t>
      </w:r>
    </w:p>
    <w:p w14:paraId="1C3B8A6B">
      <w:pPr>
        <w:adjustRightInd w:val="0"/>
        <w:snapToGrid w:val="0"/>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七、质疑投标人对招标人或代理机构的答复不满意或者招标人或代理机构未在规定的时间内作出答复的，可以在答复期满后15个工作日内向有关部门投诉。</w:t>
      </w:r>
    </w:p>
    <w:bookmarkEnd w:id="45"/>
    <w:p w14:paraId="70869536">
      <w:pPr>
        <w:pStyle w:val="265"/>
        <w:spacing w:before="312" w:after="312" w:line="360" w:lineRule="auto"/>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r>
        <w:rPr>
          <w:rFonts w:hint="eastAsia" w:ascii="宋体" w:hAnsi="宋体" w:eastAsia="宋体" w:cs="宋体"/>
          <w:sz w:val="36"/>
          <w:szCs w:val="36"/>
          <w:highlight w:val="none"/>
        </w:rPr>
        <w:t>第七章 投标文件格式</w:t>
      </w:r>
    </w:p>
    <w:p w14:paraId="136D0C35">
      <w:pPr>
        <w:spacing w:line="360" w:lineRule="auto"/>
        <w:contextualSpacing/>
        <w:rPr>
          <w:rFonts w:hint="eastAsia" w:ascii="宋体" w:hAnsi="宋体" w:eastAsia="宋体" w:cs="宋体"/>
          <w:sz w:val="32"/>
          <w:szCs w:val="32"/>
          <w:highlight w:val="none"/>
        </w:rPr>
      </w:pPr>
      <w:r>
        <w:rPr>
          <w:rFonts w:hint="eastAsia" w:ascii="宋体" w:hAnsi="宋体" w:eastAsia="宋体" w:cs="宋体"/>
          <w:sz w:val="32"/>
          <w:szCs w:val="32"/>
          <w:highlight w:val="none"/>
        </w:rPr>
        <w:t>附件：</w:t>
      </w:r>
    </w:p>
    <w:p w14:paraId="3C7EF655">
      <w:pPr>
        <w:spacing w:line="360" w:lineRule="auto"/>
        <w:ind w:firstLine="640" w:firstLineChars="200"/>
        <w:rPr>
          <w:rFonts w:hint="eastAsia" w:ascii="宋体" w:hAnsi="宋体" w:eastAsia="宋体" w:cs="宋体"/>
          <w:sz w:val="32"/>
          <w:szCs w:val="32"/>
          <w:highlight w:val="none"/>
        </w:rPr>
      </w:pPr>
    </w:p>
    <w:p w14:paraId="6D3D25FA">
      <w:pPr>
        <w:spacing w:line="360" w:lineRule="auto"/>
        <w:jc w:val="center"/>
        <w:rPr>
          <w:rFonts w:hint="eastAsia" w:ascii="宋体" w:hAnsi="宋体" w:eastAsia="宋体" w:cs="宋体"/>
          <w:b/>
          <w:bCs/>
          <w:sz w:val="36"/>
          <w:szCs w:val="36"/>
          <w:highlight w:val="none"/>
        </w:rPr>
      </w:pPr>
    </w:p>
    <w:p w14:paraId="6B7586FB">
      <w:pPr>
        <w:spacing w:line="360" w:lineRule="auto"/>
        <w:jc w:val="center"/>
        <w:rPr>
          <w:rFonts w:hint="eastAsia" w:ascii="宋体" w:hAnsi="宋体" w:eastAsia="宋体" w:cs="宋体"/>
          <w:b/>
          <w:sz w:val="36"/>
          <w:szCs w:val="36"/>
          <w:highlight w:val="none"/>
        </w:rPr>
      </w:pPr>
      <w:r>
        <w:rPr>
          <w:rFonts w:hint="eastAsia" w:ascii="宋体" w:hAnsi="宋体" w:eastAsia="宋体" w:cs="宋体"/>
          <w:bCs/>
          <w:sz w:val="36"/>
          <w:szCs w:val="36"/>
          <w:highlight w:val="none"/>
          <w:lang w:eastAsia="zh-CN" w:bidi="ar"/>
        </w:rPr>
        <w:t>庆园售场物业服务劳务分包项目</w:t>
      </w:r>
      <w:r>
        <w:rPr>
          <w:rFonts w:hint="eastAsia" w:ascii="宋体" w:hAnsi="宋体" w:eastAsia="宋体" w:cs="宋体"/>
          <w:b/>
          <w:sz w:val="36"/>
          <w:szCs w:val="36"/>
          <w:highlight w:val="none"/>
        </w:rPr>
        <w:t xml:space="preserve"> </w:t>
      </w:r>
    </w:p>
    <w:p w14:paraId="0BB01565">
      <w:pPr>
        <w:spacing w:line="360" w:lineRule="auto"/>
        <w:rPr>
          <w:rFonts w:hint="eastAsia" w:ascii="宋体" w:hAnsi="宋体" w:eastAsia="宋体" w:cs="宋体"/>
          <w:sz w:val="36"/>
          <w:szCs w:val="36"/>
          <w:highlight w:val="none"/>
        </w:rPr>
      </w:pPr>
    </w:p>
    <w:p w14:paraId="19AE466B">
      <w:pPr>
        <w:spacing w:line="360" w:lineRule="auto"/>
        <w:rPr>
          <w:rFonts w:hint="eastAsia" w:ascii="宋体" w:hAnsi="宋体" w:eastAsia="宋体" w:cs="宋体"/>
          <w:sz w:val="36"/>
          <w:szCs w:val="36"/>
          <w:highlight w:val="none"/>
        </w:rPr>
      </w:pPr>
    </w:p>
    <w:p w14:paraId="42AE4B42">
      <w:pPr>
        <w:spacing w:line="360" w:lineRule="auto"/>
        <w:jc w:val="center"/>
        <w:rPr>
          <w:rFonts w:hint="eastAsia" w:ascii="宋体" w:hAnsi="宋体" w:eastAsia="宋体" w:cs="宋体"/>
          <w:b/>
          <w:bCs/>
          <w:sz w:val="84"/>
          <w:szCs w:val="84"/>
          <w:highlight w:val="none"/>
        </w:rPr>
      </w:pPr>
      <w:r>
        <w:rPr>
          <w:rFonts w:hint="eastAsia" w:ascii="宋体" w:hAnsi="宋体" w:eastAsia="宋体" w:cs="宋体"/>
          <w:b/>
          <w:bCs/>
          <w:sz w:val="84"/>
          <w:szCs w:val="84"/>
          <w:highlight w:val="none"/>
        </w:rPr>
        <w:t>投标文件</w:t>
      </w:r>
    </w:p>
    <w:p w14:paraId="5359308A">
      <w:pPr>
        <w:spacing w:line="360" w:lineRule="auto"/>
        <w:rPr>
          <w:rFonts w:hint="eastAsia" w:ascii="宋体" w:hAnsi="宋体" w:eastAsia="宋体" w:cs="宋体"/>
          <w:sz w:val="28"/>
          <w:szCs w:val="28"/>
          <w:highlight w:val="none"/>
        </w:rPr>
      </w:pPr>
    </w:p>
    <w:p w14:paraId="2AFB4C63">
      <w:pPr>
        <w:spacing w:line="360" w:lineRule="exact"/>
        <w:ind w:firstLine="1920" w:firstLineChars="800"/>
        <w:rPr>
          <w:rFonts w:hint="eastAsia" w:ascii="宋体" w:hAnsi="宋体" w:eastAsia="宋体" w:cs="宋体"/>
          <w:sz w:val="24"/>
          <w:highlight w:val="none"/>
        </w:rPr>
      </w:pPr>
      <w:r>
        <w:rPr>
          <w:rFonts w:hint="eastAsia" w:ascii="宋体" w:hAnsi="宋体" w:eastAsia="宋体" w:cs="宋体"/>
          <w:sz w:val="24"/>
          <w:highlight w:val="none"/>
        </w:rPr>
        <w:t>对应投标文件，相应填写：资格审查文件</w:t>
      </w:r>
    </w:p>
    <w:p w14:paraId="11E1F9FD">
      <w:pPr>
        <w:spacing w:line="360" w:lineRule="exact"/>
        <w:ind w:firstLine="4800" w:firstLineChars="2000"/>
        <w:rPr>
          <w:rFonts w:hint="eastAsia" w:ascii="宋体" w:hAnsi="宋体" w:eastAsia="宋体" w:cs="宋体"/>
          <w:sz w:val="24"/>
          <w:highlight w:val="none"/>
        </w:rPr>
      </w:pPr>
      <w:r>
        <w:rPr>
          <w:rFonts w:hint="eastAsia" w:ascii="宋体" w:hAnsi="宋体" w:eastAsia="宋体" w:cs="宋体"/>
          <w:sz w:val="24"/>
          <w:highlight w:val="none"/>
        </w:rPr>
        <w:t>技术标</w:t>
      </w:r>
    </w:p>
    <w:p w14:paraId="1F997725">
      <w:pPr>
        <w:spacing w:line="360" w:lineRule="exact"/>
        <w:ind w:firstLine="4800" w:firstLineChars="20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商务标</w:t>
      </w:r>
    </w:p>
    <w:p w14:paraId="1983D856">
      <w:pPr>
        <w:snapToGrid w:val="0"/>
        <w:spacing w:line="520" w:lineRule="exact"/>
        <w:jc w:val="center"/>
        <w:rPr>
          <w:rFonts w:hint="eastAsia" w:ascii="宋体" w:hAnsi="宋体" w:eastAsia="宋体" w:cs="宋体"/>
          <w:b/>
          <w:sz w:val="44"/>
          <w:szCs w:val="44"/>
          <w:highlight w:val="none"/>
        </w:rPr>
      </w:pPr>
    </w:p>
    <w:p w14:paraId="2E52825A">
      <w:pPr>
        <w:snapToGrid w:val="0"/>
        <w:spacing w:line="520" w:lineRule="exact"/>
        <w:jc w:val="center"/>
        <w:rPr>
          <w:rFonts w:hint="eastAsia" w:ascii="宋体" w:hAnsi="宋体" w:eastAsia="宋体" w:cs="宋体"/>
          <w:b/>
          <w:sz w:val="44"/>
          <w:szCs w:val="44"/>
          <w:highlight w:val="none"/>
        </w:rPr>
      </w:pPr>
    </w:p>
    <w:p w14:paraId="59DD9EA4">
      <w:pPr>
        <w:snapToGrid w:val="0"/>
        <w:spacing w:line="520" w:lineRule="exact"/>
        <w:jc w:val="center"/>
        <w:rPr>
          <w:rFonts w:hint="eastAsia" w:ascii="宋体" w:hAnsi="宋体" w:eastAsia="宋体" w:cs="宋体"/>
          <w:b/>
          <w:sz w:val="44"/>
          <w:szCs w:val="44"/>
          <w:highlight w:val="none"/>
        </w:rPr>
      </w:pPr>
    </w:p>
    <w:p w14:paraId="25B198EF">
      <w:pPr>
        <w:snapToGrid w:val="0"/>
        <w:spacing w:line="520" w:lineRule="exact"/>
        <w:jc w:val="center"/>
        <w:rPr>
          <w:rFonts w:hint="eastAsia" w:ascii="宋体" w:hAnsi="宋体" w:eastAsia="宋体" w:cs="宋体"/>
          <w:b/>
          <w:sz w:val="44"/>
          <w:szCs w:val="44"/>
          <w:highlight w:val="none"/>
        </w:rPr>
      </w:pPr>
    </w:p>
    <w:p w14:paraId="046A8B88">
      <w:pPr>
        <w:snapToGrid w:val="0"/>
        <w:spacing w:line="520" w:lineRule="exact"/>
        <w:jc w:val="center"/>
        <w:rPr>
          <w:rFonts w:hint="eastAsia" w:ascii="宋体" w:hAnsi="宋体" w:eastAsia="宋体" w:cs="宋体"/>
          <w:sz w:val="28"/>
          <w:szCs w:val="28"/>
          <w:highlight w:val="none"/>
        </w:rPr>
      </w:pPr>
      <w:r>
        <w:rPr>
          <w:rFonts w:hint="eastAsia" w:ascii="宋体" w:hAnsi="宋体" w:eastAsia="宋体" w:cs="宋体"/>
          <w:b/>
          <w:sz w:val="44"/>
          <w:szCs w:val="44"/>
          <w:highlight w:val="none"/>
        </w:rPr>
        <w:t xml:space="preserve"> </w:t>
      </w:r>
    </w:p>
    <w:p w14:paraId="21C26FC7">
      <w:pPr>
        <w:pStyle w:val="87"/>
        <w:ind w:left="0" w:leftChars="0" w:firstLine="0" w:firstLineChars="0"/>
        <w:rPr>
          <w:rFonts w:hint="eastAsia" w:ascii="宋体" w:hAnsi="宋体" w:eastAsia="宋体" w:cs="宋体"/>
          <w:sz w:val="28"/>
          <w:szCs w:val="28"/>
          <w:highlight w:val="none"/>
        </w:rPr>
      </w:pPr>
    </w:p>
    <w:p w14:paraId="6BB3FB45">
      <w:pPr>
        <w:rPr>
          <w:rFonts w:hint="eastAsia" w:ascii="宋体" w:hAnsi="宋体" w:eastAsia="宋体" w:cs="宋体"/>
          <w:highlight w:val="none"/>
        </w:rPr>
      </w:pPr>
    </w:p>
    <w:p w14:paraId="59FAE376">
      <w:pPr>
        <w:spacing w:line="360" w:lineRule="auto"/>
        <w:ind w:firstLine="2240" w:firstLineChars="700"/>
        <w:rPr>
          <w:rFonts w:hint="eastAsia" w:ascii="宋体" w:hAnsi="宋体" w:eastAsia="宋体" w:cs="宋体"/>
          <w:sz w:val="32"/>
          <w:szCs w:val="32"/>
          <w:highlight w:val="none"/>
        </w:rPr>
      </w:pPr>
      <w:r>
        <w:rPr>
          <w:rFonts w:hint="eastAsia" w:ascii="宋体" w:hAnsi="宋体" w:eastAsia="宋体" w:cs="宋体"/>
          <w:sz w:val="32"/>
          <w:szCs w:val="32"/>
          <w:highlight w:val="none"/>
        </w:rPr>
        <w:t>投标人：参加投标人全称（公章）</w:t>
      </w:r>
    </w:p>
    <w:p w14:paraId="67B376E8">
      <w:pPr>
        <w:spacing w:line="360" w:lineRule="auto"/>
        <w:ind w:firstLine="2560" w:firstLineChars="800"/>
        <w:rPr>
          <w:rFonts w:hint="eastAsia" w:ascii="宋体" w:hAnsi="宋体" w:eastAsia="宋体" w:cs="宋体"/>
          <w:sz w:val="32"/>
          <w:szCs w:val="32"/>
          <w:highlight w:val="none"/>
        </w:rPr>
      </w:pPr>
      <w:r>
        <w:rPr>
          <w:rFonts w:hint="eastAsia" w:ascii="宋体" w:hAnsi="宋体" w:eastAsia="宋体" w:cs="宋体"/>
          <w:sz w:val="32"/>
          <w:szCs w:val="32"/>
          <w:highlight w:val="none"/>
        </w:rPr>
        <w:t>日  期：      年  月  日</w:t>
      </w:r>
    </w:p>
    <w:p w14:paraId="60AF1FAA">
      <w:pPr>
        <w:snapToGrid w:val="0"/>
        <w:spacing w:line="360" w:lineRule="auto"/>
        <w:rPr>
          <w:rFonts w:hint="eastAsia" w:ascii="宋体" w:hAnsi="宋体" w:eastAsia="宋体" w:cs="宋体"/>
          <w:b/>
          <w:bCs/>
          <w:sz w:val="28"/>
          <w:szCs w:val="28"/>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一</w:t>
      </w:r>
      <w:r>
        <w:rPr>
          <w:rFonts w:hint="eastAsia" w:ascii="宋体" w:hAnsi="宋体" w:eastAsia="宋体" w:cs="宋体"/>
          <w:b/>
          <w:bCs/>
          <w:sz w:val="28"/>
          <w:szCs w:val="28"/>
          <w:highlight w:val="none"/>
        </w:rPr>
        <w:t>、资格审查文件</w:t>
      </w:r>
    </w:p>
    <w:p w14:paraId="24E1E57F">
      <w:pPr>
        <w:spacing w:line="360" w:lineRule="auto"/>
        <w:jc w:val="left"/>
        <w:rPr>
          <w:rFonts w:hint="eastAsia" w:ascii="宋体" w:hAnsi="宋体" w:eastAsia="宋体" w:cs="宋体"/>
          <w:b/>
          <w:bCs/>
          <w:sz w:val="24"/>
          <w:highlight w:val="none"/>
        </w:rPr>
      </w:pPr>
    </w:p>
    <w:p w14:paraId="1DD89AE9">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1.法定代表人身份证明</w:t>
      </w:r>
    </w:p>
    <w:p w14:paraId="5D676DF3">
      <w:pPr>
        <w:spacing w:line="360" w:lineRule="auto"/>
        <w:jc w:val="center"/>
        <w:rPr>
          <w:rFonts w:hint="eastAsia" w:ascii="宋体" w:hAnsi="宋体" w:eastAsia="宋体" w:cs="宋体"/>
          <w:sz w:val="24"/>
          <w:highlight w:val="none"/>
        </w:rPr>
      </w:pPr>
    </w:p>
    <w:p w14:paraId="32B95A71">
      <w:pPr>
        <w:spacing w:line="360" w:lineRule="auto"/>
        <w:rPr>
          <w:rFonts w:hint="eastAsia" w:ascii="宋体" w:hAnsi="宋体" w:eastAsia="宋体" w:cs="宋体"/>
          <w:sz w:val="24"/>
          <w:highlight w:val="none"/>
        </w:rPr>
      </w:pPr>
    </w:p>
    <w:p w14:paraId="7F1B513F">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南通中宏环境发展有限公司：</w:t>
      </w:r>
    </w:p>
    <w:p w14:paraId="73C213FE">
      <w:pPr>
        <w:snapToGrid w:val="0"/>
        <w:spacing w:line="360" w:lineRule="auto"/>
        <w:ind w:firstLine="560"/>
        <w:rPr>
          <w:rFonts w:hint="eastAsia" w:ascii="宋体" w:hAnsi="宋体" w:eastAsia="宋体" w:cs="宋体"/>
          <w:sz w:val="24"/>
          <w:highlight w:val="none"/>
        </w:rPr>
      </w:pPr>
      <w:r>
        <w:rPr>
          <w:rFonts w:hint="eastAsia" w:ascii="宋体" w:hAnsi="宋体" w:eastAsia="宋体" w:cs="宋体"/>
          <w:sz w:val="24"/>
          <w:highlight w:val="none"/>
        </w:rPr>
        <w:t>我公司法定代表人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参加贵单位组织的</w:t>
      </w:r>
      <w:r>
        <w:rPr>
          <w:rFonts w:hint="eastAsia" w:ascii="宋体" w:hAnsi="宋体" w:eastAsia="宋体" w:cs="宋体"/>
          <w:sz w:val="24"/>
          <w:highlight w:val="none"/>
          <w:u w:val="single"/>
          <w:lang w:eastAsia="zh-CN"/>
        </w:rPr>
        <w:t>庆园售场物业服务劳务分包项目</w:t>
      </w:r>
      <w:r>
        <w:rPr>
          <w:rFonts w:hint="eastAsia" w:ascii="宋体" w:hAnsi="宋体" w:eastAsia="宋体" w:cs="宋体"/>
          <w:sz w:val="24"/>
          <w:highlight w:val="none"/>
        </w:rPr>
        <w:t>招标活动进行投标，全权代表我公司处理投标的有关事宜。</w:t>
      </w:r>
    </w:p>
    <w:p w14:paraId="4DCC586A">
      <w:pPr>
        <w:snapToGrid w:val="0"/>
        <w:spacing w:line="360" w:lineRule="auto"/>
        <w:ind w:firstLine="560"/>
        <w:rPr>
          <w:rFonts w:hint="eastAsia" w:ascii="宋体" w:hAnsi="宋体" w:eastAsia="宋体" w:cs="宋体"/>
          <w:sz w:val="24"/>
          <w:highlight w:val="none"/>
        </w:rPr>
      </w:pPr>
    </w:p>
    <w:p w14:paraId="57E41018">
      <w:pPr>
        <w:snapToGrid w:val="0"/>
        <w:spacing w:line="360" w:lineRule="auto"/>
        <w:ind w:firstLine="484" w:firstLineChars="202"/>
        <w:rPr>
          <w:rFonts w:hint="eastAsia" w:ascii="宋体" w:hAnsi="宋体" w:eastAsia="宋体" w:cs="宋体"/>
          <w:sz w:val="24"/>
          <w:highlight w:val="none"/>
        </w:rPr>
      </w:pPr>
      <w:r>
        <w:rPr>
          <w:rFonts w:hint="eastAsia" w:ascii="宋体" w:hAnsi="宋体" w:eastAsia="宋体" w:cs="宋体"/>
          <w:sz w:val="24"/>
          <w:highlight w:val="none"/>
        </w:rPr>
        <w:t>附：法定代表人情况：</w:t>
      </w:r>
    </w:p>
    <w:p w14:paraId="176DDFD8">
      <w:pPr>
        <w:snapToGrid w:val="0"/>
        <w:spacing w:line="360" w:lineRule="auto"/>
        <w:ind w:firstLine="484" w:firstLineChars="202"/>
        <w:rPr>
          <w:rFonts w:hint="eastAsia"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3DE785FB">
      <w:pPr>
        <w:snapToGrid w:val="0"/>
        <w:spacing w:line="360" w:lineRule="auto"/>
        <w:ind w:firstLine="484" w:firstLineChars="202"/>
        <w:rPr>
          <w:rFonts w:hint="eastAsia" w:ascii="宋体" w:hAnsi="宋体" w:eastAsia="宋体" w:cs="宋体"/>
          <w:sz w:val="24"/>
          <w:highlight w:val="non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14:paraId="3F04A944">
      <w:pPr>
        <w:snapToGrid w:val="0"/>
        <w:spacing w:line="360" w:lineRule="auto"/>
        <w:ind w:firstLine="484" w:firstLineChars="202"/>
        <w:rPr>
          <w:rFonts w:hint="eastAsia" w:ascii="宋体" w:hAnsi="宋体" w:eastAsia="宋体" w:cs="宋体"/>
          <w:sz w:val="24"/>
          <w:highlight w:val="none"/>
        </w:rPr>
      </w:pPr>
      <w:r>
        <w:rPr>
          <w:rFonts w:hint="eastAsia" w:ascii="宋体" w:hAnsi="宋体" w:eastAsia="宋体" w:cs="宋体"/>
          <w:sz w:val="24"/>
          <w:highlight w:val="none"/>
        </w:rPr>
        <w:t>手机：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p>
    <w:p w14:paraId="4AACF65C">
      <w:pPr>
        <w:snapToGrid w:val="0"/>
        <w:spacing w:line="360" w:lineRule="auto"/>
        <w:ind w:firstLine="560"/>
        <w:rPr>
          <w:rFonts w:hint="eastAsia" w:ascii="宋体" w:hAnsi="宋体" w:eastAsia="宋体" w:cs="宋体"/>
          <w:sz w:val="24"/>
          <w:highlight w:val="none"/>
        </w:rPr>
      </w:pPr>
      <w:r>
        <w:rPr>
          <w:rFonts w:hint="eastAsia" w:ascii="宋体" w:hAnsi="宋体" w:eastAsia="宋体" w:cs="宋体"/>
          <w:sz w:val="24"/>
          <w:highlight w:val="none"/>
        </w:rPr>
        <w:t> </w:t>
      </w:r>
    </w:p>
    <w:p w14:paraId="20930C2F">
      <w:pPr>
        <w:snapToGrid w:val="0"/>
        <w:spacing w:line="360" w:lineRule="auto"/>
        <w:ind w:firstLine="560"/>
        <w:rPr>
          <w:rFonts w:hint="eastAsia" w:ascii="宋体" w:hAnsi="宋体" w:eastAsia="宋体" w:cs="宋体"/>
          <w:sz w:val="24"/>
          <w:highlight w:val="none"/>
        </w:rPr>
      </w:pPr>
    </w:p>
    <w:p w14:paraId="47392D4B">
      <w:pPr>
        <w:snapToGrid w:val="0"/>
        <w:spacing w:line="360" w:lineRule="auto"/>
        <w:ind w:firstLine="560"/>
        <w:rPr>
          <w:rFonts w:hint="eastAsia" w:ascii="宋体" w:hAnsi="宋体" w:eastAsia="宋体" w:cs="宋体"/>
          <w:sz w:val="24"/>
          <w:highlight w:val="none"/>
        </w:rPr>
      </w:pPr>
      <w:r>
        <w:rPr>
          <w:rFonts w:hint="eastAsia" w:ascii="宋体" w:hAnsi="宋体" w:eastAsia="宋体" w:cs="宋体"/>
          <w:sz w:val="24"/>
          <w:highlight w:val="none"/>
        </w:rPr>
        <w:t>单位名称（公章）                   法定代表人（签字或盖章）</w:t>
      </w:r>
    </w:p>
    <w:p w14:paraId="075B6074">
      <w:pPr>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 xml:space="preserve">年   月   日                      年   月    日   </w:t>
      </w:r>
    </w:p>
    <w:p w14:paraId="46C6E5BB">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49A27A00">
      <w:pPr>
        <w:spacing w:line="360" w:lineRule="auto"/>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59264" behindDoc="1" locked="0" layoutInCell="1" allowOverlap="1">
                <wp:simplePos x="0" y="0"/>
                <wp:positionH relativeFrom="column">
                  <wp:posOffset>72390</wp:posOffset>
                </wp:positionH>
                <wp:positionV relativeFrom="paragraph">
                  <wp:posOffset>183515</wp:posOffset>
                </wp:positionV>
                <wp:extent cx="5524500" cy="1752600"/>
                <wp:effectExtent l="4445" t="4445" r="14605" b="14605"/>
                <wp:wrapNone/>
                <wp:docPr id="1" name="矩形 2"/>
                <wp:cNvGraphicFramePr/>
                <a:graphic xmlns:a="http://schemas.openxmlformats.org/drawingml/2006/main">
                  <a:graphicData uri="http://schemas.microsoft.com/office/word/2010/wordprocessingShape">
                    <wps:wsp>
                      <wps:cNvSpPr/>
                      <wps:spPr>
                        <a:xfrm>
                          <a:off x="0" y="0"/>
                          <a:ext cx="5524500"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42AEF6"/>
                        </w:txbxContent>
                      </wps:txbx>
                      <wps:bodyPr wrap="square" upright="1"/>
                    </wps:wsp>
                  </a:graphicData>
                </a:graphic>
              </wp:anchor>
            </w:drawing>
          </mc:Choice>
          <mc:Fallback>
            <w:pict>
              <v:rect id="矩形 2" o:spid="_x0000_s1026" o:spt="1" style="position:absolute;left:0pt;margin-left:5.7pt;margin-top:14.45pt;height:138pt;width:435pt;z-index:-251657216;mso-width-relative:page;mso-height-relative:page;" fillcolor="#FFFFFF" filled="t" stroked="t" coordsize="21600,21600"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Dtso9YAAAAJAQAADwAAAAAAAAABACAAAAAiAAAA&#10;ZHJzL2Rvd25yZXYueG1sUEsBAhQAFAAAAAgAh07iQPhHAD0JAgAAOAQAAA4AAAAAAAAAAQAgAAAA&#10;JQEAAGRycy9lMm9Eb2MueG1sUEsFBgAAAAAGAAYAWQEAAKAFAAAAAA==&#10;">
                <v:fill on="t" focussize="0,0"/>
                <v:stroke color="#000000" joinstyle="miter"/>
                <v:imagedata o:title=""/>
                <o:lock v:ext="edit" aspectratio="f"/>
                <v:textbox>
                  <w:txbxContent>
                    <w:p w14:paraId="2042AEF6"/>
                  </w:txbxContent>
                </v:textbox>
              </v:rect>
            </w:pict>
          </mc:Fallback>
        </mc:AlternateContent>
      </w:r>
      <w:r>
        <w:rPr>
          <w:rFonts w:hint="eastAsia" w:ascii="宋体" w:hAnsi="宋体" w:eastAsia="宋体" w:cs="宋体"/>
          <w:sz w:val="24"/>
          <w:highlight w:val="none"/>
        </w:rPr>
        <w:t xml:space="preserve"> </w:t>
      </w:r>
    </w:p>
    <w:p w14:paraId="0EBCCA66">
      <w:pPr>
        <w:spacing w:line="360" w:lineRule="auto"/>
        <w:rPr>
          <w:rFonts w:hint="eastAsia" w:ascii="宋体" w:hAnsi="宋体" w:eastAsia="宋体" w:cs="宋体"/>
          <w:sz w:val="24"/>
          <w:highlight w:val="none"/>
        </w:rPr>
      </w:pPr>
    </w:p>
    <w:p w14:paraId="594597A7">
      <w:pPr>
        <w:spacing w:line="360" w:lineRule="auto"/>
        <w:rPr>
          <w:rFonts w:hint="eastAsia" w:ascii="宋体" w:hAnsi="宋体" w:eastAsia="宋体" w:cs="宋体"/>
          <w:sz w:val="24"/>
          <w:highlight w:val="none"/>
        </w:rPr>
      </w:pPr>
    </w:p>
    <w:p w14:paraId="61DE00DD">
      <w:pPr>
        <w:spacing w:line="360" w:lineRule="auto"/>
        <w:ind w:firstLine="3000" w:firstLineChars="1250"/>
        <w:rPr>
          <w:rFonts w:hint="eastAsia" w:ascii="宋体" w:hAnsi="宋体" w:eastAsia="宋体" w:cs="宋体"/>
          <w:sz w:val="24"/>
          <w:highlight w:val="none"/>
        </w:rPr>
      </w:pPr>
      <w:r>
        <w:rPr>
          <w:rFonts w:hint="eastAsia" w:ascii="宋体" w:hAnsi="宋体" w:eastAsia="宋体" w:cs="宋体"/>
          <w:sz w:val="24"/>
          <w:highlight w:val="none"/>
        </w:rPr>
        <w:t>法定代表人身份证</w:t>
      </w:r>
      <w:r>
        <w:rPr>
          <w:rFonts w:hint="eastAsia" w:ascii="宋体" w:hAnsi="宋体" w:cs="宋体"/>
          <w:sz w:val="24"/>
          <w:highlight w:val="none"/>
          <w:lang w:val="en-US" w:eastAsia="zh-CN"/>
        </w:rPr>
        <w:t>正反面</w:t>
      </w:r>
      <w:r>
        <w:rPr>
          <w:rFonts w:hint="eastAsia" w:ascii="宋体" w:hAnsi="宋体" w:eastAsia="宋体" w:cs="宋体"/>
          <w:sz w:val="24"/>
          <w:highlight w:val="none"/>
        </w:rPr>
        <w:t>复印件或扫描件</w:t>
      </w:r>
    </w:p>
    <w:p w14:paraId="3B934867">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24412678">
      <w:pPr>
        <w:spacing w:line="360" w:lineRule="auto"/>
        <w:ind w:firstLine="2289" w:firstLineChars="950"/>
        <w:rPr>
          <w:rFonts w:hint="eastAsia" w:ascii="宋体" w:hAnsi="宋体" w:eastAsia="宋体" w:cs="宋体"/>
          <w:b/>
          <w:bCs/>
          <w:sz w:val="24"/>
          <w:highlight w:val="none"/>
        </w:rPr>
      </w:pPr>
    </w:p>
    <w:p w14:paraId="312AE924">
      <w:pPr>
        <w:spacing w:line="360" w:lineRule="auto"/>
        <w:rPr>
          <w:rFonts w:hint="eastAsia" w:ascii="宋体" w:hAnsi="宋体" w:eastAsia="宋体" w:cs="宋体"/>
          <w:b/>
          <w:bCs/>
          <w:sz w:val="24"/>
          <w:highlight w:val="none"/>
        </w:rPr>
      </w:pPr>
    </w:p>
    <w:p w14:paraId="53967AD3">
      <w:pPr>
        <w:spacing w:line="360" w:lineRule="auto"/>
        <w:rPr>
          <w:rFonts w:hint="eastAsia" w:ascii="宋体" w:hAnsi="宋体" w:eastAsia="宋体" w:cs="宋体"/>
          <w:b/>
          <w:bCs/>
          <w:sz w:val="24"/>
          <w:highlight w:val="none"/>
        </w:rPr>
      </w:pPr>
    </w:p>
    <w:p w14:paraId="4A5AD3FA">
      <w:pPr>
        <w:spacing w:line="360" w:lineRule="auto"/>
        <w:rPr>
          <w:rFonts w:hint="eastAsia" w:ascii="宋体" w:hAnsi="宋体" w:eastAsia="宋体" w:cs="宋体"/>
          <w:highlight w:val="none"/>
        </w:rPr>
      </w:pPr>
    </w:p>
    <w:p w14:paraId="4699D2DD">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2.授权委托书</w:t>
      </w:r>
    </w:p>
    <w:p w14:paraId="502A46B7">
      <w:pPr>
        <w:snapToGrid w:val="0"/>
        <w:spacing w:line="360" w:lineRule="auto"/>
        <w:rPr>
          <w:rFonts w:hint="eastAsia" w:ascii="宋体" w:hAnsi="宋体" w:eastAsia="宋体" w:cs="宋体"/>
          <w:bCs/>
          <w:sz w:val="24"/>
          <w:highlight w:val="none"/>
        </w:rPr>
      </w:pPr>
      <w:bookmarkStart w:id="59" w:name="_Toc360526534"/>
    </w:p>
    <w:p w14:paraId="284E2A33">
      <w:pPr>
        <w:snapToGrid w:val="0"/>
        <w:spacing w:line="360" w:lineRule="auto"/>
        <w:rPr>
          <w:rFonts w:hint="eastAsia" w:ascii="宋体" w:hAnsi="宋体" w:eastAsia="宋体" w:cs="宋体"/>
          <w:bCs/>
          <w:sz w:val="24"/>
          <w:highlight w:val="none"/>
        </w:rPr>
      </w:pPr>
      <w:r>
        <w:rPr>
          <w:rFonts w:hint="eastAsia" w:ascii="宋体" w:hAnsi="宋体" w:eastAsia="宋体" w:cs="宋体"/>
          <w:sz w:val="24"/>
          <w:highlight w:val="none"/>
        </w:rPr>
        <w:t>南通中宏环境发展有限公司：</w:t>
      </w:r>
    </w:p>
    <w:p w14:paraId="6208C6C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兹授权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被授权人的姓名）代表我公司参加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庆园售场物业服务劳务分包项目</w:t>
      </w:r>
      <w:r>
        <w:rPr>
          <w:rFonts w:hint="eastAsia" w:ascii="宋体" w:hAnsi="宋体" w:eastAsia="宋体" w:cs="宋体"/>
          <w:sz w:val="24"/>
          <w:highlight w:val="none"/>
        </w:rPr>
        <w:t>投标活动，全权处理一切与该项目公开招标有关的事务。其在办理上述事宜过程中所签署的所有文件我公司均予以承认。</w:t>
      </w:r>
    </w:p>
    <w:p w14:paraId="4307AC34">
      <w:pPr>
        <w:pStyle w:val="45"/>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4544577B">
      <w:pPr>
        <w:pStyle w:val="45"/>
        <w:adjustRightInd w:val="0"/>
        <w:snapToGrid w:val="0"/>
        <w:spacing w:line="360" w:lineRule="auto"/>
        <w:ind w:firstLine="480" w:firstLineChars="200"/>
        <w:jc w:val="left"/>
        <w:rPr>
          <w:rFonts w:hint="eastAsia" w:ascii="宋体" w:hAnsi="宋体" w:eastAsia="宋体" w:cs="宋体"/>
          <w:sz w:val="24"/>
          <w:szCs w:val="24"/>
          <w:highlight w:val="none"/>
        </w:rPr>
      </w:pPr>
    </w:p>
    <w:p w14:paraId="065368F3">
      <w:pPr>
        <w:spacing w:line="360" w:lineRule="auto"/>
        <w:rPr>
          <w:rFonts w:hint="eastAsia" w:ascii="宋体" w:hAnsi="宋体" w:eastAsia="宋体" w:cs="宋体"/>
          <w:sz w:val="24"/>
          <w:highlight w:val="none"/>
        </w:rPr>
      </w:pPr>
      <w:r>
        <w:rPr>
          <w:rFonts w:hint="eastAsia" w:ascii="宋体" w:hAnsi="宋体" w:eastAsia="宋体" w:cs="宋体"/>
          <w:sz w:val="24"/>
          <w:highlight w:val="none"/>
        </w:rPr>
        <w:t>附：被授权人情况：</w:t>
      </w:r>
    </w:p>
    <w:p w14:paraId="202F513A">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职务：</w:t>
      </w:r>
      <w:r>
        <w:rPr>
          <w:rFonts w:hint="eastAsia" w:ascii="宋体" w:hAnsi="宋体" w:eastAsia="宋体" w:cs="宋体"/>
          <w:sz w:val="24"/>
          <w:highlight w:val="none"/>
          <w:u w:val="single"/>
        </w:rPr>
        <w:t xml:space="preserve">          </w:t>
      </w:r>
    </w:p>
    <w:p w14:paraId="13B99A04">
      <w:pPr>
        <w:spacing w:line="360" w:lineRule="auto"/>
        <w:rPr>
          <w:rFonts w:hint="eastAsia" w:ascii="宋体" w:hAnsi="宋体" w:eastAsia="宋体" w:cs="宋体"/>
          <w:sz w:val="24"/>
          <w:highlight w:val="non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p>
    <w:p w14:paraId="27B3AF3D">
      <w:pPr>
        <w:spacing w:line="360" w:lineRule="auto"/>
        <w:rPr>
          <w:rFonts w:hint="eastAsia" w:ascii="宋体" w:hAnsi="宋体" w:eastAsia="宋体" w:cs="宋体"/>
          <w:sz w:val="24"/>
          <w:highlight w:val="none"/>
        </w:rPr>
      </w:pPr>
      <w:r>
        <w:rPr>
          <w:rFonts w:hint="eastAsia" w:ascii="宋体" w:hAnsi="宋体" w:eastAsia="宋体" w:cs="宋体"/>
          <w:sz w:val="24"/>
          <w:highlight w:val="none"/>
        </w:rPr>
        <w:t>手机：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6D04168F">
      <w:pPr>
        <w:spacing w:line="360" w:lineRule="auto"/>
        <w:rPr>
          <w:rFonts w:hint="eastAsia" w:ascii="宋体" w:hAnsi="宋体" w:eastAsia="宋体" w:cs="宋体"/>
          <w:sz w:val="24"/>
          <w:highlight w:val="none"/>
        </w:rPr>
      </w:pPr>
    </w:p>
    <w:p w14:paraId="4529A668">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单位名称（公章）             法定代表人（签字或盖章）</w:t>
      </w:r>
    </w:p>
    <w:p w14:paraId="1E8070ED">
      <w:pPr>
        <w:spacing w:line="360" w:lineRule="auto"/>
        <w:ind w:firstLine="1200" w:firstLineChars="500"/>
        <w:rPr>
          <w:rFonts w:hint="eastAsia" w:ascii="宋体" w:hAnsi="宋体" w:eastAsia="宋体" w:cs="宋体"/>
          <w:sz w:val="24"/>
          <w:highlight w:val="none"/>
        </w:rPr>
      </w:pPr>
      <w:r>
        <w:rPr>
          <w:rFonts w:hint="eastAsia" w:ascii="宋体" w:hAnsi="宋体" w:eastAsia="宋体" w:cs="宋体"/>
          <w:sz w:val="24"/>
          <w:highlight w:val="none"/>
        </w:rPr>
        <w:t xml:space="preserve">年   月   日                 年   月    日  </w:t>
      </w:r>
    </w:p>
    <w:p w14:paraId="6ADA9FE5">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F36D08D">
      <w:pPr>
        <w:spacing w:line="360" w:lineRule="auto"/>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0288" behindDoc="1" locked="0" layoutInCell="1" allowOverlap="1">
                <wp:simplePos x="0" y="0"/>
                <wp:positionH relativeFrom="column">
                  <wp:posOffset>-3810</wp:posOffset>
                </wp:positionH>
                <wp:positionV relativeFrom="paragraph">
                  <wp:posOffset>154305</wp:posOffset>
                </wp:positionV>
                <wp:extent cx="5692140" cy="1844040"/>
                <wp:effectExtent l="4445" t="4445" r="18415" b="18415"/>
                <wp:wrapNone/>
                <wp:docPr id="2" name="矩形 4"/>
                <wp:cNvGraphicFramePr/>
                <a:graphic xmlns:a="http://schemas.openxmlformats.org/drawingml/2006/main">
                  <a:graphicData uri="http://schemas.microsoft.com/office/word/2010/wordprocessingShape">
                    <wps:wsp>
                      <wps:cNvSpPr/>
                      <wps:spPr>
                        <a:xfrm>
                          <a:off x="0" y="0"/>
                          <a:ext cx="5692140" cy="1844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8BAD2C"/>
                        </w:txbxContent>
                      </wps:txbx>
                      <wps:bodyPr wrap="square" upright="1"/>
                    </wps:wsp>
                  </a:graphicData>
                </a:graphic>
              </wp:anchor>
            </w:drawing>
          </mc:Choice>
          <mc:Fallback>
            <w:pict>
              <v:rect id="矩形 4" o:spid="_x0000_s1026" o:spt="1" style="position:absolute;left:0pt;margin-left:-0.3pt;margin-top:12.15pt;height:145.2pt;width:448.2pt;z-index:-251656192;mso-width-relative:page;mso-height-relative:page;" fillcolor="#FFFFFF" filled="t" stroked="t" coordsize="21600,21600" o:gfxdata="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YGzfdgAAAAIAQAADwAAAAAAAAABACAAAAAi&#10;AAAAZHJzL2Rvd25yZXYueG1sUEsBAhQAFAAAAAgAh07iQK9NkFQKAgAAOAQAAA4AAAAAAAAAAQAg&#10;AAAAJwEAAGRycy9lMm9Eb2MueG1sUEsFBgAAAAAGAAYAWQEAAKMFAAAAAA==&#10;">
                <v:fill on="t" focussize="0,0"/>
                <v:stroke color="#000000" joinstyle="miter"/>
                <v:imagedata o:title=""/>
                <o:lock v:ext="edit" aspectratio="f"/>
                <v:textbox>
                  <w:txbxContent>
                    <w:p w14:paraId="6D8BAD2C"/>
                  </w:txbxContent>
                </v:textbox>
              </v:rect>
            </w:pict>
          </mc:Fallback>
        </mc:AlternateContent>
      </w:r>
    </w:p>
    <w:p w14:paraId="5477D5C0">
      <w:pPr>
        <w:spacing w:line="360" w:lineRule="auto"/>
        <w:rPr>
          <w:rFonts w:hint="eastAsia" w:ascii="宋体" w:hAnsi="宋体" w:eastAsia="宋体" w:cs="宋体"/>
          <w:sz w:val="24"/>
          <w:highlight w:val="none"/>
        </w:rPr>
      </w:pPr>
    </w:p>
    <w:p w14:paraId="750E6C9A">
      <w:pPr>
        <w:spacing w:line="360" w:lineRule="auto"/>
        <w:ind w:firstLine="3000" w:firstLineChars="1250"/>
        <w:rPr>
          <w:rFonts w:hint="eastAsia" w:ascii="宋体" w:hAnsi="宋体" w:eastAsia="宋体" w:cs="宋体"/>
          <w:sz w:val="24"/>
          <w:highlight w:val="none"/>
        </w:rPr>
      </w:pPr>
      <w:r>
        <w:rPr>
          <w:rFonts w:hint="eastAsia" w:ascii="宋体" w:hAnsi="宋体" w:eastAsia="宋体" w:cs="宋体"/>
          <w:sz w:val="24"/>
          <w:highlight w:val="none"/>
        </w:rPr>
        <w:t>被授权人身份证</w:t>
      </w:r>
      <w:r>
        <w:rPr>
          <w:rFonts w:hint="eastAsia" w:ascii="宋体" w:hAnsi="宋体" w:cs="宋体"/>
          <w:sz w:val="24"/>
          <w:highlight w:val="none"/>
          <w:lang w:val="en-US" w:eastAsia="zh-CN"/>
        </w:rPr>
        <w:t>正反面</w:t>
      </w:r>
      <w:r>
        <w:rPr>
          <w:rFonts w:hint="eastAsia" w:ascii="宋体" w:hAnsi="宋体" w:eastAsia="宋体" w:cs="宋体"/>
          <w:sz w:val="24"/>
          <w:highlight w:val="none"/>
        </w:rPr>
        <w:t>复印件或扫描件</w:t>
      </w:r>
    </w:p>
    <w:p w14:paraId="399F6579">
      <w:pPr>
        <w:spacing w:line="360" w:lineRule="auto"/>
        <w:rPr>
          <w:rFonts w:hint="eastAsia" w:ascii="宋体" w:hAnsi="宋体" w:eastAsia="宋体" w:cs="宋体"/>
          <w:sz w:val="24"/>
          <w:highlight w:val="none"/>
        </w:rPr>
      </w:pPr>
    </w:p>
    <w:p w14:paraId="7763E504">
      <w:pPr>
        <w:spacing w:line="360" w:lineRule="auto"/>
        <w:ind w:firstLine="2280" w:firstLineChars="950"/>
        <w:rPr>
          <w:rFonts w:hint="eastAsia" w:ascii="宋体" w:hAnsi="宋体" w:eastAsia="宋体" w:cs="宋体"/>
          <w:sz w:val="24"/>
          <w:highlight w:val="none"/>
        </w:rPr>
      </w:pPr>
    </w:p>
    <w:p w14:paraId="5A93EE54">
      <w:pPr>
        <w:spacing w:line="360" w:lineRule="auto"/>
        <w:ind w:firstLine="2289" w:firstLineChars="950"/>
        <w:rPr>
          <w:rFonts w:hint="eastAsia" w:ascii="宋体" w:hAnsi="宋体" w:eastAsia="宋体" w:cs="宋体"/>
          <w:b/>
          <w:bCs/>
          <w:sz w:val="24"/>
          <w:highlight w:val="none"/>
        </w:rPr>
      </w:pPr>
    </w:p>
    <w:p w14:paraId="7C84A0BB">
      <w:pPr>
        <w:spacing w:line="360" w:lineRule="auto"/>
        <w:rPr>
          <w:rFonts w:hint="eastAsia" w:ascii="宋体" w:hAnsi="宋体" w:eastAsia="宋体" w:cs="宋体"/>
          <w:b/>
          <w:bCs/>
          <w:sz w:val="24"/>
          <w:highlight w:val="none"/>
        </w:rPr>
      </w:pPr>
    </w:p>
    <w:p w14:paraId="16F30D26">
      <w:pPr>
        <w:snapToGrid w:val="0"/>
        <w:spacing w:line="360" w:lineRule="auto"/>
        <w:jc w:val="center"/>
        <w:outlineLvl w:val="4"/>
        <w:rPr>
          <w:rFonts w:hint="eastAsia" w:ascii="宋体" w:hAnsi="宋体" w:eastAsia="宋体" w:cs="宋体"/>
          <w:b/>
          <w:bCs/>
          <w:sz w:val="24"/>
          <w:highlight w:val="none"/>
        </w:rPr>
      </w:pPr>
      <w:r>
        <w:rPr>
          <w:rFonts w:hint="eastAsia" w:ascii="宋体" w:hAnsi="宋体" w:eastAsia="宋体" w:cs="宋体"/>
          <w:b/>
          <w:bCs/>
          <w:sz w:val="24"/>
          <w:highlight w:val="none"/>
        </w:rPr>
        <w:br w:type="page"/>
      </w:r>
      <w:r>
        <w:rPr>
          <w:rFonts w:hint="eastAsia" w:ascii="宋体" w:hAnsi="宋体" w:eastAsia="宋体" w:cs="宋体"/>
          <w:b/>
          <w:bCs/>
          <w:sz w:val="24"/>
          <w:highlight w:val="none"/>
        </w:rPr>
        <w:t>3.承诺书</w:t>
      </w:r>
    </w:p>
    <w:p w14:paraId="50132184">
      <w:pPr>
        <w:rPr>
          <w:rFonts w:hint="eastAsia" w:ascii="宋体" w:hAnsi="宋体" w:eastAsia="宋体" w:cs="宋体"/>
          <w:highlight w:val="none"/>
        </w:rPr>
      </w:pPr>
    </w:p>
    <w:p w14:paraId="7542F110">
      <w:pPr>
        <w:widowControl/>
        <w:snapToGrid w:val="0"/>
        <w:spacing w:line="360" w:lineRule="auto"/>
        <w:jc w:val="left"/>
        <w:rPr>
          <w:rFonts w:hint="eastAsia" w:ascii="宋体" w:hAnsi="宋体" w:eastAsia="宋体" w:cs="宋体"/>
          <w:sz w:val="23"/>
          <w:szCs w:val="23"/>
          <w:highlight w:val="none"/>
        </w:rPr>
      </w:pPr>
      <w:r>
        <w:rPr>
          <w:rFonts w:hint="eastAsia" w:ascii="宋体" w:hAnsi="宋体" w:eastAsia="宋体" w:cs="宋体"/>
          <w:sz w:val="23"/>
          <w:szCs w:val="23"/>
          <w:highlight w:val="none"/>
          <w:u w:val="single"/>
        </w:rPr>
        <w:t>南通中宏环境发展有限公司</w:t>
      </w:r>
      <w:r>
        <w:rPr>
          <w:rFonts w:hint="eastAsia" w:ascii="宋体" w:hAnsi="宋体" w:eastAsia="宋体" w:cs="宋体"/>
          <w:sz w:val="23"/>
          <w:szCs w:val="23"/>
          <w:highlight w:val="none"/>
        </w:rPr>
        <w:t>：</w:t>
      </w:r>
    </w:p>
    <w:p w14:paraId="08847C1D">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我方参加你方的</w:t>
      </w:r>
      <w:r>
        <w:rPr>
          <w:rFonts w:hint="eastAsia" w:ascii="宋体" w:hAnsi="宋体" w:eastAsia="宋体" w:cs="宋体"/>
          <w:b/>
          <w:sz w:val="23"/>
          <w:szCs w:val="23"/>
          <w:highlight w:val="none"/>
          <w:u w:val="single"/>
        </w:rPr>
        <w:t xml:space="preserve">                          </w:t>
      </w:r>
      <w:r>
        <w:rPr>
          <w:rFonts w:hint="eastAsia" w:ascii="宋体" w:hAnsi="宋体" w:eastAsia="宋体" w:cs="宋体"/>
          <w:sz w:val="23"/>
          <w:szCs w:val="23"/>
          <w:highlight w:val="none"/>
        </w:rPr>
        <w:t>（以下简称“本项目”）的投标，现我方法定代表人向你方</w:t>
      </w:r>
      <w:r>
        <w:rPr>
          <w:rFonts w:hint="eastAsia" w:ascii="宋体" w:hAnsi="宋体" w:eastAsia="宋体" w:cs="宋体"/>
          <w:sz w:val="23"/>
          <w:szCs w:val="23"/>
          <w:highlight w:val="none"/>
          <w:lang w:eastAsia="zh-CN"/>
        </w:rPr>
        <w:t>郑重</w:t>
      </w:r>
      <w:r>
        <w:rPr>
          <w:rFonts w:hint="eastAsia" w:ascii="宋体" w:hAnsi="宋体" w:eastAsia="宋体" w:cs="宋体"/>
          <w:sz w:val="23"/>
          <w:szCs w:val="23"/>
          <w:highlight w:val="none"/>
        </w:rPr>
        <w:t>承诺：</w:t>
      </w:r>
    </w:p>
    <w:p w14:paraId="092DEC3E">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1.企业具备履行合同能力；未处于被责令停业、投标资格被取消或者财产被接管、冻结和破产状态；无因投标申请人违约或不恰当履约引起的合同争议纠纷及仲裁和诉讼记录。如果我方经本项目评标委员会评定为中标候选人后，被他人举报并经核实，确认存在上述不良记录，你方即可取消我方中标资格，并同意投标保证金不予退还，并接受处罚。</w:t>
      </w:r>
    </w:p>
    <w:p w14:paraId="60BC60A6">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2.本单位递交的投标文件中的所有资料都是真实可信的，没有弄虚作假。证件及有关附件是真实的，复印件与原件是一致的。</w:t>
      </w:r>
    </w:p>
    <w:p w14:paraId="06802751">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3.我单位不组织、不参与串标围标，绝无借资质、挂靠、提供虚假材料等违法违规行为。</w:t>
      </w:r>
    </w:p>
    <w:p w14:paraId="591FF253">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4.我单位保证遵守国家廉政相关规定，无失信、行贿等不良行为。</w:t>
      </w:r>
    </w:p>
    <w:p w14:paraId="46D7C76B">
      <w:pPr>
        <w:widowControl/>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5.我单位承诺项目负责人为本单位在职人员，绝不以挂靠、兼职等方式参与本次投标。如果中标，项目负责人将全程在现场指挥工作。</w:t>
      </w:r>
    </w:p>
    <w:p w14:paraId="7D9D836F">
      <w:pPr>
        <w:snapToGrid w:val="0"/>
        <w:spacing w:line="360" w:lineRule="auto"/>
        <w:ind w:firstLine="460" w:firstLineChars="200"/>
        <w:jc w:val="left"/>
        <w:rPr>
          <w:rFonts w:hint="eastAsia" w:ascii="宋体" w:hAnsi="宋体" w:eastAsia="宋体" w:cs="宋体"/>
          <w:sz w:val="23"/>
          <w:szCs w:val="23"/>
          <w:highlight w:val="none"/>
        </w:rPr>
      </w:pPr>
      <w:r>
        <w:rPr>
          <w:rFonts w:hint="eastAsia" w:ascii="宋体" w:hAnsi="宋体" w:eastAsia="宋体" w:cs="宋体"/>
          <w:sz w:val="23"/>
          <w:szCs w:val="23"/>
          <w:highlight w:val="none"/>
        </w:rPr>
        <w:t>6.如不能达到上述标准要求，你单位可随时取消我单位中标资格，并同意履约保证金不予退还。</w:t>
      </w:r>
    </w:p>
    <w:p w14:paraId="18FFBF32">
      <w:pPr>
        <w:snapToGrid w:val="0"/>
        <w:spacing w:line="360" w:lineRule="auto"/>
        <w:ind w:firstLine="462" w:firstLineChars="200"/>
        <w:rPr>
          <w:rFonts w:hint="eastAsia" w:ascii="宋体" w:hAnsi="宋体" w:eastAsia="宋体" w:cs="宋体"/>
          <w:b/>
          <w:sz w:val="23"/>
          <w:szCs w:val="23"/>
          <w:highlight w:val="none"/>
        </w:rPr>
      </w:pPr>
    </w:p>
    <w:p w14:paraId="4A06D86C">
      <w:pPr>
        <w:snapToGrid w:val="0"/>
        <w:spacing w:line="360" w:lineRule="auto"/>
        <w:ind w:firstLine="460" w:firstLineChars="200"/>
        <w:rPr>
          <w:rFonts w:hint="eastAsia" w:ascii="宋体" w:hAnsi="宋体" w:eastAsia="宋体" w:cs="宋体"/>
          <w:sz w:val="23"/>
          <w:szCs w:val="23"/>
          <w:highlight w:val="none"/>
        </w:rPr>
      </w:pPr>
      <w:r>
        <w:rPr>
          <w:rFonts w:hint="eastAsia" w:ascii="宋体" w:hAnsi="宋体" w:eastAsia="宋体" w:cs="宋体"/>
          <w:sz w:val="23"/>
          <w:szCs w:val="23"/>
          <w:highlight w:val="none"/>
        </w:rPr>
        <w:t>投标人（盖章）：</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 xml:space="preserve"> </w:t>
      </w:r>
    </w:p>
    <w:p w14:paraId="586AF564">
      <w:pPr>
        <w:tabs>
          <w:tab w:val="left" w:pos="4320"/>
        </w:tabs>
        <w:snapToGrid w:val="0"/>
        <w:spacing w:line="360" w:lineRule="auto"/>
        <w:ind w:firstLine="460" w:firstLineChars="200"/>
        <w:rPr>
          <w:rFonts w:hint="eastAsia" w:ascii="宋体" w:hAnsi="宋体" w:eastAsia="宋体" w:cs="宋体"/>
          <w:sz w:val="23"/>
          <w:szCs w:val="23"/>
          <w:highlight w:val="none"/>
        </w:rPr>
      </w:pPr>
      <w:r>
        <w:rPr>
          <w:rFonts w:hint="eastAsia" w:ascii="宋体" w:hAnsi="宋体" w:eastAsia="宋体" w:cs="宋体"/>
          <w:sz w:val="23"/>
          <w:szCs w:val="23"/>
          <w:highlight w:val="none"/>
        </w:rPr>
        <w:t>法定代表人（签字或盖章）：</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 xml:space="preserve"> </w:t>
      </w:r>
    </w:p>
    <w:p w14:paraId="2B196314">
      <w:pPr>
        <w:snapToGrid w:val="0"/>
        <w:spacing w:line="360" w:lineRule="auto"/>
        <w:ind w:firstLine="460" w:firstLineChars="200"/>
        <w:rPr>
          <w:rFonts w:hint="eastAsia" w:ascii="宋体" w:hAnsi="宋体" w:eastAsia="宋体" w:cs="宋体"/>
          <w:b/>
          <w:sz w:val="23"/>
          <w:szCs w:val="23"/>
          <w:highlight w:val="none"/>
        </w:rPr>
      </w:pPr>
      <w:r>
        <w:rPr>
          <w:rFonts w:hint="eastAsia" w:ascii="宋体" w:hAnsi="宋体" w:eastAsia="宋体" w:cs="宋体"/>
          <w:sz w:val="23"/>
          <w:szCs w:val="23"/>
          <w:highlight w:val="none"/>
        </w:rPr>
        <w:t xml:space="preserve">                                                  </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年</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月</w:t>
      </w:r>
      <w:r>
        <w:rPr>
          <w:rFonts w:hint="eastAsia" w:ascii="宋体" w:hAnsi="宋体" w:eastAsia="宋体" w:cs="宋体"/>
          <w:sz w:val="23"/>
          <w:szCs w:val="23"/>
          <w:highlight w:val="none"/>
          <w:u w:val="single"/>
        </w:rPr>
        <w:t xml:space="preserve">     </w:t>
      </w:r>
      <w:r>
        <w:rPr>
          <w:rFonts w:hint="eastAsia" w:ascii="宋体" w:hAnsi="宋体" w:eastAsia="宋体" w:cs="宋体"/>
          <w:sz w:val="23"/>
          <w:szCs w:val="23"/>
          <w:highlight w:val="none"/>
        </w:rPr>
        <w:t>日</w:t>
      </w:r>
    </w:p>
    <w:p w14:paraId="07B19363">
      <w:pPr>
        <w:spacing w:line="360" w:lineRule="auto"/>
        <w:ind w:firstLine="3578" w:firstLineChars="1491"/>
        <w:jc w:val="left"/>
        <w:rPr>
          <w:rFonts w:hint="eastAsia" w:ascii="宋体" w:hAnsi="宋体" w:eastAsia="宋体" w:cs="宋体"/>
          <w:sz w:val="24"/>
          <w:highlight w:val="none"/>
        </w:rPr>
      </w:pPr>
    </w:p>
    <w:p w14:paraId="48731169">
      <w:pPr>
        <w:snapToGrid w:val="0"/>
        <w:spacing w:line="360" w:lineRule="auto"/>
        <w:rPr>
          <w:rFonts w:hint="eastAsia" w:ascii="宋体" w:hAnsi="宋体" w:eastAsia="宋体" w:cs="宋体"/>
          <w:b/>
          <w:bCs/>
          <w:sz w:val="28"/>
          <w:szCs w:val="28"/>
          <w:highlight w:val="none"/>
          <w:lang w:eastAsia="zh-CN"/>
        </w:rPr>
      </w:pPr>
      <w:r>
        <w:rPr>
          <w:rFonts w:hint="eastAsia" w:ascii="宋体" w:hAnsi="宋体" w:eastAsia="宋体" w:cs="宋体"/>
          <w:sz w:val="24"/>
          <w:highlight w:val="none"/>
        </w:rPr>
        <w:br w:type="page"/>
      </w:r>
      <w:r>
        <w:rPr>
          <w:rFonts w:hint="eastAsia" w:hAnsi="宋体" w:cs="宋体"/>
          <w:b/>
          <w:bCs/>
          <w:sz w:val="28"/>
          <w:szCs w:val="28"/>
        </w:rPr>
        <w:t>二、技术</w:t>
      </w:r>
      <w:r>
        <w:rPr>
          <w:rFonts w:hint="eastAsia" w:ascii="宋体" w:hAnsi="宋体" w:eastAsia="宋体" w:cs="宋体"/>
          <w:b/>
          <w:bCs/>
          <w:sz w:val="28"/>
          <w:szCs w:val="28"/>
          <w:highlight w:val="none"/>
          <w:lang w:eastAsia="zh-CN"/>
        </w:rPr>
        <w:t>标</w:t>
      </w:r>
    </w:p>
    <w:p w14:paraId="5C77FF67">
      <w:pPr>
        <w:snapToGrid w:val="0"/>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lang w:eastAsia="zh-CN"/>
        </w:rPr>
        <w:t>、商务标</w:t>
      </w:r>
    </w:p>
    <w:p w14:paraId="254085D0">
      <w:pPr>
        <w:pStyle w:val="357"/>
        <w:spacing w:line="360" w:lineRule="auto"/>
        <w:jc w:val="center"/>
        <w:rPr>
          <w:rFonts w:hint="eastAsia" w:ascii="宋体" w:hAnsi="宋体" w:eastAsia="宋体" w:cs="宋体"/>
          <w:b/>
          <w:bCs/>
          <w:sz w:val="30"/>
          <w:szCs w:val="20"/>
          <w:highlight w:val="none"/>
        </w:rPr>
      </w:pPr>
      <w:r>
        <w:rPr>
          <w:rFonts w:hint="eastAsia" w:ascii="宋体" w:hAnsi="宋体" w:eastAsia="宋体" w:cs="宋体"/>
          <w:b/>
          <w:bCs/>
          <w:sz w:val="30"/>
          <w:highlight w:val="none"/>
        </w:rPr>
        <w:t>投标函</w:t>
      </w:r>
    </w:p>
    <w:p w14:paraId="23EEB419">
      <w:pPr>
        <w:spacing w:line="360" w:lineRule="auto"/>
        <w:rPr>
          <w:rFonts w:hint="eastAsia" w:ascii="宋体" w:hAnsi="宋体" w:eastAsia="宋体" w:cs="宋体"/>
          <w:sz w:val="24"/>
          <w:highlight w:val="none"/>
        </w:rPr>
      </w:pPr>
      <w:r>
        <w:rPr>
          <w:rFonts w:hint="eastAsia" w:ascii="宋体" w:hAnsi="宋体" w:eastAsia="宋体" w:cs="宋体"/>
          <w:sz w:val="24"/>
          <w:highlight w:val="none"/>
        </w:rPr>
        <w:t>南通中宏环境发展有限公司：</w:t>
      </w:r>
    </w:p>
    <w:p w14:paraId="0FB8459A">
      <w:pPr>
        <w:wordWrap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1.我方已仔细研究了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项目的招标文件的全部内容，愿意就</w:t>
      </w:r>
      <w:r>
        <w:rPr>
          <w:rFonts w:hint="eastAsia" w:ascii="宋体" w:hAnsi="宋体" w:eastAsia="宋体" w:cs="宋体"/>
          <w:sz w:val="24"/>
          <w:highlight w:val="none"/>
          <w:lang w:eastAsia="zh-CN"/>
        </w:rPr>
        <w:t>庆园售场物业服务劳务分包项目</w:t>
      </w:r>
      <w:r>
        <w:rPr>
          <w:rFonts w:hint="eastAsia" w:ascii="宋体" w:hAnsi="宋体" w:eastAsia="宋体" w:cs="宋体"/>
          <w:sz w:val="24"/>
          <w:highlight w:val="none"/>
        </w:rPr>
        <w:t xml:space="preserve">以总价（不含税价）：人民币大写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元（小写￥</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元）的投标报价，按招标文件的规定履行合同责任和义务，完成本项目的所有工作内容。</w:t>
      </w:r>
    </w:p>
    <w:p w14:paraId="659A53D8">
      <w:pPr>
        <w:tabs>
          <w:tab w:val="left" w:pos="6300"/>
        </w:tabs>
        <w:wordWrap w:val="0"/>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2.我方承诺在招标文件规定的投标有效期内不修改、撤销投标文件。</w:t>
      </w:r>
    </w:p>
    <w:p w14:paraId="558CCACA">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.如我方中标：</w:t>
      </w:r>
    </w:p>
    <w:p w14:paraId="0CB53754">
      <w:pPr>
        <w:spacing w:line="360" w:lineRule="auto"/>
        <w:rPr>
          <w:rFonts w:hint="eastAsia" w:ascii="宋体" w:hAnsi="宋体" w:eastAsia="宋体" w:cs="宋体"/>
          <w:sz w:val="24"/>
          <w:highlight w:val="none"/>
        </w:rPr>
      </w:pPr>
      <w:r>
        <w:rPr>
          <w:rFonts w:hint="eastAsia" w:ascii="宋体" w:hAnsi="宋体" w:eastAsia="宋体" w:cs="宋体"/>
          <w:sz w:val="24"/>
          <w:highlight w:val="none"/>
        </w:rPr>
        <w:t>（1）我方承诺在收到中标通知书后，在中标通知书规定的期限内与你方签订合同。</w:t>
      </w:r>
    </w:p>
    <w:p w14:paraId="1CDCDD75">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（2）我方承诺按照招标文件规定向你方递交履约保证金。</w:t>
      </w:r>
    </w:p>
    <w:p w14:paraId="431B388E">
      <w:pPr>
        <w:spacing w:line="360" w:lineRule="auto"/>
        <w:rPr>
          <w:rFonts w:hint="eastAsia" w:ascii="宋体" w:hAnsi="宋体" w:eastAsia="宋体" w:cs="宋体"/>
          <w:sz w:val="24"/>
          <w:highlight w:val="none"/>
        </w:rPr>
      </w:pPr>
      <w:r>
        <w:rPr>
          <w:rFonts w:hint="eastAsia" w:ascii="宋体" w:hAnsi="宋体" w:eastAsia="宋体" w:cs="宋体"/>
          <w:sz w:val="24"/>
          <w:highlight w:val="none"/>
        </w:rPr>
        <w:t>（3）我方将严格履行本投标文件中的全部承诺和责任，并遵守招标文件中对投标单位的所有规定。</w:t>
      </w:r>
    </w:p>
    <w:p w14:paraId="14664A8C">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.我方在此声明，所递交的投标文件及有关资料内容完整、真实和准确。</w:t>
      </w:r>
    </w:p>
    <w:p w14:paraId="609A9980">
      <w:pPr>
        <w:tabs>
          <w:tab w:val="left" w:pos="5665"/>
          <w:tab w:val="right" w:pos="8360"/>
        </w:tabs>
        <w:spacing w:line="360" w:lineRule="auto"/>
        <w:ind w:right="42"/>
        <w:rPr>
          <w:rFonts w:hint="eastAsia" w:ascii="宋体" w:hAnsi="宋体" w:eastAsia="宋体" w:cs="宋体"/>
          <w:sz w:val="24"/>
          <w:highlight w:val="none"/>
        </w:rPr>
      </w:pPr>
    </w:p>
    <w:p w14:paraId="5B8BC03B">
      <w:pPr>
        <w:tabs>
          <w:tab w:val="left" w:pos="5665"/>
          <w:tab w:val="right" w:pos="8360"/>
        </w:tabs>
        <w:spacing w:line="360" w:lineRule="auto"/>
        <w:ind w:right="42" w:firstLine="1560" w:firstLineChars="650"/>
        <w:rPr>
          <w:rFonts w:hint="eastAsia" w:ascii="宋体" w:hAnsi="宋体" w:eastAsia="宋体" w:cs="宋体"/>
          <w:sz w:val="24"/>
          <w:highlight w:val="none"/>
          <w:u w:val="single"/>
        </w:rPr>
      </w:pPr>
      <w:r>
        <w:rPr>
          <w:rFonts w:hint="eastAsia" w:ascii="宋体" w:hAnsi="宋体" w:eastAsia="宋体" w:cs="宋体"/>
          <w:sz w:val="24"/>
          <w:highlight w:val="none"/>
        </w:rPr>
        <w:t>投标单位（公章）：</w:t>
      </w:r>
      <w:r>
        <w:rPr>
          <w:rFonts w:hint="eastAsia" w:ascii="宋体" w:hAnsi="宋体" w:eastAsia="宋体" w:cs="宋体"/>
          <w:sz w:val="24"/>
          <w:highlight w:val="none"/>
          <w:u w:val="single"/>
        </w:rPr>
        <w:t xml:space="preserve">                              </w:t>
      </w:r>
    </w:p>
    <w:p w14:paraId="3939E7DC">
      <w:pPr>
        <w:tabs>
          <w:tab w:val="left" w:pos="5665"/>
          <w:tab w:val="right" w:pos="8360"/>
        </w:tabs>
        <w:spacing w:line="360" w:lineRule="auto"/>
        <w:ind w:right="42" w:firstLine="1560" w:firstLineChars="650"/>
        <w:rPr>
          <w:rFonts w:hint="eastAsia" w:ascii="宋体" w:hAnsi="宋体" w:eastAsia="宋体" w:cs="宋体"/>
          <w:sz w:val="24"/>
          <w:highlight w:val="none"/>
          <w:u w:val="single"/>
        </w:rPr>
      </w:pPr>
      <w:r>
        <w:rPr>
          <w:rFonts w:hint="eastAsia" w:ascii="宋体" w:hAnsi="宋体" w:eastAsia="宋体" w:cs="宋体"/>
          <w:sz w:val="24"/>
          <w:highlight w:val="none"/>
        </w:rPr>
        <w:t>法定代表人或被授权人（签字或盖章）：</w:t>
      </w:r>
      <w:r>
        <w:rPr>
          <w:rFonts w:hint="eastAsia" w:ascii="宋体" w:hAnsi="宋体" w:eastAsia="宋体" w:cs="宋体"/>
          <w:sz w:val="24"/>
          <w:highlight w:val="none"/>
          <w:u w:val="single"/>
        </w:rPr>
        <w:t xml:space="preserve">            </w:t>
      </w:r>
    </w:p>
    <w:p w14:paraId="4362A489">
      <w:pPr>
        <w:tabs>
          <w:tab w:val="left" w:pos="5665"/>
          <w:tab w:val="right" w:pos="8360"/>
        </w:tabs>
        <w:spacing w:line="360" w:lineRule="auto"/>
        <w:ind w:right="42" w:firstLine="1560" w:firstLineChars="650"/>
        <w:jc w:val="left"/>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bookmarkEnd w:id="59"/>
    <w:p w14:paraId="0A1C8119">
      <w:pPr>
        <w:snapToGrid w:val="0"/>
        <w:spacing w:line="360" w:lineRule="auto"/>
        <w:ind w:firstLine="4216" w:firstLineChars="1500"/>
        <w:rPr>
          <w:rFonts w:hint="eastAsia" w:ascii="宋体" w:hAnsi="宋体" w:eastAsia="宋体" w:cs="宋体"/>
          <w:b/>
          <w:sz w:val="28"/>
          <w:szCs w:val="28"/>
          <w:highlight w:val="none"/>
        </w:rPr>
      </w:pPr>
    </w:p>
    <w:p w14:paraId="6A0C4F41">
      <w:pPr>
        <w:snapToGrid w:val="0"/>
        <w:spacing w:line="360" w:lineRule="auto"/>
        <w:ind w:firstLine="496" w:firstLineChars="206"/>
        <w:rPr>
          <w:rFonts w:hint="eastAsia" w:ascii="宋体" w:hAnsi="宋体" w:eastAsia="宋体" w:cs="宋体"/>
          <w:b/>
          <w:sz w:val="24"/>
          <w:highlight w:val="none"/>
        </w:rPr>
      </w:pPr>
    </w:p>
    <w:sectPr>
      <w:footerReference r:id="rId10" w:type="default"/>
      <w:pgSz w:w="11906" w:h="16838"/>
      <w:pgMar w:top="1247" w:right="1247" w:bottom="1247" w:left="1247" w:header="851" w:footer="346" w:gutter="0"/>
      <w:pgNumType w:fmt="decimal" w:start="2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utura Lt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Futura Bk BT">
    <w:altName w:val="Yu Gothic UI"/>
    <w:panose1 w:val="020B0502020204020303"/>
    <w:charset w:val="00"/>
    <w:family w:val="swiss"/>
    <w:pitch w:val="default"/>
    <w:sig w:usb0="00000000" w:usb1="00000000" w:usb2="00000000" w:usb3="00000000" w:csb0="00000011"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Normal">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B9B15">
    <w:pPr>
      <w:pStyle w:val="55"/>
      <w:tabs>
        <w:tab w:val="center" w:pos="4819"/>
        <w:tab w:val="clear" w:pos="4153"/>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72610">
                          <w:pPr>
                            <w:pStyle w:val="55"/>
                          </w:pPr>
                        </w:p>
                      </w:txbxContent>
                    </wps:txbx>
                    <wps:bodyPr wrap="none" lIns="0" tIns="0" rIns="0" bIns="0" upright="1">
                      <a:spAutoFit/>
                    </wps:bodyPr>
                  </wps:wsp>
                </a:graphicData>
              </a:graphic>
            </wp:anchor>
          </w:drawing>
        </mc:Choice>
        <mc:Fallback>
          <w:pict>
            <v:shape id="文本框 308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PTMzzAEAAJwDAAAOAAAAAAAAAAEAIAAAAB4BAABkcnMvZTJv&#10;RG9jLnhtbFBLBQYAAAAABgAGAFkBAABcBQAAAAA=&#10;">
              <v:fill on="f" focussize="0,0"/>
              <v:stroke on="f"/>
              <v:imagedata o:title=""/>
              <o:lock v:ext="edit" aspectratio="f"/>
              <v:textbox inset="0mm,0mm,0mm,0mm" style="mso-fit-shape-to-text:t;">
                <w:txbxContent>
                  <w:p w14:paraId="4B272610">
                    <w:pPr>
                      <w:pStyle w:val="5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0A00">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B801">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04C7">
    <w:pPr>
      <w:pStyle w:val="55"/>
      <w:tabs>
        <w:tab w:val="left" w:pos="4752"/>
        <w:tab w:val="clear" w:pos="4153"/>
        <w:tab w:val="clear" w:pos="8306"/>
      </w:tabs>
      <w:ind w:right="90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BD58E5">
                          <w:pPr>
                            <w:pStyle w:val="55"/>
                            <w:jc w:val="right"/>
                          </w:pPr>
                          <w:r>
                            <w:fldChar w:fldCharType="begin"/>
                          </w:r>
                          <w:r>
                            <w:instrText xml:space="preserve">PAGE   \* MERGEFORMAT</w:instrText>
                          </w:r>
                          <w:r>
                            <w:fldChar w:fldCharType="separate"/>
                          </w:r>
                          <w:r>
                            <w:rPr>
                              <w:lang w:val="zh-CN"/>
                            </w:rPr>
                            <w:t>16</w:t>
                          </w:r>
                          <w:r>
                            <w:fldChar w:fldCharType="end"/>
                          </w:r>
                        </w:p>
                      </w:txbxContent>
                    </wps:txbx>
                    <wps:bodyPr wrap="none" lIns="0" tIns="0" rIns="0" bIns="0" upright="0">
                      <a:spAutoFit/>
                    </wps:bodyPr>
                  </wps:wsp>
                </a:graphicData>
              </a:graphic>
            </wp:anchor>
          </w:drawing>
        </mc:Choice>
        <mc:Fallback>
          <w:pict>
            <v:shape id="文本框 308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VTsm0zAEAAJwDAAAOAAAAAAAAAAEAIAAAAB4BAABkcnMvZTJv&#10;RG9jLnhtbFBLBQYAAAAABgAGAFkBAABcBQAAAAA=&#10;">
              <v:fill on="f" focussize="0,0"/>
              <v:stroke on="f"/>
              <v:imagedata o:title=""/>
              <o:lock v:ext="edit" aspectratio="f"/>
              <v:textbox inset="0mm,0mm,0mm,0mm" style="mso-fit-shape-to-text:t;">
                <w:txbxContent>
                  <w:p w14:paraId="5ABD58E5">
                    <w:pPr>
                      <w:pStyle w:val="55"/>
                      <w:jc w:val="right"/>
                    </w:pPr>
                    <w:r>
                      <w:fldChar w:fldCharType="begin"/>
                    </w:r>
                    <w:r>
                      <w:instrText xml:space="preserve">PAGE   \* MERGEFORMAT</w:instrText>
                    </w:r>
                    <w:r>
                      <w:fldChar w:fldCharType="separate"/>
                    </w:r>
                    <w:r>
                      <w:rPr>
                        <w:lang w:val="zh-CN"/>
                      </w:rPr>
                      <w:t>16</w:t>
                    </w:r>
                    <w: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8437">
    <w:pPr>
      <w:pStyle w:val="55"/>
      <w:tabs>
        <w:tab w:val="left" w:pos="4752"/>
        <w:tab w:val="clear" w:pos="4153"/>
        <w:tab w:val="clear" w:pos="8306"/>
      </w:tabs>
      <w:ind w:right="90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EE3B95">
                          <w:pPr>
                            <w:pStyle w:val="5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09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9J+muABAADBAwAADgAAAGRycy9lMm9Eb2MueG1srVPBjtMwEL0j8Q+W&#10;7zTZI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v6MMycsDfz8/dv5x6/zz6/s&#10;aflimRTqfawo8dZTKg6vYKC9mf2RnIn40Aab/kSJUZz0PV30VQMymS6tlqtVSSFJsflA+MXddR8i&#10;vlFgWTJqHmiAWVdxfBdxTJ1TUjUHN9qYPETj/nIQZvIUqfexx2ThsBsmQjtoTsSHXgLV6SB84ayn&#10;Pai5o7XnzLx1JHNamdkIs7GbDeEkXaw5cjaar3FcrYMPet/lZUtNRf/yg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SfprgAQAAwQMAAA4AAAAA&#10;AAAAAQAgAAAAHgEAAGRycy9lMm9Eb2MueG1sUEsFBgAAAAAGAAYAWQEAAHAFAAAAAA==&#10;">
              <v:fill on="f" focussize="0,0"/>
              <v:stroke on="f"/>
              <v:imagedata o:title=""/>
              <o:lock v:ext="edit" aspectratio="f"/>
              <v:textbox inset="0mm,0mm,0mm,0mm" style="mso-fit-shape-to-text:t;">
                <w:txbxContent>
                  <w:p w14:paraId="0EEE3B95">
                    <w:pPr>
                      <w:pStyle w:val="55"/>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DC47">
    <w:pPr>
      <w:pStyle w:val="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C6E3">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11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03C6BB"/>
    <w:multiLevelType w:val="singleLevel"/>
    <w:tmpl w:val="FD03C6BB"/>
    <w:lvl w:ilvl="0" w:tentative="0">
      <w:start w:val="2"/>
      <w:numFmt w:val="decimal"/>
      <w:suff w:val="nothing"/>
      <w:lvlText w:val="（%1）"/>
      <w:lvlJc w:val="left"/>
    </w:lvl>
  </w:abstractNum>
  <w:abstractNum w:abstractNumId="1">
    <w:nsid w:val="FFFFFF7C"/>
    <w:multiLevelType w:val="singleLevel"/>
    <w:tmpl w:val="FFFFFF7C"/>
    <w:lvl w:ilvl="0" w:tentative="0">
      <w:start w:val="1"/>
      <w:numFmt w:val="decimal"/>
      <w:pStyle w:val="65"/>
      <w:lvlText w:val="%1."/>
      <w:lvlJc w:val="left"/>
      <w:pPr>
        <w:tabs>
          <w:tab w:val="left" w:pos="1800"/>
        </w:tabs>
        <w:ind w:left="1800" w:hanging="360"/>
      </w:pPr>
    </w:lvl>
  </w:abstractNum>
  <w:abstractNum w:abstractNumId="2">
    <w:nsid w:val="FFFFFF7D"/>
    <w:multiLevelType w:val="singleLevel"/>
    <w:tmpl w:val="FFFFFF7D"/>
    <w:lvl w:ilvl="0" w:tentative="0">
      <w:start w:val="1"/>
      <w:numFmt w:val="decimal"/>
      <w:pStyle w:val="47"/>
      <w:lvlText w:val="%1."/>
      <w:lvlJc w:val="left"/>
      <w:pPr>
        <w:tabs>
          <w:tab w:val="left" w:pos="1440"/>
        </w:tabs>
        <w:ind w:left="1440" w:hanging="360"/>
      </w:pPr>
    </w:lvl>
  </w:abstractNum>
  <w:abstractNum w:abstractNumId="3">
    <w:nsid w:val="FFFFFF7E"/>
    <w:multiLevelType w:val="singleLevel"/>
    <w:tmpl w:val="FFFFFF7E"/>
    <w:lvl w:ilvl="0" w:tentative="0">
      <w:start w:val="1"/>
      <w:numFmt w:val="decimal"/>
      <w:pStyle w:val="36"/>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14"/>
      <w:lvlText w:val="%1."/>
      <w:lvlJc w:val="left"/>
      <w:pPr>
        <w:tabs>
          <w:tab w:val="left" w:pos="720"/>
        </w:tabs>
        <w:ind w:left="720" w:hanging="360"/>
      </w:pPr>
    </w:lvl>
  </w:abstractNum>
  <w:abstractNum w:abstractNumId="5">
    <w:nsid w:val="FFFFFF80"/>
    <w:multiLevelType w:val="singleLevel"/>
    <w:tmpl w:val="FFFFFF80"/>
    <w:lvl w:ilvl="0" w:tentative="0">
      <w:start w:val="1"/>
      <w:numFmt w:val="bullet"/>
      <w:pStyle w:val="46"/>
      <w:lvlText w:val=""/>
      <w:lvlJc w:val="left"/>
      <w:pPr>
        <w:tabs>
          <w:tab w:val="left" w:pos="1800"/>
        </w:tabs>
        <w:ind w:left="1800" w:hanging="360"/>
      </w:pPr>
      <w:rPr>
        <w:rFonts w:hint="default" w:ascii="Symbol" w:hAnsi="Symbol"/>
      </w:rPr>
    </w:lvl>
  </w:abstractNum>
  <w:abstractNum w:abstractNumId="6">
    <w:nsid w:val="FFFFFF81"/>
    <w:multiLevelType w:val="singleLevel"/>
    <w:tmpl w:val="FFFFFF81"/>
    <w:lvl w:ilvl="0" w:tentative="0">
      <w:start w:val="1"/>
      <w:numFmt w:val="bullet"/>
      <w:pStyle w:val="17"/>
      <w:lvlText w:val=""/>
      <w:lvlJc w:val="left"/>
      <w:pPr>
        <w:tabs>
          <w:tab w:val="left" w:pos="1440"/>
        </w:tabs>
        <w:ind w:left="1440" w:hanging="360"/>
      </w:pPr>
      <w:rPr>
        <w:rFonts w:hint="default" w:ascii="Symbol" w:hAnsi="Symbol"/>
      </w:rPr>
    </w:lvl>
  </w:abstractNum>
  <w:abstractNum w:abstractNumId="7">
    <w:nsid w:val="FFFFFF82"/>
    <w:multiLevelType w:val="singleLevel"/>
    <w:tmpl w:val="FFFFFF82"/>
    <w:lvl w:ilvl="0" w:tentative="0">
      <w:start w:val="1"/>
      <w:numFmt w:val="bullet"/>
      <w:pStyle w:val="33"/>
      <w:lvlText w:val=""/>
      <w:lvlJc w:val="left"/>
      <w:pPr>
        <w:tabs>
          <w:tab w:val="left" w:pos="1080"/>
        </w:tabs>
        <w:ind w:left="1080" w:hanging="360"/>
      </w:pPr>
      <w:rPr>
        <w:rFonts w:hint="default" w:ascii="Symbol" w:hAnsi="Symbol"/>
      </w:rPr>
    </w:lvl>
  </w:abstractNum>
  <w:abstractNum w:abstractNumId="8">
    <w:nsid w:val="FFFFFF83"/>
    <w:multiLevelType w:val="singleLevel"/>
    <w:tmpl w:val="FFFFFF83"/>
    <w:lvl w:ilvl="0" w:tentative="0">
      <w:start w:val="1"/>
      <w:numFmt w:val="bullet"/>
      <w:pStyle w:val="40"/>
      <w:lvlText w:val=""/>
      <w:lvlJc w:val="left"/>
      <w:pPr>
        <w:tabs>
          <w:tab w:val="left" w:pos="720"/>
        </w:tabs>
        <w:ind w:left="720" w:hanging="360"/>
      </w:pPr>
      <w:rPr>
        <w:rFonts w:hint="default" w:ascii="Symbol" w:hAnsi="Symbol"/>
      </w:rPr>
    </w:lvl>
  </w:abstractNum>
  <w:abstractNum w:abstractNumId="9">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0">
    <w:nsid w:val="00000001"/>
    <w:multiLevelType w:val="multilevel"/>
    <w:tmpl w:val="00000001"/>
    <w:lvl w:ilvl="0" w:tentative="0">
      <w:start w:val="1"/>
      <w:numFmt w:val="decimal"/>
      <w:pStyle w:val="206"/>
      <w:lvlText w:val="%1."/>
      <w:lvlJc w:val="left"/>
      <w:pPr>
        <w:tabs>
          <w:tab w:val="left" w:pos="720"/>
        </w:tabs>
        <w:ind w:left="0" w:firstLine="0"/>
      </w:pPr>
      <w:rPr>
        <w:rFonts w:cs="Times New Roman"/>
        <w:b w:val="0"/>
        <w:i w:val="0"/>
        <w:caps w:val="0"/>
        <w:strike w:val="0"/>
        <w:dstrike w:val="0"/>
        <w:spacing w:val="0"/>
        <w:u w:val="none"/>
      </w:rPr>
    </w:lvl>
    <w:lvl w:ilvl="1" w:tentative="0">
      <w:start w:val="1"/>
      <w:numFmt w:val="lowerLetter"/>
      <w:pStyle w:val="205"/>
      <w:lvlText w:val="(%2)"/>
      <w:lvlJc w:val="left"/>
      <w:pPr>
        <w:tabs>
          <w:tab w:val="left" w:pos="1440"/>
        </w:tabs>
        <w:ind w:left="0" w:firstLine="720"/>
      </w:pPr>
      <w:rPr>
        <w:rFonts w:cs="Times New Roman"/>
        <w:b w:val="0"/>
        <w:i w:val="0"/>
        <w:caps w:val="0"/>
        <w:strike w:val="0"/>
        <w:dstrike w:val="0"/>
        <w:spacing w:val="0"/>
        <w:u w:val="none"/>
      </w:rPr>
    </w:lvl>
    <w:lvl w:ilvl="2" w:tentative="0">
      <w:start w:val="1"/>
      <w:numFmt w:val="lowerRoman"/>
      <w:pStyle w:val="204"/>
      <w:lvlText w:val="(%3)"/>
      <w:lvlJc w:val="left"/>
      <w:pPr>
        <w:tabs>
          <w:tab w:val="left" w:pos="2160"/>
        </w:tabs>
        <w:ind w:left="0" w:firstLine="1440"/>
      </w:pPr>
      <w:rPr>
        <w:rFonts w:cs="Times New Roman"/>
        <w:b w:val="0"/>
        <w:i w:val="0"/>
        <w:caps w:val="0"/>
        <w:strike w:val="0"/>
        <w:dstrike w:val="0"/>
        <w:spacing w:val="0"/>
        <w:u w:val="none"/>
      </w:rPr>
    </w:lvl>
    <w:lvl w:ilvl="3" w:tentative="0">
      <w:start w:val="1"/>
      <w:numFmt w:val="decimal"/>
      <w:pStyle w:val="203"/>
      <w:lvlText w:val="(%4)"/>
      <w:lvlJc w:val="left"/>
      <w:pPr>
        <w:tabs>
          <w:tab w:val="left" w:pos="2880"/>
        </w:tabs>
        <w:ind w:left="0" w:firstLine="2160"/>
      </w:pPr>
      <w:rPr>
        <w:rFonts w:cs="Times New Roman"/>
        <w:b w:val="0"/>
        <w:i w:val="0"/>
        <w:caps w:val="0"/>
        <w:strike w:val="0"/>
        <w:dstrike w:val="0"/>
        <w:spacing w:val="0"/>
        <w:u w:val="none"/>
      </w:rPr>
    </w:lvl>
    <w:lvl w:ilvl="4" w:tentative="0">
      <w:start w:val="1"/>
      <w:numFmt w:val="lowerLetter"/>
      <w:pStyle w:val="202"/>
      <w:lvlText w:val="%5."/>
      <w:lvlJc w:val="left"/>
      <w:pPr>
        <w:tabs>
          <w:tab w:val="left" w:pos="3600"/>
        </w:tabs>
        <w:ind w:left="0" w:firstLine="2880"/>
      </w:pPr>
      <w:rPr>
        <w:rFonts w:cs="Times New Roman"/>
        <w:b w:val="0"/>
        <w:i w:val="0"/>
        <w:caps w:val="0"/>
        <w:strike w:val="0"/>
        <w:dstrike w:val="0"/>
        <w:spacing w:val="0"/>
        <w:u w:val="none"/>
      </w:rPr>
    </w:lvl>
    <w:lvl w:ilvl="5" w:tentative="0">
      <w:start w:val="1"/>
      <w:numFmt w:val="lowerRoman"/>
      <w:pStyle w:val="201"/>
      <w:lvlText w:val="%6."/>
      <w:lvlJc w:val="left"/>
      <w:pPr>
        <w:tabs>
          <w:tab w:val="left" w:pos="4320"/>
        </w:tabs>
        <w:ind w:left="0" w:firstLine="3600"/>
      </w:pPr>
      <w:rPr>
        <w:rFonts w:cs="Times New Roman"/>
        <w:b w:val="0"/>
        <w:i w:val="0"/>
        <w:caps w:val="0"/>
        <w:strike w:val="0"/>
        <w:dstrike w:val="0"/>
        <w:spacing w:val="0"/>
        <w:u w:val="none"/>
      </w:rPr>
    </w:lvl>
    <w:lvl w:ilvl="6" w:tentative="0">
      <w:start w:val="1"/>
      <w:numFmt w:val="decimal"/>
      <w:pStyle w:val="200"/>
      <w:lvlText w:val="%7)"/>
      <w:lvlJc w:val="left"/>
      <w:pPr>
        <w:tabs>
          <w:tab w:val="left" w:pos="5040"/>
        </w:tabs>
        <w:ind w:left="0" w:firstLine="4320"/>
      </w:pPr>
      <w:rPr>
        <w:rFonts w:cs="Times New Roman"/>
        <w:b w:val="0"/>
        <w:i w:val="0"/>
        <w:caps w:val="0"/>
        <w:strike w:val="0"/>
        <w:dstrike w:val="0"/>
        <w:spacing w:val="0"/>
        <w:u w:val="none"/>
      </w:rPr>
    </w:lvl>
    <w:lvl w:ilvl="7" w:tentative="0">
      <w:start w:val="1"/>
      <w:numFmt w:val="lowerLetter"/>
      <w:pStyle w:val="289"/>
      <w:lvlText w:val="%8)"/>
      <w:lvlJc w:val="left"/>
      <w:pPr>
        <w:tabs>
          <w:tab w:val="left" w:pos="5760"/>
        </w:tabs>
        <w:ind w:left="0" w:firstLine="5040"/>
      </w:pPr>
      <w:rPr>
        <w:rFonts w:cs="Times New Roman"/>
        <w:b w:val="0"/>
        <w:i w:val="0"/>
        <w:caps w:val="0"/>
        <w:strike w:val="0"/>
        <w:dstrike w:val="0"/>
        <w:spacing w:val="0"/>
        <w:u w:val="none"/>
      </w:rPr>
    </w:lvl>
    <w:lvl w:ilvl="8" w:tentative="0">
      <w:start w:val="1"/>
      <w:numFmt w:val="lowerRoman"/>
      <w:pStyle w:val="288"/>
      <w:lvlText w:val="%9)"/>
      <w:lvlJc w:val="left"/>
      <w:pPr>
        <w:tabs>
          <w:tab w:val="left" w:pos="6480"/>
        </w:tabs>
        <w:ind w:left="0" w:firstLine="5760"/>
      </w:pPr>
      <w:rPr>
        <w:rFonts w:cs="Times New Roman"/>
        <w:b w:val="0"/>
        <w:i w:val="0"/>
        <w:caps w:val="0"/>
        <w:strike w:val="0"/>
        <w:dstrike w:val="0"/>
        <w:spacing w:val="0"/>
        <w:u w:val="none"/>
      </w:rPr>
    </w:lvl>
  </w:abstractNum>
  <w:abstractNum w:abstractNumId="11">
    <w:nsid w:val="00000009"/>
    <w:multiLevelType w:val="singleLevel"/>
    <w:tmpl w:val="00000009"/>
    <w:lvl w:ilvl="0" w:tentative="0">
      <w:start w:val="3"/>
      <w:numFmt w:val="chineseCounting"/>
      <w:pStyle w:val="24"/>
      <w:suff w:val="space"/>
      <w:lvlText w:val="第%1章"/>
      <w:lvlJc w:val="left"/>
    </w:lvl>
  </w:abstractNum>
  <w:abstractNum w:abstractNumId="12">
    <w:nsid w:val="04F9687B"/>
    <w:multiLevelType w:val="multilevel"/>
    <w:tmpl w:val="04F9687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pStyle w:val="24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0E5220DE"/>
    <w:multiLevelType w:val="multilevel"/>
    <w:tmpl w:val="0E5220DE"/>
    <w:lvl w:ilvl="0" w:tentative="0">
      <w:start w:val="1"/>
      <w:numFmt w:val="bullet"/>
      <w:pStyle w:val="340"/>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720"/>
        </w:tabs>
        <w:ind w:left="720" w:hanging="360"/>
      </w:pPr>
      <w:rPr>
        <w:rFonts w:hint="default" w:ascii="Courier New" w:hAnsi="Courier New" w:cs="Wingdings"/>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Wingdings"/>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Wingdings"/>
      </w:rPr>
    </w:lvl>
    <w:lvl w:ilvl="8" w:tentative="0">
      <w:start w:val="1"/>
      <w:numFmt w:val="bullet"/>
      <w:lvlText w:val=""/>
      <w:lvlJc w:val="left"/>
      <w:pPr>
        <w:tabs>
          <w:tab w:val="left" w:pos="5760"/>
        </w:tabs>
        <w:ind w:left="5760" w:hanging="360"/>
      </w:pPr>
      <w:rPr>
        <w:rFonts w:hint="default" w:ascii="Wingdings" w:hAnsi="Wingdings"/>
      </w:rPr>
    </w:lvl>
  </w:abstractNum>
  <w:abstractNum w:abstractNumId="14">
    <w:nsid w:val="1BE72BBE"/>
    <w:multiLevelType w:val="multilevel"/>
    <w:tmpl w:val="1BE72BBE"/>
    <w:lvl w:ilvl="0" w:tentative="0">
      <w:start w:val="0"/>
      <w:numFmt w:val="bullet"/>
      <w:pStyle w:val="228"/>
      <w:lvlText w:val="•"/>
      <w:lvlJc w:val="left"/>
      <w:pPr>
        <w:tabs>
          <w:tab w:val="left" w:pos="360"/>
        </w:tabs>
        <w:ind w:left="288" w:hanging="288"/>
      </w:pPr>
      <w:rPr>
        <w:rFonts w:hint="default" w:ascii="Arial" w:hAnsi="Arial" w:cs="Times New Roman"/>
        <w:position w:val="-4"/>
        <w:sz w:val="32"/>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1EF9634E"/>
    <w:multiLevelType w:val="multilevel"/>
    <w:tmpl w:val="1EF9634E"/>
    <w:lvl w:ilvl="0" w:tentative="0">
      <w:start w:val="1"/>
      <w:numFmt w:val="decimal"/>
      <w:pStyle w:val="279"/>
      <w:lvlText w:val="%1"/>
      <w:lvlJc w:val="left"/>
      <w:pPr>
        <w:tabs>
          <w:tab w:val="left" w:pos="850"/>
        </w:tabs>
        <w:ind w:left="850" w:hanging="850"/>
      </w:pPr>
      <w:rPr>
        <w:b/>
        <w:caps w:val="0"/>
        <w:strike w:val="0"/>
        <w:dstrike w:val="0"/>
        <w:vanish w:val="0"/>
        <w:color w:val="auto"/>
        <w:u w:val="none" w:color="000000"/>
        <w:vertAlign w:val="baseline"/>
      </w:rPr>
    </w:lvl>
    <w:lvl w:ilvl="1" w:tentative="0">
      <w:start w:val="1"/>
      <w:numFmt w:val="decimal"/>
      <w:pStyle w:val="328"/>
      <w:lvlText w:val="%1.%2"/>
      <w:lvlJc w:val="left"/>
      <w:pPr>
        <w:tabs>
          <w:tab w:val="left" w:pos="850"/>
        </w:tabs>
        <w:ind w:left="850" w:hanging="850"/>
      </w:pPr>
      <w:rPr>
        <w:rFonts w:hint="default" w:ascii="Times New Roman" w:hAnsi="Times New Roman" w:cs="Times New Roman"/>
        <w:b w:val="0"/>
        <w:bCs w:val="0"/>
        <w:i w:val="0"/>
        <w:caps w:val="0"/>
        <w:smallCaps w:val="0"/>
        <w:strike w:val="0"/>
        <w:dstrike w:val="0"/>
        <w:vanish w:val="0"/>
        <w:color w:val="auto"/>
        <w:sz w:val="22"/>
        <w:szCs w:val="22"/>
        <w:u w:val="none" w:color="000000"/>
        <w:vertAlign w:val="baseline"/>
      </w:rPr>
    </w:lvl>
    <w:lvl w:ilvl="2" w:tentative="0">
      <w:start w:val="1"/>
      <w:numFmt w:val="lowerLetter"/>
      <w:pStyle w:val="226"/>
      <w:lvlText w:val="(%3)"/>
      <w:lvlJc w:val="left"/>
      <w:pPr>
        <w:tabs>
          <w:tab w:val="left" w:pos="1701"/>
        </w:tabs>
        <w:ind w:left="1701" w:hanging="851"/>
      </w:pPr>
      <w:rPr>
        <w:rFonts w:hint="default" w:ascii="Times New Roman" w:hAnsi="Times New Roman" w:cs="Times New Roman"/>
        <w:b w:val="0"/>
        <w:i w:val="0"/>
        <w:caps w:val="0"/>
        <w:smallCaps w:val="0"/>
        <w:strike w:val="0"/>
        <w:dstrike w:val="0"/>
        <w:vanish w:val="0"/>
        <w:color w:val="auto"/>
        <w:sz w:val="22"/>
        <w:szCs w:val="22"/>
        <w:u w:val="none" w:color="000000"/>
        <w:vertAlign w:val="baseline"/>
        <w:lang w:eastAsia="zh-CN"/>
      </w:rPr>
    </w:lvl>
    <w:lvl w:ilvl="3" w:tentative="0">
      <w:start w:val="1"/>
      <w:numFmt w:val="lowerRoman"/>
      <w:pStyle w:val="231"/>
      <w:lvlText w:val="(%4)"/>
      <w:lvlJc w:val="left"/>
      <w:pPr>
        <w:tabs>
          <w:tab w:val="left" w:pos="2551"/>
        </w:tabs>
        <w:ind w:left="2551" w:hanging="850"/>
      </w:pPr>
      <w:rPr>
        <w:b w:val="0"/>
        <w:i w:val="0"/>
        <w:caps w:val="0"/>
        <w:smallCaps w:val="0"/>
        <w:strike w:val="0"/>
        <w:dstrike w:val="0"/>
        <w:vanish w:val="0"/>
        <w:color w:val="auto"/>
        <w:u w:val="none" w:color="000000"/>
        <w:vertAlign w:val="baseline"/>
      </w:rPr>
    </w:lvl>
    <w:lvl w:ilvl="4" w:tentative="0">
      <w:start w:val="1"/>
      <w:numFmt w:val="upperLetter"/>
      <w:pStyle w:val="270"/>
      <w:lvlText w:val="(%5)"/>
      <w:lvlJc w:val="left"/>
      <w:pPr>
        <w:tabs>
          <w:tab w:val="left" w:pos="3402"/>
        </w:tabs>
        <w:ind w:left="3402" w:hanging="851"/>
      </w:pPr>
      <w:rPr>
        <w:b w:val="0"/>
        <w:i w:val="0"/>
        <w:caps w:val="0"/>
        <w:smallCaps w:val="0"/>
        <w:strike w:val="0"/>
        <w:dstrike w:val="0"/>
        <w:vanish w:val="0"/>
        <w:color w:val="auto"/>
        <w:u w:val="none" w:color="000000"/>
        <w:vertAlign w:val="baseline"/>
      </w:rPr>
    </w:lvl>
    <w:lvl w:ilvl="5" w:tentative="0">
      <w:start w:val="1"/>
      <w:numFmt w:val="upperRoman"/>
      <w:pStyle w:val="304"/>
      <w:lvlText w:val="(%6)"/>
      <w:lvlJc w:val="left"/>
      <w:pPr>
        <w:tabs>
          <w:tab w:val="left" w:pos="4252"/>
        </w:tabs>
        <w:ind w:left="4252" w:hanging="850"/>
      </w:pPr>
      <w:rPr>
        <w:b w:val="0"/>
        <w:i w:val="0"/>
        <w:caps w:val="0"/>
        <w:smallCaps w:val="0"/>
        <w:strike w:val="0"/>
        <w:dstrike w:val="0"/>
        <w:vanish w:val="0"/>
        <w:color w:val="auto"/>
        <w:u w:val="none" w:color="000000"/>
        <w:vertAlign w:val="baseline"/>
      </w:rPr>
    </w:lvl>
    <w:lvl w:ilvl="6" w:tentative="0">
      <w:start w:val="1"/>
      <w:numFmt w:val="none"/>
      <w:lvlText w:val=""/>
      <w:lvlJc w:val="left"/>
      <w:pPr>
        <w:tabs>
          <w:tab w:val="left" w:pos="5102"/>
        </w:tabs>
        <w:ind w:left="5102" w:hanging="850"/>
      </w:pPr>
      <w:rPr>
        <w:b w:val="0"/>
        <w:i w:val="0"/>
        <w:caps w:val="0"/>
        <w:smallCaps w:val="0"/>
        <w:strike w:val="0"/>
        <w:dstrike w:val="0"/>
        <w:vanish w:val="0"/>
        <w:color w:val="auto"/>
        <w:u w:val="none" w:color="000000"/>
        <w:vertAlign w:val="baseline"/>
      </w:rPr>
    </w:lvl>
    <w:lvl w:ilvl="7" w:tentative="0">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lvl w:ilvl="8" w:tentative="0">
      <w:start w:val="1"/>
      <w:numFmt w:val="none"/>
      <w:suff w:val="nothing"/>
      <w:lvlText w:val=""/>
      <w:lvlJc w:val="left"/>
      <w:pPr>
        <w:tabs>
          <w:tab w:val="left" w:pos="0"/>
        </w:tabs>
        <w:ind w:left="0" w:firstLine="0"/>
      </w:pPr>
      <w:rPr>
        <w:b w:val="0"/>
        <w:i w:val="0"/>
        <w:caps w:val="0"/>
        <w:smallCaps w:val="0"/>
        <w:strike w:val="0"/>
        <w:dstrike w:val="0"/>
        <w:vanish w:val="0"/>
        <w:color w:val="auto"/>
        <w:u w:val="none" w:color="000000"/>
        <w:vertAlign w:val="baseline"/>
      </w:rPr>
    </w:lvl>
  </w:abstractNum>
  <w:abstractNum w:abstractNumId="16">
    <w:nsid w:val="4CB63780"/>
    <w:multiLevelType w:val="multilevel"/>
    <w:tmpl w:val="4CB63780"/>
    <w:lvl w:ilvl="0" w:tentative="0">
      <w:start w:val="1"/>
      <w:numFmt w:val="decimal"/>
      <w:pStyle w:val="261"/>
      <w:lvlText w:val="%1."/>
      <w:lvlJc w:val="left"/>
      <w:pPr>
        <w:tabs>
          <w:tab w:val="left" w:pos="360"/>
        </w:tabs>
        <w:ind w:left="36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7">
    <w:nsid w:val="4FE7044F"/>
    <w:multiLevelType w:val="singleLevel"/>
    <w:tmpl w:val="4FE7044F"/>
    <w:lvl w:ilvl="0" w:tentative="0">
      <w:start w:val="1"/>
      <w:numFmt w:val="bullet"/>
      <w:pStyle w:val="221"/>
      <w:lvlText w:val=""/>
      <w:lvlJc w:val="left"/>
      <w:pPr>
        <w:tabs>
          <w:tab w:val="left" w:pos="648"/>
        </w:tabs>
        <w:ind w:left="648" w:hanging="360"/>
      </w:pPr>
      <w:rPr>
        <w:rFonts w:hint="default" w:ascii="Symbol" w:hAnsi="Symbol"/>
        <w:sz w:val="16"/>
      </w:rPr>
    </w:lvl>
  </w:abstractNum>
  <w:abstractNum w:abstractNumId="18">
    <w:nsid w:val="52960F89"/>
    <w:multiLevelType w:val="multilevel"/>
    <w:tmpl w:val="52960F89"/>
    <w:lvl w:ilvl="0" w:tentative="0">
      <w:start w:val="1"/>
      <w:numFmt w:val="bullet"/>
      <w:pStyle w:val="342"/>
      <w:lvlText w:val=""/>
      <w:lvlJc w:val="left"/>
      <w:pPr>
        <w:tabs>
          <w:tab w:val="left" w:pos="720"/>
        </w:tabs>
        <w:ind w:left="720" w:hanging="360"/>
      </w:pPr>
      <w:rPr>
        <w:rFonts w:hint="default" w:ascii="Wingdings" w:hAnsi="Wingdings"/>
        <w:color w:val="FF6600"/>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1EA71A5"/>
    <w:multiLevelType w:val="multilevel"/>
    <w:tmpl w:val="71EA71A5"/>
    <w:lvl w:ilvl="0" w:tentative="0">
      <w:start w:val="1"/>
      <w:numFmt w:val="bullet"/>
      <w:pStyle w:val="269"/>
      <w:lvlText w:val=""/>
      <w:lvlJc w:val="left"/>
      <w:pPr>
        <w:tabs>
          <w:tab w:val="left" w:pos="2160"/>
        </w:tabs>
        <w:ind w:left="2160" w:hanging="36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cs="Times New Roman"/>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Times New Roman"/>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Times New Roman"/>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4"/>
  </w:num>
  <w:num w:numId="2">
    <w:abstractNumId w:val="6"/>
  </w:num>
  <w:num w:numId="3">
    <w:abstractNumId w:val="9"/>
  </w:num>
  <w:num w:numId="4">
    <w:abstractNumId w:val="11"/>
  </w:num>
  <w:num w:numId="5">
    <w:abstractNumId w:val="7"/>
  </w:num>
  <w:num w:numId="6">
    <w:abstractNumId w:val="3"/>
  </w:num>
  <w:num w:numId="7">
    <w:abstractNumId w:val="8"/>
  </w:num>
  <w:num w:numId="8">
    <w:abstractNumId w:val="5"/>
  </w:num>
  <w:num w:numId="9">
    <w:abstractNumId w:val="2"/>
  </w:num>
  <w:num w:numId="10">
    <w:abstractNumId w:val="1"/>
  </w:num>
  <w:num w:numId="11">
    <w:abstractNumId w:val="10"/>
  </w:num>
  <w:num w:numId="12">
    <w:abstractNumId w:val="17"/>
  </w:num>
  <w:num w:numId="13">
    <w:abstractNumId w:val="15"/>
  </w:num>
  <w:num w:numId="14">
    <w:abstractNumId w:val="14"/>
  </w:num>
  <w:num w:numId="15">
    <w:abstractNumId w:val="12"/>
  </w:num>
  <w:num w:numId="16">
    <w:abstractNumId w:val="16"/>
  </w:num>
  <w:num w:numId="17">
    <w:abstractNumId w:val="19"/>
  </w:num>
  <w:num w:numId="18">
    <w:abstractNumId w:val="13"/>
  </w:num>
  <w:num w:numId="19">
    <w:abstractNumId w:val="18"/>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婷婷">
    <w15:presenceInfo w15:providerId="None" w15:userId="高婷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DA2OTdjYWFjNTcwYTdlYWUxMDdiMTJmNzgzZDEifQ=="/>
  </w:docVars>
  <w:rsids>
    <w:rsidRoot w:val="001C51EB"/>
    <w:rsid w:val="00000318"/>
    <w:rsid w:val="00001AB3"/>
    <w:rsid w:val="000036B9"/>
    <w:rsid w:val="00004247"/>
    <w:rsid w:val="000067F5"/>
    <w:rsid w:val="00012F48"/>
    <w:rsid w:val="00013104"/>
    <w:rsid w:val="00014DA9"/>
    <w:rsid w:val="00015B5C"/>
    <w:rsid w:val="00021556"/>
    <w:rsid w:val="00024D6E"/>
    <w:rsid w:val="00026988"/>
    <w:rsid w:val="00032F98"/>
    <w:rsid w:val="0003584B"/>
    <w:rsid w:val="00036842"/>
    <w:rsid w:val="000400A9"/>
    <w:rsid w:val="000413ED"/>
    <w:rsid w:val="000429E2"/>
    <w:rsid w:val="00043680"/>
    <w:rsid w:val="0004619E"/>
    <w:rsid w:val="00046FC2"/>
    <w:rsid w:val="00050277"/>
    <w:rsid w:val="00050E7E"/>
    <w:rsid w:val="000520C6"/>
    <w:rsid w:val="000525DB"/>
    <w:rsid w:val="00053438"/>
    <w:rsid w:val="0005675E"/>
    <w:rsid w:val="0005739A"/>
    <w:rsid w:val="000602C1"/>
    <w:rsid w:val="00061E15"/>
    <w:rsid w:val="00066790"/>
    <w:rsid w:val="00066C39"/>
    <w:rsid w:val="00067ED2"/>
    <w:rsid w:val="000724A4"/>
    <w:rsid w:val="0007253C"/>
    <w:rsid w:val="00072EDE"/>
    <w:rsid w:val="0007636C"/>
    <w:rsid w:val="00077EDC"/>
    <w:rsid w:val="000809DC"/>
    <w:rsid w:val="00080AA9"/>
    <w:rsid w:val="00080AFE"/>
    <w:rsid w:val="00080C7B"/>
    <w:rsid w:val="00084F73"/>
    <w:rsid w:val="000852ED"/>
    <w:rsid w:val="00086E74"/>
    <w:rsid w:val="0009121D"/>
    <w:rsid w:val="00092B36"/>
    <w:rsid w:val="00094B14"/>
    <w:rsid w:val="00094D2A"/>
    <w:rsid w:val="00097003"/>
    <w:rsid w:val="000A085E"/>
    <w:rsid w:val="000A08DE"/>
    <w:rsid w:val="000A291F"/>
    <w:rsid w:val="000A2E01"/>
    <w:rsid w:val="000A3948"/>
    <w:rsid w:val="000A46D4"/>
    <w:rsid w:val="000A4F7A"/>
    <w:rsid w:val="000A516E"/>
    <w:rsid w:val="000A67C6"/>
    <w:rsid w:val="000A7892"/>
    <w:rsid w:val="000A7A9B"/>
    <w:rsid w:val="000B6F7A"/>
    <w:rsid w:val="000C443A"/>
    <w:rsid w:val="000C622B"/>
    <w:rsid w:val="000D09A8"/>
    <w:rsid w:val="000D0B63"/>
    <w:rsid w:val="000D0EFB"/>
    <w:rsid w:val="000D1A91"/>
    <w:rsid w:val="000D2CCB"/>
    <w:rsid w:val="000D4175"/>
    <w:rsid w:val="000D4B34"/>
    <w:rsid w:val="000D6586"/>
    <w:rsid w:val="000D7E76"/>
    <w:rsid w:val="000E1FE5"/>
    <w:rsid w:val="000E6A0F"/>
    <w:rsid w:val="000F4121"/>
    <w:rsid w:val="000F5986"/>
    <w:rsid w:val="00102617"/>
    <w:rsid w:val="00102A5E"/>
    <w:rsid w:val="00103A94"/>
    <w:rsid w:val="0010475C"/>
    <w:rsid w:val="00105F07"/>
    <w:rsid w:val="00106D2E"/>
    <w:rsid w:val="00107A55"/>
    <w:rsid w:val="00110106"/>
    <w:rsid w:val="001109C2"/>
    <w:rsid w:val="00112C0D"/>
    <w:rsid w:val="00114FBF"/>
    <w:rsid w:val="00115B6D"/>
    <w:rsid w:val="00116DFE"/>
    <w:rsid w:val="001172B9"/>
    <w:rsid w:val="001201ED"/>
    <w:rsid w:val="001239F5"/>
    <w:rsid w:val="001242AF"/>
    <w:rsid w:val="001254C1"/>
    <w:rsid w:val="00125FA5"/>
    <w:rsid w:val="001273FB"/>
    <w:rsid w:val="001274B1"/>
    <w:rsid w:val="001310B3"/>
    <w:rsid w:val="00131B5D"/>
    <w:rsid w:val="00135313"/>
    <w:rsid w:val="00140913"/>
    <w:rsid w:val="00141D76"/>
    <w:rsid w:val="00142E41"/>
    <w:rsid w:val="00143224"/>
    <w:rsid w:val="001437E7"/>
    <w:rsid w:val="00145032"/>
    <w:rsid w:val="00146E5A"/>
    <w:rsid w:val="0015073D"/>
    <w:rsid w:val="00150772"/>
    <w:rsid w:val="0015520E"/>
    <w:rsid w:val="00155324"/>
    <w:rsid w:val="001574A9"/>
    <w:rsid w:val="00157F72"/>
    <w:rsid w:val="00161EC7"/>
    <w:rsid w:val="001625B5"/>
    <w:rsid w:val="00162F5C"/>
    <w:rsid w:val="00163908"/>
    <w:rsid w:val="00164413"/>
    <w:rsid w:val="00166F98"/>
    <w:rsid w:val="001672CB"/>
    <w:rsid w:val="001701AF"/>
    <w:rsid w:val="00173769"/>
    <w:rsid w:val="001818F4"/>
    <w:rsid w:val="00187CA6"/>
    <w:rsid w:val="00191A75"/>
    <w:rsid w:val="001930DD"/>
    <w:rsid w:val="00193157"/>
    <w:rsid w:val="00193AA9"/>
    <w:rsid w:val="00195B47"/>
    <w:rsid w:val="00196BBF"/>
    <w:rsid w:val="001A28D6"/>
    <w:rsid w:val="001A3982"/>
    <w:rsid w:val="001A3A31"/>
    <w:rsid w:val="001A5B22"/>
    <w:rsid w:val="001A7375"/>
    <w:rsid w:val="001A7CF1"/>
    <w:rsid w:val="001B1224"/>
    <w:rsid w:val="001B413C"/>
    <w:rsid w:val="001B516D"/>
    <w:rsid w:val="001C0A6C"/>
    <w:rsid w:val="001C1245"/>
    <w:rsid w:val="001C322D"/>
    <w:rsid w:val="001C51EB"/>
    <w:rsid w:val="001C5659"/>
    <w:rsid w:val="001C5E3B"/>
    <w:rsid w:val="001C6D55"/>
    <w:rsid w:val="001D491E"/>
    <w:rsid w:val="001D7EB5"/>
    <w:rsid w:val="001E1776"/>
    <w:rsid w:val="001E1CF0"/>
    <w:rsid w:val="001E447D"/>
    <w:rsid w:val="001E6D9C"/>
    <w:rsid w:val="001F0611"/>
    <w:rsid w:val="001F2D25"/>
    <w:rsid w:val="001F42B4"/>
    <w:rsid w:val="001F75D8"/>
    <w:rsid w:val="001F7D7B"/>
    <w:rsid w:val="0020108D"/>
    <w:rsid w:val="00202173"/>
    <w:rsid w:val="002052A0"/>
    <w:rsid w:val="00205A7B"/>
    <w:rsid w:val="00207852"/>
    <w:rsid w:val="00207C10"/>
    <w:rsid w:val="00211498"/>
    <w:rsid w:val="00211B6C"/>
    <w:rsid w:val="0021201A"/>
    <w:rsid w:val="002122A1"/>
    <w:rsid w:val="00214341"/>
    <w:rsid w:val="00216F02"/>
    <w:rsid w:val="00216F34"/>
    <w:rsid w:val="00221156"/>
    <w:rsid w:val="0022128C"/>
    <w:rsid w:val="00225B32"/>
    <w:rsid w:val="00225CBB"/>
    <w:rsid w:val="0022630B"/>
    <w:rsid w:val="0023117B"/>
    <w:rsid w:val="002402DB"/>
    <w:rsid w:val="0024151B"/>
    <w:rsid w:val="002439A1"/>
    <w:rsid w:val="002463A5"/>
    <w:rsid w:val="00250654"/>
    <w:rsid w:val="00252985"/>
    <w:rsid w:val="002551BE"/>
    <w:rsid w:val="00257836"/>
    <w:rsid w:val="00257FA1"/>
    <w:rsid w:val="00262661"/>
    <w:rsid w:val="002630E3"/>
    <w:rsid w:val="002634CE"/>
    <w:rsid w:val="002634D9"/>
    <w:rsid w:val="00263909"/>
    <w:rsid w:val="002654BF"/>
    <w:rsid w:val="00265E5D"/>
    <w:rsid w:val="0026614F"/>
    <w:rsid w:val="002733F0"/>
    <w:rsid w:val="00274138"/>
    <w:rsid w:val="00275181"/>
    <w:rsid w:val="002801F0"/>
    <w:rsid w:val="002820CB"/>
    <w:rsid w:val="00282D4A"/>
    <w:rsid w:val="00282E92"/>
    <w:rsid w:val="00285E80"/>
    <w:rsid w:val="002932A7"/>
    <w:rsid w:val="00295155"/>
    <w:rsid w:val="00296558"/>
    <w:rsid w:val="002966EB"/>
    <w:rsid w:val="002977CD"/>
    <w:rsid w:val="002A00A5"/>
    <w:rsid w:val="002A4C76"/>
    <w:rsid w:val="002A555D"/>
    <w:rsid w:val="002A5ABD"/>
    <w:rsid w:val="002A63CA"/>
    <w:rsid w:val="002B2CEF"/>
    <w:rsid w:val="002B61CA"/>
    <w:rsid w:val="002B6B0D"/>
    <w:rsid w:val="002B6BD4"/>
    <w:rsid w:val="002C2F92"/>
    <w:rsid w:val="002C52E0"/>
    <w:rsid w:val="002D34C5"/>
    <w:rsid w:val="002D4368"/>
    <w:rsid w:val="002D486D"/>
    <w:rsid w:val="002D76CC"/>
    <w:rsid w:val="002D77DF"/>
    <w:rsid w:val="002D77E8"/>
    <w:rsid w:val="002E1F7B"/>
    <w:rsid w:val="002E3AF2"/>
    <w:rsid w:val="002E50BE"/>
    <w:rsid w:val="002E6177"/>
    <w:rsid w:val="002E61B9"/>
    <w:rsid w:val="002E6C36"/>
    <w:rsid w:val="002E70A4"/>
    <w:rsid w:val="002F1DC7"/>
    <w:rsid w:val="002F5AD5"/>
    <w:rsid w:val="0030023A"/>
    <w:rsid w:val="00300B38"/>
    <w:rsid w:val="003016B5"/>
    <w:rsid w:val="00303470"/>
    <w:rsid w:val="00310717"/>
    <w:rsid w:val="00310D73"/>
    <w:rsid w:val="00315F9F"/>
    <w:rsid w:val="00316A8F"/>
    <w:rsid w:val="00317B9B"/>
    <w:rsid w:val="0032287F"/>
    <w:rsid w:val="003244C2"/>
    <w:rsid w:val="00325D3B"/>
    <w:rsid w:val="003265A4"/>
    <w:rsid w:val="00326900"/>
    <w:rsid w:val="00326F73"/>
    <w:rsid w:val="0033379B"/>
    <w:rsid w:val="003353F7"/>
    <w:rsid w:val="003354C9"/>
    <w:rsid w:val="003356F3"/>
    <w:rsid w:val="00340705"/>
    <w:rsid w:val="00341EE8"/>
    <w:rsid w:val="00343F89"/>
    <w:rsid w:val="003502D6"/>
    <w:rsid w:val="00351561"/>
    <w:rsid w:val="00352A5E"/>
    <w:rsid w:val="00355C10"/>
    <w:rsid w:val="00357638"/>
    <w:rsid w:val="00360AF9"/>
    <w:rsid w:val="00362888"/>
    <w:rsid w:val="00363B17"/>
    <w:rsid w:val="0036569F"/>
    <w:rsid w:val="003656E7"/>
    <w:rsid w:val="003659D4"/>
    <w:rsid w:val="00365BE2"/>
    <w:rsid w:val="00372D8B"/>
    <w:rsid w:val="003734FB"/>
    <w:rsid w:val="00374349"/>
    <w:rsid w:val="00376C17"/>
    <w:rsid w:val="0038025F"/>
    <w:rsid w:val="00381C06"/>
    <w:rsid w:val="00381D7F"/>
    <w:rsid w:val="00382838"/>
    <w:rsid w:val="00382F91"/>
    <w:rsid w:val="00383249"/>
    <w:rsid w:val="003833AE"/>
    <w:rsid w:val="00383720"/>
    <w:rsid w:val="00383E38"/>
    <w:rsid w:val="00383E87"/>
    <w:rsid w:val="00391FF4"/>
    <w:rsid w:val="00392C5F"/>
    <w:rsid w:val="0039364F"/>
    <w:rsid w:val="00394145"/>
    <w:rsid w:val="00394893"/>
    <w:rsid w:val="00394B15"/>
    <w:rsid w:val="00396E13"/>
    <w:rsid w:val="00397EED"/>
    <w:rsid w:val="003A08B2"/>
    <w:rsid w:val="003A135C"/>
    <w:rsid w:val="003A2962"/>
    <w:rsid w:val="003A532B"/>
    <w:rsid w:val="003A5D2D"/>
    <w:rsid w:val="003B113B"/>
    <w:rsid w:val="003B1380"/>
    <w:rsid w:val="003B1EC4"/>
    <w:rsid w:val="003B3790"/>
    <w:rsid w:val="003B3C67"/>
    <w:rsid w:val="003B544B"/>
    <w:rsid w:val="003C1B4C"/>
    <w:rsid w:val="003C4406"/>
    <w:rsid w:val="003D4796"/>
    <w:rsid w:val="003E1672"/>
    <w:rsid w:val="003E18EF"/>
    <w:rsid w:val="003E2A1A"/>
    <w:rsid w:val="003E4762"/>
    <w:rsid w:val="003E5312"/>
    <w:rsid w:val="003F32DA"/>
    <w:rsid w:val="003F3C95"/>
    <w:rsid w:val="003F6FB8"/>
    <w:rsid w:val="004013F8"/>
    <w:rsid w:val="004032BD"/>
    <w:rsid w:val="00405A07"/>
    <w:rsid w:val="00405F6B"/>
    <w:rsid w:val="0041081C"/>
    <w:rsid w:val="00414E3E"/>
    <w:rsid w:val="00416A42"/>
    <w:rsid w:val="00422792"/>
    <w:rsid w:val="00423230"/>
    <w:rsid w:val="00430CC8"/>
    <w:rsid w:val="00433907"/>
    <w:rsid w:val="00437F3A"/>
    <w:rsid w:val="00442AEC"/>
    <w:rsid w:val="00443A52"/>
    <w:rsid w:val="00443A66"/>
    <w:rsid w:val="00444DB4"/>
    <w:rsid w:val="004459C6"/>
    <w:rsid w:val="004472BD"/>
    <w:rsid w:val="0045048A"/>
    <w:rsid w:val="004525C3"/>
    <w:rsid w:val="00452B58"/>
    <w:rsid w:val="00455DFD"/>
    <w:rsid w:val="00456202"/>
    <w:rsid w:val="00456C91"/>
    <w:rsid w:val="00456D23"/>
    <w:rsid w:val="00457FB7"/>
    <w:rsid w:val="0046134D"/>
    <w:rsid w:val="004627B7"/>
    <w:rsid w:val="004638A5"/>
    <w:rsid w:val="00463DA7"/>
    <w:rsid w:val="00466863"/>
    <w:rsid w:val="004700C1"/>
    <w:rsid w:val="00472765"/>
    <w:rsid w:val="0047298D"/>
    <w:rsid w:val="00472F58"/>
    <w:rsid w:val="00475F89"/>
    <w:rsid w:val="0047683D"/>
    <w:rsid w:val="00477DE6"/>
    <w:rsid w:val="00480CA2"/>
    <w:rsid w:val="004862C7"/>
    <w:rsid w:val="00490151"/>
    <w:rsid w:val="004912AF"/>
    <w:rsid w:val="004A178E"/>
    <w:rsid w:val="004A1A50"/>
    <w:rsid w:val="004A6DDB"/>
    <w:rsid w:val="004A7248"/>
    <w:rsid w:val="004B01C8"/>
    <w:rsid w:val="004B0CDF"/>
    <w:rsid w:val="004B2B70"/>
    <w:rsid w:val="004B4D89"/>
    <w:rsid w:val="004C05A1"/>
    <w:rsid w:val="004C1156"/>
    <w:rsid w:val="004C26B5"/>
    <w:rsid w:val="004C5A9A"/>
    <w:rsid w:val="004C79C7"/>
    <w:rsid w:val="004C7FCD"/>
    <w:rsid w:val="004D2825"/>
    <w:rsid w:val="004D5B77"/>
    <w:rsid w:val="004D5E6A"/>
    <w:rsid w:val="004D653A"/>
    <w:rsid w:val="004E348D"/>
    <w:rsid w:val="004E3753"/>
    <w:rsid w:val="004E38CE"/>
    <w:rsid w:val="004E3BFB"/>
    <w:rsid w:val="004E480F"/>
    <w:rsid w:val="004E4E39"/>
    <w:rsid w:val="004E64A8"/>
    <w:rsid w:val="004E6AC8"/>
    <w:rsid w:val="004E6F5C"/>
    <w:rsid w:val="004E7D8A"/>
    <w:rsid w:val="004F4655"/>
    <w:rsid w:val="004F5176"/>
    <w:rsid w:val="004F5EF3"/>
    <w:rsid w:val="004F6004"/>
    <w:rsid w:val="005001CA"/>
    <w:rsid w:val="005029D1"/>
    <w:rsid w:val="00502BF8"/>
    <w:rsid w:val="005036AB"/>
    <w:rsid w:val="00510031"/>
    <w:rsid w:val="0051034B"/>
    <w:rsid w:val="00511831"/>
    <w:rsid w:val="005122C6"/>
    <w:rsid w:val="005123D8"/>
    <w:rsid w:val="00513EBC"/>
    <w:rsid w:val="00516021"/>
    <w:rsid w:val="00522790"/>
    <w:rsid w:val="00523D2E"/>
    <w:rsid w:val="0052498D"/>
    <w:rsid w:val="00524A67"/>
    <w:rsid w:val="00524DAF"/>
    <w:rsid w:val="00525428"/>
    <w:rsid w:val="005258E3"/>
    <w:rsid w:val="0052682E"/>
    <w:rsid w:val="00526FC8"/>
    <w:rsid w:val="00530149"/>
    <w:rsid w:val="0053065E"/>
    <w:rsid w:val="00530D9C"/>
    <w:rsid w:val="00532592"/>
    <w:rsid w:val="0053298C"/>
    <w:rsid w:val="005334DA"/>
    <w:rsid w:val="0053376D"/>
    <w:rsid w:val="00536640"/>
    <w:rsid w:val="005367A6"/>
    <w:rsid w:val="00536A02"/>
    <w:rsid w:val="00537B85"/>
    <w:rsid w:val="00540421"/>
    <w:rsid w:val="005418D3"/>
    <w:rsid w:val="00544AAE"/>
    <w:rsid w:val="00545F26"/>
    <w:rsid w:val="00551D78"/>
    <w:rsid w:val="005537DD"/>
    <w:rsid w:val="0055494C"/>
    <w:rsid w:val="00561FCC"/>
    <w:rsid w:val="00562129"/>
    <w:rsid w:val="00564211"/>
    <w:rsid w:val="0056441F"/>
    <w:rsid w:val="00566D87"/>
    <w:rsid w:val="00572179"/>
    <w:rsid w:val="00572519"/>
    <w:rsid w:val="00573373"/>
    <w:rsid w:val="00575ED3"/>
    <w:rsid w:val="005765B4"/>
    <w:rsid w:val="00577C68"/>
    <w:rsid w:val="0058447E"/>
    <w:rsid w:val="0058478D"/>
    <w:rsid w:val="00584F06"/>
    <w:rsid w:val="00590802"/>
    <w:rsid w:val="00591EE5"/>
    <w:rsid w:val="005923E5"/>
    <w:rsid w:val="005934F2"/>
    <w:rsid w:val="005939FF"/>
    <w:rsid w:val="005A17FF"/>
    <w:rsid w:val="005A60DD"/>
    <w:rsid w:val="005B17CD"/>
    <w:rsid w:val="005B287C"/>
    <w:rsid w:val="005B336F"/>
    <w:rsid w:val="005B3AAF"/>
    <w:rsid w:val="005B709C"/>
    <w:rsid w:val="005B79B2"/>
    <w:rsid w:val="005B7D97"/>
    <w:rsid w:val="005C31D9"/>
    <w:rsid w:val="005C353E"/>
    <w:rsid w:val="005C3B4F"/>
    <w:rsid w:val="005C5B10"/>
    <w:rsid w:val="005C5C0F"/>
    <w:rsid w:val="005C676C"/>
    <w:rsid w:val="005C7777"/>
    <w:rsid w:val="005D0833"/>
    <w:rsid w:val="005D1D0B"/>
    <w:rsid w:val="005D283F"/>
    <w:rsid w:val="005D32DB"/>
    <w:rsid w:val="005D3BFB"/>
    <w:rsid w:val="005D5451"/>
    <w:rsid w:val="005D5E0D"/>
    <w:rsid w:val="005D5FA2"/>
    <w:rsid w:val="005E29C7"/>
    <w:rsid w:val="005E30ED"/>
    <w:rsid w:val="005E7F42"/>
    <w:rsid w:val="005F42E2"/>
    <w:rsid w:val="005F6278"/>
    <w:rsid w:val="005F7C3C"/>
    <w:rsid w:val="006007A5"/>
    <w:rsid w:val="00600F5F"/>
    <w:rsid w:val="0060326C"/>
    <w:rsid w:val="006059FE"/>
    <w:rsid w:val="006063A1"/>
    <w:rsid w:val="00611C01"/>
    <w:rsid w:val="00616A61"/>
    <w:rsid w:val="006172DE"/>
    <w:rsid w:val="006176E4"/>
    <w:rsid w:val="0062047C"/>
    <w:rsid w:val="00621096"/>
    <w:rsid w:val="00621711"/>
    <w:rsid w:val="0062316B"/>
    <w:rsid w:val="00624B86"/>
    <w:rsid w:val="00624E70"/>
    <w:rsid w:val="00625EA5"/>
    <w:rsid w:val="00626538"/>
    <w:rsid w:val="00626559"/>
    <w:rsid w:val="00626E62"/>
    <w:rsid w:val="00630468"/>
    <w:rsid w:val="0063311D"/>
    <w:rsid w:val="00636D7A"/>
    <w:rsid w:val="006375AB"/>
    <w:rsid w:val="00642CFB"/>
    <w:rsid w:val="006451D6"/>
    <w:rsid w:val="0064799C"/>
    <w:rsid w:val="0065271D"/>
    <w:rsid w:val="006551A9"/>
    <w:rsid w:val="006602F1"/>
    <w:rsid w:val="00662DAB"/>
    <w:rsid w:val="00663F50"/>
    <w:rsid w:val="006643BF"/>
    <w:rsid w:val="00665046"/>
    <w:rsid w:val="00666037"/>
    <w:rsid w:val="0067356B"/>
    <w:rsid w:val="006741CC"/>
    <w:rsid w:val="00675C6E"/>
    <w:rsid w:val="00676175"/>
    <w:rsid w:val="00676425"/>
    <w:rsid w:val="006774CF"/>
    <w:rsid w:val="00680916"/>
    <w:rsid w:val="0068201A"/>
    <w:rsid w:val="00684B7F"/>
    <w:rsid w:val="00685AFA"/>
    <w:rsid w:val="00686DE5"/>
    <w:rsid w:val="006912D3"/>
    <w:rsid w:val="0069339D"/>
    <w:rsid w:val="00693F74"/>
    <w:rsid w:val="0069408B"/>
    <w:rsid w:val="00694871"/>
    <w:rsid w:val="00695334"/>
    <w:rsid w:val="00695DBF"/>
    <w:rsid w:val="00697A1F"/>
    <w:rsid w:val="006A00EB"/>
    <w:rsid w:val="006A057A"/>
    <w:rsid w:val="006A3724"/>
    <w:rsid w:val="006A5571"/>
    <w:rsid w:val="006A59DF"/>
    <w:rsid w:val="006B0D5B"/>
    <w:rsid w:val="006B1FA1"/>
    <w:rsid w:val="006B2F8F"/>
    <w:rsid w:val="006B7CC0"/>
    <w:rsid w:val="006B7EA1"/>
    <w:rsid w:val="006C3144"/>
    <w:rsid w:val="006C41E2"/>
    <w:rsid w:val="006C45D8"/>
    <w:rsid w:val="006C4AD2"/>
    <w:rsid w:val="006C6264"/>
    <w:rsid w:val="006C6D21"/>
    <w:rsid w:val="006C75B3"/>
    <w:rsid w:val="006D2316"/>
    <w:rsid w:val="006D5720"/>
    <w:rsid w:val="006D5B59"/>
    <w:rsid w:val="006D6383"/>
    <w:rsid w:val="006D6807"/>
    <w:rsid w:val="006D6B76"/>
    <w:rsid w:val="006D714C"/>
    <w:rsid w:val="006D79FA"/>
    <w:rsid w:val="006E1BC4"/>
    <w:rsid w:val="006E2673"/>
    <w:rsid w:val="006E301E"/>
    <w:rsid w:val="006E492A"/>
    <w:rsid w:val="006E4BCF"/>
    <w:rsid w:val="006E595A"/>
    <w:rsid w:val="006E6F61"/>
    <w:rsid w:val="006F26A4"/>
    <w:rsid w:val="00701A01"/>
    <w:rsid w:val="007027FC"/>
    <w:rsid w:val="00702B8C"/>
    <w:rsid w:val="00703FBE"/>
    <w:rsid w:val="007060E5"/>
    <w:rsid w:val="00706CD7"/>
    <w:rsid w:val="007072EE"/>
    <w:rsid w:val="0071301A"/>
    <w:rsid w:val="0071312E"/>
    <w:rsid w:val="007133BA"/>
    <w:rsid w:val="0071742A"/>
    <w:rsid w:val="00720507"/>
    <w:rsid w:val="007250D0"/>
    <w:rsid w:val="00725951"/>
    <w:rsid w:val="00726EA5"/>
    <w:rsid w:val="007311ED"/>
    <w:rsid w:val="0073319E"/>
    <w:rsid w:val="00733E2D"/>
    <w:rsid w:val="00734842"/>
    <w:rsid w:val="00735B40"/>
    <w:rsid w:val="00736074"/>
    <w:rsid w:val="007373D6"/>
    <w:rsid w:val="00737524"/>
    <w:rsid w:val="00740366"/>
    <w:rsid w:val="00740778"/>
    <w:rsid w:val="00741B66"/>
    <w:rsid w:val="0074207E"/>
    <w:rsid w:val="00742837"/>
    <w:rsid w:val="00742BE5"/>
    <w:rsid w:val="00743D58"/>
    <w:rsid w:val="007522ED"/>
    <w:rsid w:val="00752959"/>
    <w:rsid w:val="00757E56"/>
    <w:rsid w:val="00760797"/>
    <w:rsid w:val="0076171E"/>
    <w:rsid w:val="007674C9"/>
    <w:rsid w:val="00772F3E"/>
    <w:rsid w:val="00772F5A"/>
    <w:rsid w:val="007738A3"/>
    <w:rsid w:val="007742CD"/>
    <w:rsid w:val="00774E87"/>
    <w:rsid w:val="00775322"/>
    <w:rsid w:val="007767A6"/>
    <w:rsid w:val="0078054D"/>
    <w:rsid w:val="007876C3"/>
    <w:rsid w:val="00796EF6"/>
    <w:rsid w:val="007A3257"/>
    <w:rsid w:val="007B141A"/>
    <w:rsid w:val="007B1B4D"/>
    <w:rsid w:val="007B334A"/>
    <w:rsid w:val="007B549C"/>
    <w:rsid w:val="007C08C6"/>
    <w:rsid w:val="007C19DC"/>
    <w:rsid w:val="007C1A92"/>
    <w:rsid w:val="007C56A4"/>
    <w:rsid w:val="007C7971"/>
    <w:rsid w:val="007D20DA"/>
    <w:rsid w:val="007D343C"/>
    <w:rsid w:val="007D3450"/>
    <w:rsid w:val="007D4722"/>
    <w:rsid w:val="007D604D"/>
    <w:rsid w:val="007D6D9D"/>
    <w:rsid w:val="007D7F88"/>
    <w:rsid w:val="007E20A7"/>
    <w:rsid w:val="007E2EF5"/>
    <w:rsid w:val="007E3ED6"/>
    <w:rsid w:val="007E464D"/>
    <w:rsid w:val="007E4FCE"/>
    <w:rsid w:val="007E5487"/>
    <w:rsid w:val="007E5941"/>
    <w:rsid w:val="007E76DE"/>
    <w:rsid w:val="007F064B"/>
    <w:rsid w:val="007F0B4E"/>
    <w:rsid w:val="007F0EEB"/>
    <w:rsid w:val="007F1A56"/>
    <w:rsid w:val="007F4322"/>
    <w:rsid w:val="007F61B1"/>
    <w:rsid w:val="00801D96"/>
    <w:rsid w:val="00802046"/>
    <w:rsid w:val="008044BC"/>
    <w:rsid w:val="00804ECB"/>
    <w:rsid w:val="0081119E"/>
    <w:rsid w:val="0081321C"/>
    <w:rsid w:val="00817D04"/>
    <w:rsid w:val="00823511"/>
    <w:rsid w:val="00832DB0"/>
    <w:rsid w:val="008335E3"/>
    <w:rsid w:val="00835452"/>
    <w:rsid w:val="00835CE4"/>
    <w:rsid w:val="008361A0"/>
    <w:rsid w:val="00852700"/>
    <w:rsid w:val="008544AF"/>
    <w:rsid w:val="00856207"/>
    <w:rsid w:val="0085659A"/>
    <w:rsid w:val="00861621"/>
    <w:rsid w:val="0086385C"/>
    <w:rsid w:val="00865351"/>
    <w:rsid w:val="00866581"/>
    <w:rsid w:val="00872722"/>
    <w:rsid w:val="00875541"/>
    <w:rsid w:val="00875BF2"/>
    <w:rsid w:val="00875CE8"/>
    <w:rsid w:val="00877780"/>
    <w:rsid w:val="00883448"/>
    <w:rsid w:val="00883991"/>
    <w:rsid w:val="00884872"/>
    <w:rsid w:val="008909C7"/>
    <w:rsid w:val="00891A4A"/>
    <w:rsid w:val="008927F7"/>
    <w:rsid w:val="008932D7"/>
    <w:rsid w:val="008936CE"/>
    <w:rsid w:val="008944FE"/>
    <w:rsid w:val="008A072A"/>
    <w:rsid w:val="008A0AC8"/>
    <w:rsid w:val="008A2A97"/>
    <w:rsid w:val="008A4D37"/>
    <w:rsid w:val="008A52C3"/>
    <w:rsid w:val="008A53F1"/>
    <w:rsid w:val="008A57AA"/>
    <w:rsid w:val="008A687D"/>
    <w:rsid w:val="008A77FC"/>
    <w:rsid w:val="008B0CAF"/>
    <w:rsid w:val="008B1D51"/>
    <w:rsid w:val="008B22C3"/>
    <w:rsid w:val="008B5DD9"/>
    <w:rsid w:val="008B5FF8"/>
    <w:rsid w:val="008B66AE"/>
    <w:rsid w:val="008C0900"/>
    <w:rsid w:val="008C10E4"/>
    <w:rsid w:val="008C7C02"/>
    <w:rsid w:val="008D304A"/>
    <w:rsid w:val="008D4382"/>
    <w:rsid w:val="008D4892"/>
    <w:rsid w:val="008D71DA"/>
    <w:rsid w:val="008E0E49"/>
    <w:rsid w:val="008E0F85"/>
    <w:rsid w:val="008E20ED"/>
    <w:rsid w:val="008E3487"/>
    <w:rsid w:val="008E397B"/>
    <w:rsid w:val="008E3BFD"/>
    <w:rsid w:val="008E41A0"/>
    <w:rsid w:val="008E61E4"/>
    <w:rsid w:val="008F0590"/>
    <w:rsid w:val="008F6791"/>
    <w:rsid w:val="008F6C26"/>
    <w:rsid w:val="00901209"/>
    <w:rsid w:val="00901E16"/>
    <w:rsid w:val="00902025"/>
    <w:rsid w:val="0090342A"/>
    <w:rsid w:val="009038D6"/>
    <w:rsid w:val="00915420"/>
    <w:rsid w:val="009159BF"/>
    <w:rsid w:val="00921AFC"/>
    <w:rsid w:val="0092205D"/>
    <w:rsid w:val="00925007"/>
    <w:rsid w:val="00927038"/>
    <w:rsid w:val="00927285"/>
    <w:rsid w:val="0093003B"/>
    <w:rsid w:val="009309F9"/>
    <w:rsid w:val="0093100E"/>
    <w:rsid w:val="00931010"/>
    <w:rsid w:val="009314E8"/>
    <w:rsid w:val="00931BB6"/>
    <w:rsid w:val="00931DD1"/>
    <w:rsid w:val="00932B31"/>
    <w:rsid w:val="00934DAE"/>
    <w:rsid w:val="00934FDD"/>
    <w:rsid w:val="009404A6"/>
    <w:rsid w:val="0094335F"/>
    <w:rsid w:val="0094388E"/>
    <w:rsid w:val="009450E3"/>
    <w:rsid w:val="00947AA1"/>
    <w:rsid w:val="00951C09"/>
    <w:rsid w:val="0095468A"/>
    <w:rsid w:val="00955694"/>
    <w:rsid w:val="00955811"/>
    <w:rsid w:val="0095770C"/>
    <w:rsid w:val="009617ED"/>
    <w:rsid w:val="00967043"/>
    <w:rsid w:val="009679C6"/>
    <w:rsid w:val="00967D4C"/>
    <w:rsid w:val="0097089A"/>
    <w:rsid w:val="009719B9"/>
    <w:rsid w:val="009729B7"/>
    <w:rsid w:val="00972A35"/>
    <w:rsid w:val="00972CA1"/>
    <w:rsid w:val="009751FD"/>
    <w:rsid w:val="00976500"/>
    <w:rsid w:val="009771F7"/>
    <w:rsid w:val="00977F7D"/>
    <w:rsid w:val="00984E97"/>
    <w:rsid w:val="00984FDE"/>
    <w:rsid w:val="00992208"/>
    <w:rsid w:val="00992582"/>
    <w:rsid w:val="0099543C"/>
    <w:rsid w:val="00997DCF"/>
    <w:rsid w:val="009A01BD"/>
    <w:rsid w:val="009A1A0F"/>
    <w:rsid w:val="009A349E"/>
    <w:rsid w:val="009A3D0E"/>
    <w:rsid w:val="009A757B"/>
    <w:rsid w:val="009A7E7B"/>
    <w:rsid w:val="009B0CEC"/>
    <w:rsid w:val="009B1A95"/>
    <w:rsid w:val="009B434B"/>
    <w:rsid w:val="009B4F5A"/>
    <w:rsid w:val="009C30C7"/>
    <w:rsid w:val="009C4048"/>
    <w:rsid w:val="009C463A"/>
    <w:rsid w:val="009D1ED0"/>
    <w:rsid w:val="009D3BD0"/>
    <w:rsid w:val="009D3F46"/>
    <w:rsid w:val="009D6611"/>
    <w:rsid w:val="009D790E"/>
    <w:rsid w:val="009E1EF8"/>
    <w:rsid w:val="009E24AB"/>
    <w:rsid w:val="009E69FA"/>
    <w:rsid w:val="009E79C3"/>
    <w:rsid w:val="009E7E8F"/>
    <w:rsid w:val="009F0A8C"/>
    <w:rsid w:val="009F0DAB"/>
    <w:rsid w:val="009F0F3A"/>
    <w:rsid w:val="009F6EA8"/>
    <w:rsid w:val="009F7C77"/>
    <w:rsid w:val="00A042B3"/>
    <w:rsid w:val="00A0569E"/>
    <w:rsid w:val="00A077DA"/>
    <w:rsid w:val="00A100BA"/>
    <w:rsid w:val="00A12055"/>
    <w:rsid w:val="00A135E3"/>
    <w:rsid w:val="00A15E49"/>
    <w:rsid w:val="00A20058"/>
    <w:rsid w:val="00A218A2"/>
    <w:rsid w:val="00A23122"/>
    <w:rsid w:val="00A2325D"/>
    <w:rsid w:val="00A24234"/>
    <w:rsid w:val="00A257E7"/>
    <w:rsid w:val="00A26723"/>
    <w:rsid w:val="00A277AB"/>
    <w:rsid w:val="00A2787B"/>
    <w:rsid w:val="00A27B10"/>
    <w:rsid w:val="00A326E9"/>
    <w:rsid w:val="00A32DBF"/>
    <w:rsid w:val="00A35B59"/>
    <w:rsid w:val="00A35BD6"/>
    <w:rsid w:val="00A40E13"/>
    <w:rsid w:val="00A4181B"/>
    <w:rsid w:val="00A41E57"/>
    <w:rsid w:val="00A43342"/>
    <w:rsid w:val="00A5223F"/>
    <w:rsid w:val="00A52CD4"/>
    <w:rsid w:val="00A53A44"/>
    <w:rsid w:val="00A53C7D"/>
    <w:rsid w:val="00A54E0E"/>
    <w:rsid w:val="00A61674"/>
    <w:rsid w:val="00A6707D"/>
    <w:rsid w:val="00A70B06"/>
    <w:rsid w:val="00A74012"/>
    <w:rsid w:val="00A76151"/>
    <w:rsid w:val="00A86E4D"/>
    <w:rsid w:val="00A8776E"/>
    <w:rsid w:val="00A921CF"/>
    <w:rsid w:val="00A9220E"/>
    <w:rsid w:val="00A9475F"/>
    <w:rsid w:val="00A97564"/>
    <w:rsid w:val="00AA03C6"/>
    <w:rsid w:val="00AA0B07"/>
    <w:rsid w:val="00AA3059"/>
    <w:rsid w:val="00AA68BD"/>
    <w:rsid w:val="00AA6ECF"/>
    <w:rsid w:val="00AB44BE"/>
    <w:rsid w:val="00AB5F50"/>
    <w:rsid w:val="00AB7C2D"/>
    <w:rsid w:val="00AC0BB3"/>
    <w:rsid w:val="00AC0E1A"/>
    <w:rsid w:val="00AC23DD"/>
    <w:rsid w:val="00AC3274"/>
    <w:rsid w:val="00AC49BE"/>
    <w:rsid w:val="00AC7E0D"/>
    <w:rsid w:val="00AD06CD"/>
    <w:rsid w:val="00AD29B2"/>
    <w:rsid w:val="00AD4284"/>
    <w:rsid w:val="00AE1118"/>
    <w:rsid w:val="00AE12B1"/>
    <w:rsid w:val="00AE3ECD"/>
    <w:rsid w:val="00AE6F74"/>
    <w:rsid w:val="00AF0976"/>
    <w:rsid w:val="00AF19B5"/>
    <w:rsid w:val="00AF20E6"/>
    <w:rsid w:val="00AF21AC"/>
    <w:rsid w:val="00AF2884"/>
    <w:rsid w:val="00AF3BD2"/>
    <w:rsid w:val="00AF5C84"/>
    <w:rsid w:val="00AF7030"/>
    <w:rsid w:val="00AF775F"/>
    <w:rsid w:val="00B01A36"/>
    <w:rsid w:val="00B01C5F"/>
    <w:rsid w:val="00B03182"/>
    <w:rsid w:val="00B058AE"/>
    <w:rsid w:val="00B12B3E"/>
    <w:rsid w:val="00B139D4"/>
    <w:rsid w:val="00B2063A"/>
    <w:rsid w:val="00B23314"/>
    <w:rsid w:val="00B25BE9"/>
    <w:rsid w:val="00B25FC3"/>
    <w:rsid w:val="00B267A4"/>
    <w:rsid w:val="00B270B9"/>
    <w:rsid w:val="00B30F25"/>
    <w:rsid w:val="00B3159A"/>
    <w:rsid w:val="00B3165D"/>
    <w:rsid w:val="00B329AA"/>
    <w:rsid w:val="00B3331B"/>
    <w:rsid w:val="00B33994"/>
    <w:rsid w:val="00B3719A"/>
    <w:rsid w:val="00B43452"/>
    <w:rsid w:val="00B4391E"/>
    <w:rsid w:val="00B477AB"/>
    <w:rsid w:val="00B47CD8"/>
    <w:rsid w:val="00B47E02"/>
    <w:rsid w:val="00B5070C"/>
    <w:rsid w:val="00B51FE4"/>
    <w:rsid w:val="00B52EB5"/>
    <w:rsid w:val="00B53077"/>
    <w:rsid w:val="00B55DAD"/>
    <w:rsid w:val="00B567FE"/>
    <w:rsid w:val="00B601D6"/>
    <w:rsid w:val="00B609D4"/>
    <w:rsid w:val="00B61EC1"/>
    <w:rsid w:val="00B626A5"/>
    <w:rsid w:val="00B637DA"/>
    <w:rsid w:val="00B63C35"/>
    <w:rsid w:val="00B6678E"/>
    <w:rsid w:val="00B67DE2"/>
    <w:rsid w:val="00B70C9A"/>
    <w:rsid w:val="00B71A0D"/>
    <w:rsid w:val="00B72B14"/>
    <w:rsid w:val="00B72F20"/>
    <w:rsid w:val="00B7720B"/>
    <w:rsid w:val="00B77E93"/>
    <w:rsid w:val="00B810A6"/>
    <w:rsid w:val="00B81F00"/>
    <w:rsid w:val="00B838E0"/>
    <w:rsid w:val="00B84258"/>
    <w:rsid w:val="00B86A99"/>
    <w:rsid w:val="00B95401"/>
    <w:rsid w:val="00B967F3"/>
    <w:rsid w:val="00B96CF0"/>
    <w:rsid w:val="00B97A5A"/>
    <w:rsid w:val="00BA0435"/>
    <w:rsid w:val="00BA18BF"/>
    <w:rsid w:val="00BA2140"/>
    <w:rsid w:val="00BA2890"/>
    <w:rsid w:val="00BA592B"/>
    <w:rsid w:val="00BA70A3"/>
    <w:rsid w:val="00BA745F"/>
    <w:rsid w:val="00BA75CD"/>
    <w:rsid w:val="00BA7F61"/>
    <w:rsid w:val="00BB195D"/>
    <w:rsid w:val="00BB43F8"/>
    <w:rsid w:val="00BB7FBC"/>
    <w:rsid w:val="00BC0F99"/>
    <w:rsid w:val="00BC2304"/>
    <w:rsid w:val="00BC26AD"/>
    <w:rsid w:val="00BC54A9"/>
    <w:rsid w:val="00BC6205"/>
    <w:rsid w:val="00BD10F8"/>
    <w:rsid w:val="00BD129F"/>
    <w:rsid w:val="00BD7161"/>
    <w:rsid w:val="00BD782E"/>
    <w:rsid w:val="00BE07DA"/>
    <w:rsid w:val="00BE11BB"/>
    <w:rsid w:val="00BE157E"/>
    <w:rsid w:val="00BE18BD"/>
    <w:rsid w:val="00BE2A29"/>
    <w:rsid w:val="00BE5803"/>
    <w:rsid w:val="00BE6D7A"/>
    <w:rsid w:val="00BE7AE2"/>
    <w:rsid w:val="00BF2204"/>
    <w:rsid w:val="00BF23D4"/>
    <w:rsid w:val="00BF6E1C"/>
    <w:rsid w:val="00BF7E37"/>
    <w:rsid w:val="00C00BD5"/>
    <w:rsid w:val="00C022D8"/>
    <w:rsid w:val="00C0604D"/>
    <w:rsid w:val="00C06F73"/>
    <w:rsid w:val="00C11295"/>
    <w:rsid w:val="00C122DF"/>
    <w:rsid w:val="00C1471D"/>
    <w:rsid w:val="00C15B5A"/>
    <w:rsid w:val="00C17D40"/>
    <w:rsid w:val="00C21D09"/>
    <w:rsid w:val="00C22753"/>
    <w:rsid w:val="00C2416A"/>
    <w:rsid w:val="00C24E04"/>
    <w:rsid w:val="00C25302"/>
    <w:rsid w:val="00C26494"/>
    <w:rsid w:val="00C311A1"/>
    <w:rsid w:val="00C31D31"/>
    <w:rsid w:val="00C320DA"/>
    <w:rsid w:val="00C33738"/>
    <w:rsid w:val="00C36A6D"/>
    <w:rsid w:val="00C36D32"/>
    <w:rsid w:val="00C404AA"/>
    <w:rsid w:val="00C43978"/>
    <w:rsid w:val="00C4525D"/>
    <w:rsid w:val="00C47845"/>
    <w:rsid w:val="00C5022C"/>
    <w:rsid w:val="00C50418"/>
    <w:rsid w:val="00C5366E"/>
    <w:rsid w:val="00C538FA"/>
    <w:rsid w:val="00C55683"/>
    <w:rsid w:val="00C55FFD"/>
    <w:rsid w:val="00C569AD"/>
    <w:rsid w:val="00C61132"/>
    <w:rsid w:val="00C6321D"/>
    <w:rsid w:val="00C64A13"/>
    <w:rsid w:val="00C711FE"/>
    <w:rsid w:val="00C71477"/>
    <w:rsid w:val="00C72038"/>
    <w:rsid w:val="00C74CEB"/>
    <w:rsid w:val="00C7545F"/>
    <w:rsid w:val="00C75CFC"/>
    <w:rsid w:val="00C76017"/>
    <w:rsid w:val="00C77A2B"/>
    <w:rsid w:val="00C8088A"/>
    <w:rsid w:val="00C85CD6"/>
    <w:rsid w:val="00C8759D"/>
    <w:rsid w:val="00C87DFD"/>
    <w:rsid w:val="00C907F0"/>
    <w:rsid w:val="00C922AC"/>
    <w:rsid w:val="00C92D79"/>
    <w:rsid w:val="00C931D3"/>
    <w:rsid w:val="00C93CCB"/>
    <w:rsid w:val="00C93FDF"/>
    <w:rsid w:val="00C94FE7"/>
    <w:rsid w:val="00CA0725"/>
    <w:rsid w:val="00CA0A3C"/>
    <w:rsid w:val="00CA1DC5"/>
    <w:rsid w:val="00CA3036"/>
    <w:rsid w:val="00CA3C7C"/>
    <w:rsid w:val="00CA5B7C"/>
    <w:rsid w:val="00CB20D7"/>
    <w:rsid w:val="00CB4C97"/>
    <w:rsid w:val="00CC12A8"/>
    <w:rsid w:val="00CC39B8"/>
    <w:rsid w:val="00CC4819"/>
    <w:rsid w:val="00CC5B40"/>
    <w:rsid w:val="00CC76E7"/>
    <w:rsid w:val="00CD29E1"/>
    <w:rsid w:val="00CD49E5"/>
    <w:rsid w:val="00CE02EC"/>
    <w:rsid w:val="00CE0878"/>
    <w:rsid w:val="00CE1FDF"/>
    <w:rsid w:val="00CF0EF8"/>
    <w:rsid w:val="00CF4889"/>
    <w:rsid w:val="00CF5141"/>
    <w:rsid w:val="00CF55BF"/>
    <w:rsid w:val="00CF6640"/>
    <w:rsid w:val="00D005FF"/>
    <w:rsid w:val="00D01C9D"/>
    <w:rsid w:val="00D021CA"/>
    <w:rsid w:val="00D023EE"/>
    <w:rsid w:val="00D027BC"/>
    <w:rsid w:val="00D02E86"/>
    <w:rsid w:val="00D03954"/>
    <w:rsid w:val="00D042F3"/>
    <w:rsid w:val="00D1217C"/>
    <w:rsid w:val="00D146AF"/>
    <w:rsid w:val="00D146C9"/>
    <w:rsid w:val="00D16E69"/>
    <w:rsid w:val="00D20133"/>
    <w:rsid w:val="00D2275E"/>
    <w:rsid w:val="00D24AB0"/>
    <w:rsid w:val="00D25727"/>
    <w:rsid w:val="00D2577A"/>
    <w:rsid w:val="00D302F9"/>
    <w:rsid w:val="00D31D1E"/>
    <w:rsid w:val="00D3769A"/>
    <w:rsid w:val="00D408A7"/>
    <w:rsid w:val="00D43F8D"/>
    <w:rsid w:val="00D45316"/>
    <w:rsid w:val="00D50E9E"/>
    <w:rsid w:val="00D51C44"/>
    <w:rsid w:val="00D52B8C"/>
    <w:rsid w:val="00D53088"/>
    <w:rsid w:val="00D547E7"/>
    <w:rsid w:val="00D5702A"/>
    <w:rsid w:val="00D60574"/>
    <w:rsid w:val="00D6347B"/>
    <w:rsid w:val="00D64AEA"/>
    <w:rsid w:val="00D657C4"/>
    <w:rsid w:val="00D65CB0"/>
    <w:rsid w:val="00D74917"/>
    <w:rsid w:val="00D754A7"/>
    <w:rsid w:val="00D75523"/>
    <w:rsid w:val="00D75830"/>
    <w:rsid w:val="00D75DC5"/>
    <w:rsid w:val="00D80946"/>
    <w:rsid w:val="00D8161D"/>
    <w:rsid w:val="00D82E25"/>
    <w:rsid w:val="00D839F9"/>
    <w:rsid w:val="00D845CB"/>
    <w:rsid w:val="00D84862"/>
    <w:rsid w:val="00D848BA"/>
    <w:rsid w:val="00D90138"/>
    <w:rsid w:val="00D92196"/>
    <w:rsid w:val="00D92A96"/>
    <w:rsid w:val="00D92D63"/>
    <w:rsid w:val="00D93BFC"/>
    <w:rsid w:val="00D97E99"/>
    <w:rsid w:val="00DA063F"/>
    <w:rsid w:val="00DA2516"/>
    <w:rsid w:val="00DA4A8D"/>
    <w:rsid w:val="00DA6BB4"/>
    <w:rsid w:val="00DA7662"/>
    <w:rsid w:val="00DB281C"/>
    <w:rsid w:val="00DB463D"/>
    <w:rsid w:val="00DC18E3"/>
    <w:rsid w:val="00DC1F01"/>
    <w:rsid w:val="00DC6556"/>
    <w:rsid w:val="00DD0084"/>
    <w:rsid w:val="00DD0116"/>
    <w:rsid w:val="00DD2DD8"/>
    <w:rsid w:val="00DD4C6C"/>
    <w:rsid w:val="00DE2460"/>
    <w:rsid w:val="00DE39BC"/>
    <w:rsid w:val="00DE3C63"/>
    <w:rsid w:val="00DE4AC0"/>
    <w:rsid w:val="00DE57DB"/>
    <w:rsid w:val="00DE6644"/>
    <w:rsid w:val="00DE6A5E"/>
    <w:rsid w:val="00DE76FD"/>
    <w:rsid w:val="00DE7AA0"/>
    <w:rsid w:val="00DF3C64"/>
    <w:rsid w:val="00DF3E31"/>
    <w:rsid w:val="00DF42B4"/>
    <w:rsid w:val="00E00372"/>
    <w:rsid w:val="00E01EB0"/>
    <w:rsid w:val="00E03277"/>
    <w:rsid w:val="00E06B0C"/>
    <w:rsid w:val="00E1286C"/>
    <w:rsid w:val="00E1465A"/>
    <w:rsid w:val="00E14D9C"/>
    <w:rsid w:val="00E15DCD"/>
    <w:rsid w:val="00E20C75"/>
    <w:rsid w:val="00E22873"/>
    <w:rsid w:val="00E24D9A"/>
    <w:rsid w:val="00E26A2A"/>
    <w:rsid w:val="00E27B3B"/>
    <w:rsid w:val="00E3020A"/>
    <w:rsid w:val="00E30267"/>
    <w:rsid w:val="00E3201F"/>
    <w:rsid w:val="00E34022"/>
    <w:rsid w:val="00E34881"/>
    <w:rsid w:val="00E37439"/>
    <w:rsid w:val="00E4091D"/>
    <w:rsid w:val="00E41EE0"/>
    <w:rsid w:val="00E41F37"/>
    <w:rsid w:val="00E42317"/>
    <w:rsid w:val="00E439AD"/>
    <w:rsid w:val="00E450D2"/>
    <w:rsid w:val="00E46336"/>
    <w:rsid w:val="00E503F1"/>
    <w:rsid w:val="00E508DE"/>
    <w:rsid w:val="00E52F64"/>
    <w:rsid w:val="00E56575"/>
    <w:rsid w:val="00E57154"/>
    <w:rsid w:val="00E60D44"/>
    <w:rsid w:val="00E612C1"/>
    <w:rsid w:val="00E61702"/>
    <w:rsid w:val="00E63487"/>
    <w:rsid w:val="00E65B32"/>
    <w:rsid w:val="00E66CA0"/>
    <w:rsid w:val="00E67AFE"/>
    <w:rsid w:val="00E76299"/>
    <w:rsid w:val="00E80AB6"/>
    <w:rsid w:val="00E8281D"/>
    <w:rsid w:val="00E83CA5"/>
    <w:rsid w:val="00E84299"/>
    <w:rsid w:val="00E851D3"/>
    <w:rsid w:val="00E853DE"/>
    <w:rsid w:val="00E85FAC"/>
    <w:rsid w:val="00E87B93"/>
    <w:rsid w:val="00E9284B"/>
    <w:rsid w:val="00E93C89"/>
    <w:rsid w:val="00E953F5"/>
    <w:rsid w:val="00E973B2"/>
    <w:rsid w:val="00EA0C9E"/>
    <w:rsid w:val="00EA4BAB"/>
    <w:rsid w:val="00EA51A9"/>
    <w:rsid w:val="00EA554B"/>
    <w:rsid w:val="00EA55C5"/>
    <w:rsid w:val="00EA579A"/>
    <w:rsid w:val="00EA64EB"/>
    <w:rsid w:val="00EB1505"/>
    <w:rsid w:val="00EB1D6B"/>
    <w:rsid w:val="00EB28F0"/>
    <w:rsid w:val="00EB29E6"/>
    <w:rsid w:val="00EB52E7"/>
    <w:rsid w:val="00EB6865"/>
    <w:rsid w:val="00EB72BD"/>
    <w:rsid w:val="00EB7B4A"/>
    <w:rsid w:val="00EB7F0D"/>
    <w:rsid w:val="00EC509D"/>
    <w:rsid w:val="00EC6333"/>
    <w:rsid w:val="00ED0028"/>
    <w:rsid w:val="00ED0D91"/>
    <w:rsid w:val="00ED12AE"/>
    <w:rsid w:val="00ED37DF"/>
    <w:rsid w:val="00EE092D"/>
    <w:rsid w:val="00EE3EBB"/>
    <w:rsid w:val="00EE43B7"/>
    <w:rsid w:val="00EE47B2"/>
    <w:rsid w:val="00EE5579"/>
    <w:rsid w:val="00EE71F1"/>
    <w:rsid w:val="00EE7330"/>
    <w:rsid w:val="00EF15D0"/>
    <w:rsid w:val="00EF1C7F"/>
    <w:rsid w:val="00EF1DEB"/>
    <w:rsid w:val="00EF1ED5"/>
    <w:rsid w:val="00EF367C"/>
    <w:rsid w:val="00EF36EF"/>
    <w:rsid w:val="00EF409E"/>
    <w:rsid w:val="00F02F8B"/>
    <w:rsid w:val="00F10600"/>
    <w:rsid w:val="00F10FB1"/>
    <w:rsid w:val="00F14277"/>
    <w:rsid w:val="00F15C5D"/>
    <w:rsid w:val="00F161B5"/>
    <w:rsid w:val="00F1664B"/>
    <w:rsid w:val="00F207AC"/>
    <w:rsid w:val="00F2171C"/>
    <w:rsid w:val="00F2357C"/>
    <w:rsid w:val="00F235BE"/>
    <w:rsid w:val="00F24D76"/>
    <w:rsid w:val="00F271EC"/>
    <w:rsid w:val="00F300A1"/>
    <w:rsid w:val="00F33771"/>
    <w:rsid w:val="00F34397"/>
    <w:rsid w:val="00F36056"/>
    <w:rsid w:val="00F366A2"/>
    <w:rsid w:val="00F3785D"/>
    <w:rsid w:val="00F378DF"/>
    <w:rsid w:val="00F37A3B"/>
    <w:rsid w:val="00F40A8E"/>
    <w:rsid w:val="00F40D3E"/>
    <w:rsid w:val="00F41EAA"/>
    <w:rsid w:val="00F453B9"/>
    <w:rsid w:val="00F51BFF"/>
    <w:rsid w:val="00F57A1B"/>
    <w:rsid w:val="00F6031F"/>
    <w:rsid w:val="00F60560"/>
    <w:rsid w:val="00F63AC0"/>
    <w:rsid w:val="00F64F02"/>
    <w:rsid w:val="00F65BCB"/>
    <w:rsid w:val="00F66D37"/>
    <w:rsid w:val="00F7008C"/>
    <w:rsid w:val="00F7215D"/>
    <w:rsid w:val="00F721F2"/>
    <w:rsid w:val="00F731B9"/>
    <w:rsid w:val="00F75A6E"/>
    <w:rsid w:val="00F77072"/>
    <w:rsid w:val="00F805CC"/>
    <w:rsid w:val="00F806E3"/>
    <w:rsid w:val="00F81AD9"/>
    <w:rsid w:val="00F81BFB"/>
    <w:rsid w:val="00F8245B"/>
    <w:rsid w:val="00F826F5"/>
    <w:rsid w:val="00F83F06"/>
    <w:rsid w:val="00F847D8"/>
    <w:rsid w:val="00F84F7E"/>
    <w:rsid w:val="00F85010"/>
    <w:rsid w:val="00F8575D"/>
    <w:rsid w:val="00F86BC4"/>
    <w:rsid w:val="00F9027F"/>
    <w:rsid w:val="00F90A12"/>
    <w:rsid w:val="00F90CC0"/>
    <w:rsid w:val="00F95B40"/>
    <w:rsid w:val="00F95D59"/>
    <w:rsid w:val="00F97BC9"/>
    <w:rsid w:val="00FA0ED3"/>
    <w:rsid w:val="00FA5958"/>
    <w:rsid w:val="00FA719B"/>
    <w:rsid w:val="00FB0C93"/>
    <w:rsid w:val="00FB25D0"/>
    <w:rsid w:val="00FB53B4"/>
    <w:rsid w:val="00FB557F"/>
    <w:rsid w:val="00FC028C"/>
    <w:rsid w:val="00FC08BE"/>
    <w:rsid w:val="00FC15E2"/>
    <w:rsid w:val="00FC3510"/>
    <w:rsid w:val="00FC3D12"/>
    <w:rsid w:val="00FC60A6"/>
    <w:rsid w:val="00FD0116"/>
    <w:rsid w:val="00FD0978"/>
    <w:rsid w:val="00FD1006"/>
    <w:rsid w:val="00FD14B8"/>
    <w:rsid w:val="00FD202B"/>
    <w:rsid w:val="00FD2593"/>
    <w:rsid w:val="00FD2958"/>
    <w:rsid w:val="00FD537A"/>
    <w:rsid w:val="00FD6A61"/>
    <w:rsid w:val="00FE13AE"/>
    <w:rsid w:val="00FE57DE"/>
    <w:rsid w:val="00FE64F1"/>
    <w:rsid w:val="00FE7C51"/>
    <w:rsid w:val="00FF0189"/>
    <w:rsid w:val="00FF1A3D"/>
    <w:rsid w:val="00FF2221"/>
    <w:rsid w:val="00FF394F"/>
    <w:rsid w:val="01042CD0"/>
    <w:rsid w:val="010F7FF3"/>
    <w:rsid w:val="01242317"/>
    <w:rsid w:val="01313BC9"/>
    <w:rsid w:val="014C4F0B"/>
    <w:rsid w:val="014D38CE"/>
    <w:rsid w:val="014E189C"/>
    <w:rsid w:val="01785F78"/>
    <w:rsid w:val="018E3397"/>
    <w:rsid w:val="01A92304"/>
    <w:rsid w:val="01B638F2"/>
    <w:rsid w:val="01BD7FF5"/>
    <w:rsid w:val="01CB589F"/>
    <w:rsid w:val="01DB34CD"/>
    <w:rsid w:val="01FA1C1C"/>
    <w:rsid w:val="02034185"/>
    <w:rsid w:val="02216E27"/>
    <w:rsid w:val="022C3B28"/>
    <w:rsid w:val="024B1FDC"/>
    <w:rsid w:val="02750329"/>
    <w:rsid w:val="02B63C89"/>
    <w:rsid w:val="02B7449E"/>
    <w:rsid w:val="02CB720D"/>
    <w:rsid w:val="02D31408"/>
    <w:rsid w:val="02DB21D4"/>
    <w:rsid w:val="02E07781"/>
    <w:rsid w:val="02E861B8"/>
    <w:rsid w:val="02FE62FF"/>
    <w:rsid w:val="0304755F"/>
    <w:rsid w:val="03107A10"/>
    <w:rsid w:val="03261729"/>
    <w:rsid w:val="034B6C1B"/>
    <w:rsid w:val="035E2B6B"/>
    <w:rsid w:val="036A4B19"/>
    <w:rsid w:val="036C5218"/>
    <w:rsid w:val="036E3CDE"/>
    <w:rsid w:val="0383396E"/>
    <w:rsid w:val="03A06171"/>
    <w:rsid w:val="03A94C94"/>
    <w:rsid w:val="03AD68A5"/>
    <w:rsid w:val="03BF7E30"/>
    <w:rsid w:val="03C6311E"/>
    <w:rsid w:val="03D07B85"/>
    <w:rsid w:val="03E423DF"/>
    <w:rsid w:val="03F86B1C"/>
    <w:rsid w:val="03FB05A2"/>
    <w:rsid w:val="041D47CF"/>
    <w:rsid w:val="04483242"/>
    <w:rsid w:val="044D1E92"/>
    <w:rsid w:val="045B4D20"/>
    <w:rsid w:val="0467425D"/>
    <w:rsid w:val="04737073"/>
    <w:rsid w:val="04760187"/>
    <w:rsid w:val="047C7E66"/>
    <w:rsid w:val="048C71B6"/>
    <w:rsid w:val="048D52E3"/>
    <w:rsid w:val="04A14E70"/>
    <w:rsid w:val="04A30E6F"/>
    <w:rsid w:val="04B21FA2"/>
    <w:rsid w:val="04C3537C"/>
    <w:rsid w:val="04CB07E2"/>
    <w:rsid w:val="04D47DE9"/>
    <w:rsid w:val="04DD782E"/>
    <w:rsid w:val="050C2EF3"/>
    <w:rsid w:val="0513344D"/>
    <w:rsid w:val="054C6F48"/>
    <w:rsid w:val="05505ECA"/>
    <w:rsid w:val="055E3F2B"/>
    <w:rsid w:val="056C5A14"/>
    <w:rsid w:val="057002E9"/>
    <w:rsid w:val="057C05FD"/>
    <w:rsid w:val="05854269"/>
    <w:rsid w:val="05A50546"/>
    <w:rsid w:val="05BC001D"/>
    <w:rsid w:val="061D7271"/>
    <w:rsid w:val="06375086"/>
    <w:rsid w:val="0657114B"/>
    <w:rsid w:val="06703B18"/>
    <w:rsid w:val="067F30D9"/>
    <w:rsid w:val="068D08D3"/>
    <w:rsid w:val="06922E1B"/>
    <w:rsid w:val="06AD503F"/>
    <w:rsid w:val="06B561BE"/>
    <w:rsid w:val="06D1243B"/>
    <w:rsid w:val="06F232B3"/>
    <w:rsid w:val="06FF42EE"/>
    <w:rsid w:val="07233B2D"/>
    <w:rsid w:val="07261BF2"/>
    <w:rsid w:val="073E67FD"/>
    <w:rsid w:val="07416A2C"/>
    <w:rsid w:val="07427044"/>
    <w:rsid w:val="074E1C5F"/>
    <w:rsid w:val="07661699"/>
    <w:rsid w:val="077A599D"/>
    <w:rsid w:val="077C20A1"/>
    <w:rsid w:val="07907AD9"/>
    <w:rsid w:val="07924BEC"/>
    <w:rsid w:val="079528C9"/>
    <w:rsid w:val="07A2346B"/>
    <w:rsid w:val="07A6797D"/>
    <w:rsid w:val="07B46292"/>
    <w:rsid w:val="07C113D9"/>
    <w:rsid w:val="07C1387C"/>
    <w:rsid w:val="07FE6C76"/>
    <w:rsid w:val="07FF5B27"/>
    <w:rsid w:val="080A2411"/>
    <w:rsid w:val="08413DA7"/>
    <w:rsid w:val="084E02D6"/>
    <w:rsid w:val="087C7918"/>
    <w:rsid w:val="087F66DD"/>
    <w:rsid w:val="089D0E4D"/>
    <w:rsid w:val="08A917F3"/>
    <w:rsid w:val="08DA73C3"/>
    <w:rsid w:val="09032971"/>
    <w:rsid w:val="09076140"/>
    <w:rsid w:val="09385329"/>
    <w:rsid w:val="09395450"/>
    <w:rsid w:val="09522466"/>
    <w:rsid w:val="095E1236"/>
    <w:rsid w:val="09767929"/>
    <w:rsid w:val="09883D82"/>
    <w:rsid w:val="09923DFE"/>
    <w:rsid w:val="09966D53"/>
    <w:rsid w:val="099F6922"/>
    <w:rsid w:val="09A22251"/>
    <w:rsid w:val="09AB363F"/>
    <w:rsid w:val="09C72CE6"/>
    <w:rsid w:val="09CD793D"/>
    <w:rsid w:val="09CF563E"/>
    <w:rsid w:val="09E34368"/>
    <w:rsid w:val="0A1E1361"/>
    <w:rsid w:val="0A271397"/>
    <w:rsid w:val="0A6B3FC2"/>
    <w:rsid w:val="0A6D18E6"/>
    <w:rsid w:val="0A833A22"/>
    <w:rsid w:val="0AAA7647"/>
    <w:rsid w:val="0AC11872"/>
    <w:rsid w:val="0B013EE3"/>
    <w:rsid w:val="0B07078C"/>
    <w:rsid w:val="0B083504"/>
    <w:rsid w:val="0B3C2C51"/>
    <w:rsid w:val="0B3F7009"/>
    <w:rsid w:val="0B46262E"/>
    <w:rsid w:val="0B4C3A40"/>
    <w:rsid w:val="0B7E2F89"/>
    <w:rsid w:val="0B804075"/>
    <w:rsid w:val="0B905802"/>
    <w:rsid w:val="0BC347FD"/>
    <w:rsid w:val="0BCA37D5"/>
    <w:rsid w:val="0BF15F9D"/>
    <w:rsid w:val="0C3769ED"/>
    <w:rsid w:val="0C405AE9"/>
    <w:rsid w:val="0C5E5082"/>
    <w:rsid w:val="0C63792E"/>
    <w:rsid w:val="0C7C20EA"/>
    <w:rsid w:val="0C8D10FD"/>
    <w:rsid w:val="0C8E2368"/>
    <w:rsid w:val="0CD9479D"/>
    <w:rsid w:val="0CEE180C"/>
    <w:rsid w:val="0CF43F56"/>
    <w:rsid w:val="0CF6634A"/>
    <w:rsid w:val="0CFE6281"/>
    <w:rsid w:val="0D167FB6"/>
    <w:rsid w:val="0D304BAE"/>
    <w:rsid w:val="0D436728"/>
    <w:rsid w:val="0D485884"/>
    <w:rsid w:val="0D4C7A6F"/>
    <w:rsid w:val="0D603D9F"/>
    <w:rsid w:val="0D6D189D"/>
    <w:rsid w:val="0D76670F"/>
    <w:rsid w:val="0D7F02AE"/>
    <w:rsid w:val="0D8914F8"/>
    <w:rsid w:val="0D8940E9"/>
    <w:rsid w:val="0DD423A8"/>
    <w:rsid w:val="0DE87A43"/>
    <w:rsid w:val="0DF47145"/>
    <w:rsid w:val="0E0B0D44"/>
    <w:rsid w:val="0E4229F6"/>
    <w:rsid w:val="0E621A33"/>
    <w:rsid w:val="0E627BC3"/>
    <w:rsid w:val="0E637034"/>
    <w:rsid w:val="0E6D677E"/>
    <w:rsid w:val="0E935149"/>
    <w:rsid w:val="0E9504DB"/>
    <w:rsid w:val="0E974024"/>
    <w:rsid w:val="0E9E7FFF"/>
    <w:rsid w:val="0EA55AF2"/>
    <w:rsid w:val="0EE04D7C"/>
    <w:rsid w:val="0EE64936"/>
    <w:rsid w:val="0F093411"/>
    <w:rsid w:val="0F0F4EF3"/>
    <w:rsid w:val="0F205179"/>
    <w:rsid w:val="0F3559D6"/>
    <w:rsid w:val="0F4B0B9B"/>
    <w:rsid w:val="0F4F5903"/>
    <w:rsid w:val="0F5E3399"/>
    <w:rsid w:val="0F6005A0"/>
    <w:rsid w:val="0F713C26"/>
    <w:rsid w:val="0F7A0D2D"/>
    <w:rsid w:val="0F815E5B"/>
    <w:rsid w:val="0F8B6BEA"/>
    <w:rsid w:val="0F9B173C"/>
    <w:rsid w:val="0FBC3E43"/>
    <w:rsid w:val="0FC304E2"/>
    <w:rsid w:val="0FD72C0C"/>
    <w:rsid w:val="0FE90E68"/>
    <w:rsid w:val="0FFC0D05"/>
    <w:rsid w:val="100920B1"/>
    <w:rsid w:val="100B7BD7"/>
    <w:rsid w:val="10260EB5"/>
    <w:rsid w:val="1040293C"/>
    <w:rsid w:val="104261FB"/>
    <w:rsid w:val="108E37C8"/>
    <w:rsid w:val="10983AB5"/>
    <w:rsid w:val="10A84D8E"/>
    <w:rsid w:val="10AA16D7"/>
    <w:rsid w:val="10BF1E1C"/>
    <w:rsid w:val="10C30D0C"/>
    <w:rsid w:val="10C81F6C"/>
    <w:rsid w:val="10DF1DAC"/>
    <w:rsid w:val="10EA1EE2"/>
    <w:rsid w:val="10EE1F98"/>
    <w:rsid w:val="10F17A2C"/>
    <w:rsid w:val="110C51E9"/>
    <w:rsid w:val="112C1421"/>
    <w:rsid w:val="11341DE4"/>
    <w:rsid w:val="11483DB8"/>
    <w:rsid w:val="11582BA5"/>
    <w:rsid w:val="11596E29"/>
    <w:rsid w:val="118E688E"/>
    <w:rsid w:val="11A35C7F"/>
    <w:rsid w:val="11B50DDF"/>
    <w:rsid w:val="11CC15E8"/>
    <w:rsid w:val="11F748B7"/>
    <w:rsid w:val="121876EB"/>
    <w:rsid w:val="12277632"/>
    <w:rsid w:val="12285EBD"/>
    <w:rsid w:val="12413D84"/>
    <w:rsid w:val="124B36C1"/>
    <w:rsid w:val="12572299"/>
    <w:rsid w:val="126229AE"/>
    <w:rsid w:val="127A296E"/>
    <w:rsid w:val="12A163A9"/>
    <w:rsid w:val="12B207DE"/>
    <w:rsid w:val="12C64AA0"/>
    <w:rsid w:val="12CE14B2"/>
    <w:rsid w:val="12D930F4"/>
    <w:rsid w:val="133B4987"/>
    <w:rsid w:val="133E2141"/>
    <w:rsid w:val="13472901"/>
    <w:rsid w:val="13476DD5"/>
    <w:rsid w:val="139E2747"/>
    <w:rsid w:val="13A83E81"/>
    <w:rsid w:val="13B960B0"/>
    <w:rsid w:val="13BD3F81"/>
    <w:rsid w:val="13D01C80"/>
    <w:rsid w:val="13D10427"/>
    <w:rsid w:val="13E82E90"/>
    <w:rsid w:val="14225BE6"/>
    <w:rsid w:val="1425044C"/>
    <w:rsid w:val="144956CF"/>
    <w:rsid w:val="14672133"/>
    <w:rsid w:val="146C6811"/>
    <w:rsid w:val="14733585"/>
    <w:rsid w:val="147F108D"/>
    <w:rsid w:val="148F1B12"/>
    <w:rsid w:val="14902DA1"/>
    <w:rsid w:val="1495254B"/>
    <w:rsid w:val="14AE5234"/>
    <w:rsid w:val="14D55697"/>
    <w:rsid w:val="14DF1579"/>
    <w:rsid w:val="15410AE7"/>
    <w:rsid w:val="15DE599A"/>
    <w:rsid w:val="15EC3C78"/>
    <w:rsid w:val="16145B44"/>
    <w:rsid w:val="161C075A"/>
    <w:rsid w:val="161C42E3"/>
    <w:rsid w:val="16475497"/>
    <w:rsid w:val="16497555"/>
    <w:rsid w:val="1657670E"/>
    <w:rsid w:val="16643506"/>
    <w:rsid w:val="166E0A0F"/>
    <w:rsid w:val="167833C8"/>
    <w:rsid w:val="169633AD"/>
    <w:rsid w:val="16CA6C20"/>
    <w:rsid w:val="16CC1FD3"/>
    <w:rsid w:val="16E82A20"/>
    <w:rsid w:val="1703785A"/>
    <w:rsid w:val="17045380"/>
    <w:rsid w:val="171B79C0"/>
    <w:rsid w:val="174B71D8"/>
    <w:rsid w:val="179A74E7"/>
    <w:rsid w:val="17B02545"/>
    <w:rsid w:val="17B11B57"/>
    <w:rsid w:val="17B435A3"/>
    <w:rsid w:val="17DB25F0"/>
    <w:rsid w:val="17E5463C"/>
    <w:rsid w:val="17E723F6"/>
    <w:rsid w:val="17E9631D"/>
    <w:rsid w:val="17EC70AE"/>
    <w:rsid w:val="17F065E9"/>
    <w:rsid w:val="17F75C26"/>
    <w:rsid w:val="18162ED3"/>
    <w:rsid w:val="181D6D3D"/>
    <w:rsid w:val="181E086D"/>
    <w:rsid w:val="183A715D"/>
    <w:rsid w:val="188A3081"/>
    <w:rsid w:val="18927AAC"/>
    <w:rsid w:val="18A15F90"/>
    <w:rsid w:val="18A65C19"/>
    <w:rsid w:val="18AD5698"/>
    <w:rsid w:val="18C05AEF"/>
    <w:rsid w:val="18D75F9F"/>
    <w:rsid w:val="18EB10F6"/>
    <w:rsid w:val="18EB5FBE"/>
    <w:rsid w:val="18F06FEA"/>
    <w:rsid w:val="191C274C"/>
    <w:rsid w:val="191F7E1B"/>
    <w:rsid w:val="19252F74"/>
    <w:rsid w:val="19436634"/>
    <w:rsid w:val="19597C05"/>
    <w:rsid w:val="198B692C"/>
    <w:rsid w:val="198F193F"/>
    <w:rsid w:val="19974177"/>
    <w:rsid w:val="19B01A7D"/>
    <w:rsid w:val="19CC46CB"/>
    <w:rsid w:val="19E020D4"/>
    <w:rsid w:val="19E14607"/>
    <w:rsid w:val="19F53824"/>
    <w:rsid w:val="19FC614C"/>
    <w:rsid w:val="1A156242"/>
    <w:rsid w:val="1A4F0849"/>
    <w:rsid w:val="1A773450"/>
    <w:rsid w:val="1A7D6097"/>
    <w:rsid w:val="1A7F6CF5"/>
    <w:rsid w:val="1ABD7F0B"/>
    <w:rsid w:val="1AF756B1"/>
    <w:rsid w:val="1B1C713C"/>
    <w:rsid w:val="1B293DA0"/>
    <w:rsid w:val="1B487802"/>
    <w:rsid w:val="1B490373"/>
    <w:rsid w:val="1B6C48F8"/>
    <w:rsid w:val="1BA333BA"/>
    <w:rsid w:val="1BB17A77"/>
    <w:rsid w:val="1BB31E23"/>
    <w:rsid w:val="1BB446BE"/>
    <w:rsid w:val="1BBE7E2A"/>
    <w:rsid w:val="1BC456DE"/>
    <w:rsid w:val="1BE8619F"/>
    <w:rsid w:val="1BFC012B"/>
    <w:rsid w:val="1C055963"/>
    <w:rsid w:val="1C0639C3"/>
    <w:rsid w:val="1C2A53D1"/>
    <w:rsid w:val="1C512E16"/>
    <w:rsid w:val="1C6E22D0"/>
    <w:rsid w:val="1C6F716C"/>
    <w:rsid w:val="1C8361D3"/>
    <w:rsid w:val="1C936256"/>
    <w:rsid w:val="1C9D302F"/>
    <w:rsid w:val="1CAC6092"/>
    <w:rsid w:val="1CB05709"/>
    <w:rsid w:val="1CC25AC1"/>
    <w:rsid w:val="1CD6156D"/>
    <w:rsid w:val="1CE73CDD"/>
    <w:rsid w:val="1CF448FF"/>
    <w:rsid w:val="1CFD4217"/>
    <w:rsid w:val="1D1F2F14"/>
    <w:rsid w:val="1D223E34"/>
    <w:rsid w:val="1D373C9E"/>
    <w:rsid w:val="1D4010E0"/>
    <w:rsid w:val="1D744167"/>
    <w:rsid w:val="1D8B05A9"/>
    <w:rsid w:val="1D9C3CE5"/>
    <w:rsid w:val="1D9F5FE4"/>
    <w:rsid w:val="1DC6338F"/>
    <w:rsid w:val="1DD008C4"/>
    <w:rsid w:val="1E052285"/>
    <w:rsid w:val="1E097069"/>
    <w:rsid w:val="1E684B04"/>
    <w:rsid w:val="1E773E27"/>
    <w:rsid w:val="1E863010"/>
    <w:rsid w:val="1EA22F22"/>
    <w:rsid w:val="1EBA1A57"/>
    <w:rsid w:val="1EC33642"/>
    <w:rsid w:val="1EC37317"/>
    <w:rsid w:val="1EC46128"/>
    <w:rsid w:val="1ED904EA"/>
    <w:rsid w:val="1F0965BF"/>
    <w:rsid w:val="1F157FAC"/>
    <w:rsid w:val="1F2E743E"/>
    <w:rsid w:val="1F447284"/>
    <w:rsid w:val="1F521A5C"/>
    <w:rsid w:val="1F537767"/>
    <w:rsid w:val="1F613FE3"/>
    <w:rsid w:val="1F8A2A58"/>
    <w:rsid w:val="1FC141D0"/>
    <w:rsid w:val="1FC5532C"/>
    <w:rsid w:val="1FE83A91"/>
    <w:rsid w:val="20125EBD"/>
    <w:rsid w:val="20172329"/>
    <w:rsid w:val="204E03F0"/>
    <w:rsid w:val="20756C5F"/>
    <w:rsid w:val="20761DEA"/>
    <w:rsid w:val="20877613"/>
    <w:rsid w:val="20A330CD"/>
    <w:rsid w:val="20A9504F"/>
    <w:rsid w:val="20BD316F"/>
    <w:rsid w:val="20C65C2A"/>
    <w:rsid w:val="20E2296F"/>
    <w:rsid w:val="20F12E19"/>
    <w:rsid w:val="20FB79A3"/>
    <w:rsid w:val="210A133E"/>
    <w:rsid w:val="211014F1"/>
    <w:rsid w:val="21137C94"/>
    <w:rsid w:val="212F7962"/>
    <w:rsid w:val="2132074C"/>
    <w:rsid w:val="21385848"/>
    <w:rsid w:val="214327BC"/>
    <w:rsid w:val="21783E74"/>
    <w:rsid w:val="217F5972"/>
    <w:rsid w:val="219B6812"/>
    <w:rsid w:val="21BB6D7E"/>
    <w:rsid w:val="21D33F42"/>
    <w:rsid w:val="21EA5E20"/>
    <w:rsid w:val="21F52495"/>
    <w:rsid w:val="22112C5A"/>
    <w:rsid w:val="22302AF2"/>
    <w:rsid w:val="2245341D"/>
    <w:rsid w:val="2250018C"/>
    <w:rsid w:val="225E2BAD"/>
    <w:rsid w:val="2260704E"/>
    <w:rsid w:val="226A3C59"/>
    <w:rsid w:val="22B27B19"/>
    <w:rsid w:val="22CE5121"/>
    <w:rsid w:val="22D84194"/>
    <w:rsid w:val="230E00CE"/>
    <w:rsid w:val="23447230"/>
    <w:rsid w:val="23680C0E"/>
    <w:rsid w:val="23713ACF"/>
    <w:rsid w:val="237A5AD9"/>
    <w:rsid w:val="238567AD"/>
    <w:rsid w:val="23871526"/>
    <w:rsid w:val="23A52A6D"/>
    <w:rsid w:val="23AE3F96"/>
    <w:rsid w:val="23D07CFA"/>
    <w:rsid w:val="24071E68"/>
    <w:rsid w:val="242342EC"/>
    <w:rsid w:val="243179B5"/>
    <w:rsid w:val="24476FEA"/>
    <w:rsid w:val="24512D0E"/>
    <w:rsid w:val="245843B3"/>
    <w:rsid w:val="245D5B57"/>
    <w:rsid w:val="2461228D"/>
    <w:rsid w:val="246B3544"/>
    <w:rsid w:val="24702782"/>
    <w:rsid w:val="247D5480"/>
    <w:rsid w:val="248351B9"/>
    <w:rsid w:val="24857D66"/>
    <w:rsid w:val="248A3524"/>
    <w:rsid w:val="248C38B8"/>
    <w:rsid w:val="24C8393D"/>
    <w:rsid w:val="24DE1402"/>
    <w:rsid w:val="24E4362E"/>
    <w:rsid w:val="24E5625D"/>
    <w:rsid w:val="25373185"/>
    <w:rsid w:val="25373239"/>
    <w:rsid w:val="255726E6"/>
    <w:rsid w:val="25623CA2"/>
    <w:rsid w:val="256A4F48"/>
    <w:rsid w:val="25703710"/>
    <w:rsid w:val="25775EF6"/>
    <w:rsid w:val="257763C3"/>
    <w:rsid w:val="258375ED"/>
    <w:rsid w:val="25900F83"/>
    <w:rsid w:val="2595421F"/>
    <w:rsid w:val="259E1339"/>
    <w:rsid w:val="25A63C1F"/>
    <w:rsid w:val="25A760D9"/>
    <w:rsid w:val="25C24EE0"/>
    <w:rsid w:val="25C9437D"/>
    <w:rsid w:val="25CB59E7"/>
    <w:rsid w:val="25FB128E"/>
    <w:rsid w:val="260237D7"/>
    <w:rsid w:val="26040100"/>
    <w:rsid w:val="26196B4F"/>
    <w:rsid w:val="261E09B6"/>
    <w:rsid w:val="263537A8"/>
    <w:rsid w:val="26377520"/>
    <w:rsid w:val="263D65D6"/>
    <w:rsid w:val="26415AF1"/>
    <w:rsid w:val="2652472B"/>
    <w:rsid w:val="265C3B3F"/>
    <w:rsid w:val="26766557"/>
    <w:rsid w:val="26ED0861"/>
    <w:rsid w:val="26F44DFF"/>
    <w:rsid w:val="26F519E0"/>
    <w:rsid w:val="27151626"/>
    <w:rsid w:val="27463AB1"/>
    <w:rsid w:val="27471B3B"/>
    <w:rsid w:val="27547370"/>
    <w:rsid w:val="275B0FEC"/>
    <w:rsid w:val="27770BE2"/>
    <w:rsid w:val="277B4476"/>
    <w:rsid w:val="2787081E"/>
    <w:rsid w:val="278B0674"/>
    <w:rsid w:val="278F11C9"/>
    <w:rsid w:val="27A25F63"/>
    <w:rsid w:val="27AB0725"/>
    <w:rsid w:val="27AE6D4A"/>
    <w:rsid w:val="27B20501"/>
    <w:rsid w:val="27B36FF9"/>
    <w:rsid w:val="27B45834"/>
    <w:rsid w:val="27B768EE"/>
    <w:rsid w:val="27B83D6E"/>
    <w:rsid w:val="27B87B86"/>
    <w:rsid w:val="27C36E42"/>
    <w:rsid w:val="27C5204D"/>
    <w:rsid w:val="27C552DF"/>
    <w:rsid w:val="28084573"/>
    <w:rsid w:val="28105E00"/>
    <w:rsid w:val="28133AD5"/>
    <w:rsid w:val="283E39FC"/>
    <w:rsid w:val="28410FB1"/>
    <w:rsid w:val="2852270C"/>
    <w:rsid w:val="2874292B"/>
    <w:rsid w:val="287C64DF"/>
    <w:rsid w:val="28DD1B96"/>
    <w:rsid w:val="291036AE"/>
    <w:rsid w:val="29490F61"/>
    <w:rsid w:val="295276A3"/>
    <w:rsid w:val="297B26F0"/>
    <w:rsid w:val="29825C13"/>
    <w:rsid w:val="298B01ED"/>
    <w:rsid w:val="29A279FA"/>
    <w:rsid w:val="29B048EF"/>
    <w:rsid w:val="29E71D6D"/>
    <w:rsid w:val="29F92874"/>
    <w:rsid w:val="29FE39AA"/>
    <w:rsid w:val="2A1C7C51"/>
    <w:rsid w:val="2A2D0515"/>
    <w:rsid w:val="2A6C6AA3"/>
    <w:rsid w:val="2A774CA2"/>
    <w:rsid w:val="2AA11E00"/>
    <w:rsid w:val="2AB00BE9"/>
    <w:rsid w:val="2AC65003"/>
    <w:rsid w:val="2AD135F9"/>
    <w:rsid w:val="2ADE461A"/>
    <w:rsid w:val="2AE4041E"/>
    <w:rsid w:val="2B0A0F21"/>
    <w:rsid w:val="2B0D7502"/>
    <w:rsid w:val="2B146EFC"/>
    <w:rsid w:val="2B1C54D0"/>
    <w:rsid w:val="2B225C43"/>
    <w:rsid w:val="2B297378"/>
    <w:rsid w:val="2B576A71"/>
    <w:rsid w:val="2B5A110F"/>
    <w:rsid w:val="2B5B7BB1"/>
    <w:rsid w:val="2B630168"/>
    <w:rsid w:val="2B714BA7"/>
    <w:rsid w:val="2B8A2664"/>
    <w:rsid w:val="2BAB38FF"/>
    <w:rsid w:val="2BD1498F"/>
    <w:rsid w:val="2BFD3509"/>
    <w:rsid w:val="2C0E664C"/>
    <w:rsid w:val="2C31143F"/>
    <w:rsid w:val="2C8866A4"/>
    <w:rsid w:val="2CAD4098"/>
    <w:rsid w:val="2CCA542B"/>
    <w:rsid w:val="2CEF5396"/>
    <w:rsid w:val="2D010736"/>
    <w:rsid w:val="2D3336B7"/>
    <w:rsid w:val="2D48322B"/>
    <w:rsid w:val="2D4F666C"/>
    <w:rsid w:val="2D616C31"/>
    <w:rsid w:val="2D6D6046"/>
    <w:rsid w:val="2DD575EF"/>
    <w:rsid w:val="2DE91DB0"/>
    <w:rsid w:val="2DFC7718"/>
    <w:rsid w:val="2DFD6E1F"/>
    <w:rsid w:val="2E0B39F3"/>
    <w:rsid w:val="2E3D38D4"/>
    <w:rsid w:val="2E4C0114"/>
    <w:rsid w:val="2E6808AE"/>
    <w:rsid w:val="2E960E75"/>
    <w:rsid w:val="2E9621B5"/>
    <w:rsid w:val="2EA224E3"/>
    <w:rsid w:val="2EC240A0"/>
    <w:rsid w:val="2EDA37A1"/>
    <w:rsid w:val="2EE90B65"/>
    <w:rsid w:val="2EF5461F"/>
    <w:rsid w:val="2F0E7715"/>
    <w:rsid w:val="2F254AD3"/>
    <w:rsid w:val="2F694ED9"/>
    <w:rsid w:val="2F6F5744"/>
    <w:rsid w:val="2FA16728"/>
    <w:rsid w:val="2FAE542E"/>
    <w:rsid w:val="2FAF20E8"/>
    <w:rsid w:val="2FB670AF"/>
    <w:rsid w:val="2FD32D86"/>
    <w:rsid w:val="2FEA1283"/>
    <w:rsid w:val="2FF33C34"/>
    <w:rsid w:val="301C4900"/>
    <w:rsid w:val="3028327F"/>
    <w:rsid w:val="303B4803"/>
    <w:rsid w:val="304537BE"/>
    <w:rsid w:val="304754FE"/>
    <w:rsid w:val="307B13F0"/>
    <w:rsid w:val="30877FA2"/>
    <w:rsid w:val="30B751CC"/>
    <w:rsid w:val="30D44048"/>
    <w:rsid w:val="30DF746F"/>
    <w:rsid w:val="30E81B43"/>
    <w:rsid w:val="30F2185A"/>
    <w:rsid w:val="311B06BF"/>
    <w:rsid w:val="311E4484"/>
    <w:rsid w:val="31303466"/>
    <w:rsid w:val="31483511"/>
    <w:rsid w:val="31531157"/>
    <w:rsid w:val="31747462"/>
    <w:rsid w:val="317B1BB4"/>
    <w:rsid w:val="319A3DDA"/>
    <w:rsid w:val="319B4E07"/>
    <w:rsid w:val="31C2403B"/>
    <w:rsid w:val="31D04385"/>
    <w:rsid w:val="31D75713"/>
    <w:rsid w:val="31E44819"/>
    <w:rsid w:val="31F46BBE"/>
    <w:rsid w:val="31F91714"/>
    <w:rsid w:val="321564C4"/>
    <w:rsid w:val="321773C3"/>
    <w:rsid w:val="323932FA"/>
    <w:rsid w:val="32475579"/>
    <w:rsid w:val="324E2C45"/>
    <w:rsid w:val="326B21D7"/>
    <w:rsid w:val="32804858"/>
    <w:rsid w:val="32B503D1"/>
    <w:rsid w:val="32CD69C5"/>
    <w:rsid w:val="32D83145"/>
    <w:rsid w:val="32ED257A"/>
    <w:rsid w:val="333B7ABA"/>
    <w:rsid w:val="333F4C11"/>
    <w:rsid w:val="334B0F27"/>
    <w:rsid w:val="3354069D"/>
    <w:rsid w:val="33745910"/>
    <w:rsid w:val="338A0823"/>
    <w:rsid w:val="339A61D5"/>
    <w:rsid w:val="33AD3876"/>
    <w:rsid w:val="33BA333A"/>
    <w:rsid w:val="33BE7DA6"/>
    <w:rsid w:val="33D63C0B"/>
    <w:rsid w:val="33DF6D44"/>
    <w:rsid w:val="33FE52B9"/>
    <w:rsid w:val="34071ACD"/>
    <w:rsid w:val="342D06C4"/>
    <w:rsid w:val="34821026"/>
    <w:rsid w:val="348E1828"/>
    <w:rsid w:val="34930017"/>
    <w:rsid w:val="34A0748A"/>
    <w:rsid w:val="34A7329F"/>
    <w:rsid w:val="34EB3E3A"/>
    <w:rsid w:val="34EE524E"/>
    <w:rsid w:val="350103AF"/>
    <w:rsid w:val="353A2E9D"/>
    <w:rsid w:val="357C7ECF"/>
    <w:rsid w:val="35804A8A"/>
    <w:rsid w:val="35816AF9"/>
    <w:rsid w:val="359B7273"/>
    <w:rsid w:val="35B77D96"/>
    <w:rsid w:val="35CC02DE"/>
    <w:rsid w:val="35D23421"/>
    <w:rsid w:val="35D36C45"/>
    <w:rsid w:val="35D9634F"/>
    <w:rsid w:val="35E87AA2"/>
    <w:rsid w:val="360A4520"/>
    <w:rsid w:val="360A77BD"/>
    <w:rsid w:val="360D204B"/>
    <w:rsid w:val="367D0EBB"/>
    <w:rsid w:val="36981107"/>
    <w:rsid w:val="36BA5E77"/>
    <w:rsid w:val="36C5007D"/>
    <w:rsid w:val="374101FF"/>
    <w:rsid w:val="374C6531"/>
    <w:rsid w:val="37574216"/>
    <w:rsid w:val="375B5A08"/>
    <w:rsid w:val="376541A4"/>
    <w:rsid w:val="37723228"/>
    <w:rsid w:val="37732049"/>
    <w:rsid w:val="37775DEA"/>
    <w:rsid w:val="378E62DC"/>
    <w:rsid w:val="37A12A4B"/>
    <w:rsid w:val="37C603AA"/>
    <w:rsid w:val="37D13683"/>
    <w:rsid w:val="381F1EBF"/>
    <w:rsid w:val="383E45D6"/>
    <w:rsid w:val="3843763D"/>
    <w:rsid w:val="38445883"/>
    <w:rsid w:val="38695F66"/>
    <w:rsid w:val="38920AFA"/>
    <w:rsid w:val="389E1413"/>
    <w:rsid w:val="38AC5924"/>
    <w:rsid w:val="38C20631"/>
    <w:rsid w:val="38CF200E"/>
    <w:rsid w:val="38F6372F"/>
    <w:rsid w:val="3900286B"/>
    <w:rsid w:val="390E2D96"/>
    <w:rsid w:val="393671A8"/>
    <w:rsid w:val="39521EB6"/>
    <w:rsid w:val="396852FB"/>
    <w:rsid w:val="39780606"/>
    <w:rsid w:val="397E071D"/>
    <w:rsid w:val="39943506"/>
    <w:rsid w:val="3997279E"/>
    <w:rsid w:val="39CA6372"/>
    <w:rsid w:val="39E82317"/>
    <w:rsid w:val="39F11AC1"/>
    <w:rsid w:val="3A2A4049"/>
    <w:rsid w:val="3A3E4AAD"/>
    <w:rsid w:val="3A5126DF"/>
    <w:rsid w:val="3A6A181A"/>
    <w:rsid w:val="3A723320"/>
    <w:rsid w:val="3A7C42C9"/>
    <w:rsid w:val="3A832F57"/>
    <w:rsid w:val="3AAB6CAF"/>
    <w:rsid w:val="3AB077FB"/>
    <w:rsid w:val="3AC3717D"/>
    <w:rsid w:val="3AC51D5B"/>
    <w:rsid w:val="3ACE565F"/>
    <w:rsid w:val="3AD82C28"/>
    <w:rsid w:val="3AE82B6A"/>
    <w:rsid w:val="3B026829"/>
    <w:rsid w:val="3B090558"/>
    <w:rsid w:val="3B0A47AB"/>
    <w:rsid w:val="3B1035AF"/>
    <w:rsid w:val="3B27770B"/>
    <w:rsid w:val="3B3932CD"/>
    <w:rsid w:val="3B5240E5"/>
    <w:rsid w:val="3B811F48"/>
    <w:rsid w:val="3BC8310D"/>
    <w:rsid w:val="3C383A8B"/>
    <w:rsid w:val="3C446C8B"/>
    <w:rsid w:val="3C6642EF"/>
    <w:rsid w:val="3C7726C2"/>
    <w:rsid w:val="3C780AA5"/>
    <w:rsid w:val="3C94657A"/>
    <w:rsid w:val="3CA1310E"/>
    <w:rsid w:val="3CC4169D"/>
    <w:rsid w:val="3CD12983"/>
    <w:rsid w:val="3CDC257C"/>
    <w:rsid w:val="3CF278A5"/>
    <w:rsid w:val="3D001B85"/>
    <w:rsid w:val="3D2402E8"/>
    <w:rsid w:val="3D4C374C"/>
    <w:rsid w:val="3D540560"/>
    <w:rsid w:val="3D8F7BC5"/>
    <w:rsid w:val="3DC000B1"/>
    <w:rsid w:val="3DE54499"/>
    <w:rsid w:val="3DE824B8"/>
    <w:rsid w:val="3DFD44B4"/>
    <w:rsid w:val="3E0B01AF"/>
    <w:rsid w:val="3E2905E0"/>
    <w:rsid w:val="3E300685"/>
    <w:rsid w:val="3E3B0BA2"/>
    <w:rsid w:val="3E50762F"/>
    <w:rsid w:val="3E696AF3"/>
    <w:rsid w:val="3E7427D6"/>
    <w:rsid w:val="3E772F46"/>
    <w:rsid w:val="3E8B6203"/>
    <w:rsid w:val="3EA33820"/>
    <w:rsid w:val="3EBE4205"/>
    <w:rsid w:val="3ED13575"/>
    <w:rsid w:val="3ED37B27"/>
    <w:rsid w:val="3ED672CE"/>
    <w:rsid w:val="3EF14D65"/>
    <w:rsid w:val="3F047B60"/>
    <w:rsid w:val="3F152967"/>
    <w:rsid w:val="3F3C178B"/>
    <w:rsid w:val="3F3C4F5E"/>
    <w:rsid w:val="3F3D458A"/>
    <w:rsid w:val="3F41742F"/>
    <w:rsid w:val="3F4E3F87"/>
    <w:rsid w:val="3F6B20CB"/>
    <w:rsid w:val="3F8670E4"/>
    <w:rsid w:val="3F95733A"/>
    <w:rsid w:val="3F9B2054"/>
    <w:rsid w:val="3FC02573"/>
    <w:rsid w:val="3FD21A8A"/>
    <w:rsid w:val="3FD370A0"/>
    <w:rsid w:val="3FDD5294"/>
    <w:rsid w:val="3FE10ACC"/>
    <w:rsid w:val="3FE4524B"/>
    <w:rsid w:val="3FF57AA3"/>
    <w:rsid w:val="40005504"/>
    <w:rsid w:val="40282180"/>
    <w:rsid w:val="4043667C"/>
    <w:rsid w:val="404C5975"/>
    <w:rsid w:val="405F474B"/>
    <w:rsid w:val="40697608"/>
    <w:rsid w:val="408760CC"/>
    <w:rsid w:val="40F5196F"/>
    <w:rsid w:val="411049FC"/>
    <w:rsid w:val="411A7F70"/>
    <w:rsid w:val="412900AA"/>
    <w:rsid w:val="413E755D"/>
    <w:rsid w:val="414463FD"/>
    <w:rsid w:val="414C7ECC"/>
    <w:rsid w:val="415316E0"/>
    <w:rsid w:val="41546F5A"/>
    <w:rsid w:val="41610522"/>
    <w:rsid w:val="417013DA"/>
    <w:rsid w:val="41796E89"/>
    <w:rsid w:val="417D6270"/>
    <w:rsid w:val="417F73F6"/>
    <w:rsid w:val="41B3660D"/>
    <w:rsid w:val="41CA459B"/>
    <w:rsid w:val="41ED0BD0"/>
    <w:rsid w:val="41FB27EF"/>
    <w:rsid w:val="41FB4F0D"/>
    <w:rsid w:val="42045F55"/>
    <w:rsid w:val="42127AEA"/>
    <w:rsid w:val="421723E3"/>
    <w:rsid w:val="42354DC5"/>
    <w:rsid w:val="42717B79"/>
    <w:rsid w:val="42735D45"/>
    <w:rsid w:val="427B389F"/>
    <w:rsid w:val="42890CAC"/>
    <w:rsid w:val="42A47D23"/>
    <w:rsid w:val="42AF5EBA"/>
    <w:rsid w:val="42CE1E27"/>
    <w:rsid w:val="42EF2219"/>
    <w:rsid w:val="431404BC"/>
    <w:rsid w:val="43304DC2"/>
    <w:rsid w:val="43377517"/>
    <w:rsid w:val="4338207E"/>
    <w:rsid w:val="433C6C43"/>
    <w:rsid w:val="435C3645"/>
    <w:rsid w:val="43726D4E"/>
    <w:rsid w:val="43787D46"/>
    <w:rsid w:val="43802C30"/>
    <w:rsid w:val="43861843"/>
    <w:rsid w:val="438A5A6B"/>
    <w:rsid w:val="43960227"/>
    <w:rsid w:val="43A06254"/>
    <w:rsid w:val="43CA332A"/>
    <w:rsid w:val="43D931E1"/>
    <w:rsid w:val="43EF4B3E"/>
    <w:rsid w:val="43F517E7"/>
    <w:rsid w:val="44024872"/>
    <w:rsid w:val="440F09D8"/>
    <w:rsid w:val="441A4E29"/>
    <w:rsid w:val="44237FCD"/>
    <w:rsid w:val="443F1622"/>
    <w:rsid w:val="44454DE8"/>
    <w:rsid w:val="4484172B"/>
    <w:rsid w:val="448A3879"/>
    <w:rsid w:val="449222CE"/>
    <w:rsid w:val="44B00505"/>
    <w:rsid w:val="44E4666D"/>
    <w:rsid w:val="44E66741"/>
    <w:rsid w:val="44ED7049"/>
    <w:rsid w:val="4529596B"/>
    <w:rsid w:val="45312E6A"/>
    <w:rsid w:val="453721D7"/>
    <w:rsid w:val="453B36F8"/>
    <w:rsid w:val="453E75D7"/>
    <w:rsid w:val="454E5D78"/>
    <w:rsid w:val="4558495F"/>
    <w:rsid w:val="45660E30"/>
    <w:rsid w:val="45775497"/>
    <w:rsid w:val="457E3699"/>
    <w:rsid w:val="45840EF4"/>
    <w:rsid w:val="45E61D22"/>
    <w:rsid w:val="45EF50A4"/>
    <w:rsid w:val="460A0420"/>
    <w:rsid w:val="46101BEB"/>
    <w:rsid w:val="46196A16"/>
    <w:rsid w:val="461A580C"/>
    <w:rsid w:val="467263F8"/>
    <w:rsid w:val="467A1579"/>
    <w:rsid w:val="467D6F40"/>
    <w:rsid w:val="46857660"/>
    <w:rsid w:val="46B77493"/>
    <w:rsid w:val="46EB37D9"/>
    <w:rsid w:val="470E4A7E"/>
    <w:rsid w:val="470F23AB"/>
    <w:rsid w:val="47274190"/>
    <w:rsid w:val="473E0507"/>
    <w:rsid w:val="476F7531"/>
    <w:rsid w:val="47B95B8F"/>
    <w:rsid w:val="47D373A2"/>
    <w:rsid w:val="47D568D1"/>
    <w:rsid w:val="47D56C14"/>
    <w:rsid w:val="47DB7C96"/>
    <w:rsid w:val="47DD2E02"/>
    <w:rsid w:val="47FA3F99"/>
    <w:rsid w:val="481728B6"/>
    <w:rsid w:val="48186CC8"/>
    <w:rsid w:val="482821A7"/>
    <w:rsid w:val="484E6B7C"/>
    <w:rsid w:val="48693316"/>
    <w:rsid w:val="48741FEF"/>
    <w:rsid w:val="487D111F"/>
    <w:rsid w:val="48802E60"/>
    <w:rsid w:val="488E4FAA"/>
    <w:rsid w:val="48931F3C"/>
    <w:rsid w:val="489E7F8D"/>
    <w:rsid w:val="48D72D92"/>
    <w:rsid w:val="48F118DA"/>
    <w:rsid w:val="48F47029"/>
    <w:rsid w:val="48F50630"/>
    <w:rsid w:val="49024282"/>
    <w:rsid w:val="491971CD"/>
    <w:rsid w:val="492C7ABE"/>
    <w:rsid w:val="49301BDD"/>
    <w:rsid w:val="49406FC1"/>
    <w:rsid w:val="49457EA6"/>
    <w:rsid w:val="49593179"/>
    <w:rsid w:val="496E4A44"/>
    <w:rsid w:val="496F35F7"/>
    <w:rsid w:val="49701CB1"/>
    <w:rsid w:val="49866A35"/>
    <w:rsid w:val="49900DF4"/>
    <w:rsid w:val="49951494"/>
    <w:rsid w:val="49B85646"/>
    <w:rsid w:val="49CE533D"/>
    <w:rsid w:val="49F303A5"/>
    <w:rsid w:val="4A155BDA"/>
    <w:rsid w:val="4A1A1D8F"/>
    <w:rsid w:val="4A3239D7"/>
    <w:rsid w:val="4A4A0394"/>
    <w:rsid w:val="4A4A1ADF"/>
    <w:rsid w:val="4A4A2FFE"/>
    <w:rsid w:val="4A5A3B77"/>
    <w:rsid w:val="4A6F14DE"/>
    <w:rsid w:val="4A7A5C0C"/>
    <w:rsid w:val="4A8F76B0"/>
    <w:rsid w:val="4AC56C65"/>
    <w:rsid w:val="4AC90EE7"/>
    <w:rsid w:val="4ACD0C2E"/>
    <w:rsid w:val="4ADE1D01"/>
    <w:rsid w:val="4AF173EE"/>
    <w:rsid w:val="4AF764BD"/>
    <w:rsid w:val="4B343D21"/>
    <w:rsid w:val="4B3959EB"/>
    <w:rsid w:val="4B8B2692"/>
    <w:rsid w:val="4BAA29A6"/>
    <w:rsid w:val="4BB122ED"/>
    <w:rsid w:val="4BB733EC"/>
    <w:rsid w:val="4BCF1CD7"/>
    <w:rsid w:val="4BD93354"/>
    <w:rsid w:val="4BEB208F"/>
    <w:rsid w:val="4C0032DC"/>
    <w:rsid w:val="4C1F1DAF"/>
    <w:rsid w:val="4C2E1399"/>
    <w:rsid w:val="4C325EAB"/>
    <w:rsid w:val="4C5B7C2C"/>
    <w:rsid w:val="4C7412FC"/>
    <w:rsid w:val="4C77673B"/>
    <w:rsid w:val="4C94526C"/>
    <w:rsid w:val="4C9D7E5D"/>
    <w:rsid w:val="4CA23645"/>
    <w:rsid w:val="4CB8193D"/>
    <w:rsid w:val="4CBD4127"/>
    <w:rsid w:val="4CF431C6"/>
    <w:rsid w:val="4D0223CC"/>
    <w:rsid w:val="4D090A1F"/>
    <w:rsid w:val="4D2A557C"/>
    <w:rsid w:val="4D343B18"/>
    <w:rsid w:val="4D405769"/>
    <w:rsid w:val="4D4B38E7"/>
    <w:rsid w:val="4D551EB6"/>
    <w:rsid w:val="4D7D140D"/>
    <w:rsid w:val="4DA10A4C"/>
    <w:rsid w:val="4DBC5015"/>
    <w:rsid w:val="4DBD7811"/>
    <w:rsid w:val="4DDC2F0F"/>
    <w:rsid w:val="4DE50869"/>
    <w:rsid w:val="4DF9376D"/>
    <w:rsid w:val="4E143E0A"/>
    <w:rsid w:val="4E2560E2"/>
    <w:rsid w:val="4E395CCC"/>
    <w:rsid w:val="4E514712"/>
    <w:rsid w:val="4E537E9A"/>
    <w:rsid w:val="4E670EC1"/>
    <w:rsid w:val="4E843B53"/>
    <w:rsid w:val="4E8608C2"/>
    <w:rsid w:val="4E8C55EC"/>
    <w:rsid w:val="4E9133C2"/>
    <w:rsid w:val="4EA527EC"/>
    <w:rsid w:val="4EDB6EAA"/>
    <w:rsid w:val="4EF159E9"/>
    <w:rsid w:val="4F1A2FE5"/>
    <w:rsid w:val="4F4D419E"/>
    <w:rsid w:val="4F627AEE"/>
    <w:rsid w:val="4F6A68E6"/>
    <w:rsid w:val="4F746A59"/>
    <w:rsid w:val="4F9346B1"/>
    <w:rsid w:val="4FD2350C"/>
    <w:rsid w:val="4FE47521"/>
    <w:rsid w:val="4FE50F2F"/>
    <w:rsid w:val="504B693D"/>
    <w:rsid w:val="50575540"/>
    <w:rsid w:val="50582BE6"/>
    <w:rsid w:val="507C6D2D"/>
    <w:rsid w:val="507F4155"/>
    <w:rsid w:val="50824B78"/>
    <w:rsid w:val="508F0AAC"/>
    <w:rsid w:val="50CD739A"/>
    <w:rsid w:val="50DC38D0"/>
    <w:rsid w:val="50FE213E"/>
    <w:rsid w:val="51037F0A"/>
    <w:rsid w:val="511F3972"/>
    <w:rsid w:val="51337EA3"/>
    <w:rsid w:val="513A36F2"/>
    <w:rsid w:val="51450AC9"/>
    <w:rsid w:val="514D4707"/>
    <w:rsid w:val="515B7EC3"/>
    <w:rsid w:val="515D7E48"/>
    <w:rsid w:val="516528E4"/>
    <w:rsid w:val="516610B7"/>
    <w:rsid w:val="51756077"/>
    <w:rsid w:val="517D19DC"/>
    <w:rsid w:val="51862D94"/>
    <w:rsid w:val="519658DD"/>
    <w:rsid w:val="51986B95"/>
    <w:rsid w:val="5199639C"/>
    <w:rsid w:val="519E2CCF"/>
    <w:rsid w:val="51AC2680"/>
    <w:rsid w:val="51BC2409"/>
    <w:rsid w:val="51C474CC"/>
    <w:rsid w:val="51C55364"/>
    <w:rsid w:val="51CE6236"/>
    <w:rsid w:val="51D011AC"/>
    <w:rsid w:val="52065BDC"/>
    <w:rsid w:val="5237174D"/>
    <w:rsid w:val="52433DA9"/>
    <w:rsid w:val="52506E43"/>
    <w:rsid w:val="52541409"/>
    <w:rsid w:val="52825B1B"/>
    <w:rsid w:val="528D14FE"/>
    <w:rsid w:val="52A20EA4"/>
    <w:rsid w:val="52B6717C"/>
    <w:rsid w:val="52D02D95"/>
    <w:rsid w:val="52DC70B8"/>
    <w:rsid w:val="52F0178B"/>
    <w:rsid w:val="52F02399"/>
    <w:rsid w:val="53441C42"/>
    <w:rsid w:val="536721A2"/>
    <w:rsid w:val="53B24F78"/>
    <w:rsid w:val="53B61720"/>
    <w:rsid w:val="53BB63BB"/>
    <w:rsid w:val="53D02FDC"/>
    <w:rsid w:val="53D57469"/>
    <w:rsid w:val="53DB5FC3"/>
    <w:rsid w:val="53E31820"/>
    <w:rsid w:val="53F31A37"/>
    <w:rsid w:val="541F461B"/>
    <w:rsid w:val="5424507B"/>
    <w:rsid w:val="542D0DC1"/>
    <w:rsid w:val="548B7DA8"/>
    <w:rsid w:val="549C661D"/>
    <w:rsid w:val="549F610D"/>
    <w:rsid w:val="54AB3FF6"/>
    <w:rsid w:val="54CD25C0"/>
    <w:rsid w:val="54D151F7"/>
    <w:rsid w:val="54DE4791"/>
    <w:rsid w:val="550A72C5"/>
    <w:rsid w:val="55120FB8"/>
    <w:rsid w:val="55302A1A"/>
    <w:rsid w:val="55364FDF"/>
    <w:rsid w:val="557C157E"/>
    <w:rsid w:val="55851A58"/>
    <w:rsid w:val="55AF533F"/>
    <w:rsid w:val="55BB0A3D"/>
    <w:rsid w:val="55C335C4"/>
    <w:rsid w:val="55FB3240"/>
    <w:rsid w:val="5614775B"/>
    <w:rsid w:val="562E1193"/>
    <w:rsid w:val="56303B27"/>
    <w:rsid w:val="5635322E"/>
    <w:rsid w:val="564422E1"/>
    <w:rsid w:val="56496D3D"/>
    <w:rsid w:val="56540115"/>
    <w:rsid w:val="566E580A"/>
    <w:rsid w:val="56765AF4"/>
    <w:rsid w:val="56B71485"/>
    <w:rsid w:val="56EF3E3A"/>
    <w:rsid w:val="57100009"/>
    <w:rsid w:val="57187FE7"/>
    <w:rsid w:val="571D6954"/>
    <w:rsid w:val="57205C3A"/>
    <w:rsid w:val="57525A24"/>
    <w:rsid w:val="57600A18"/>
    <w:rsid w:val="5795526B"/>
    <w:rsid w:val="57EC6A6F"/>
    <w:rsid w:val="57F14CF6"/>
    <w:rsid w:val="581036C2"/>
    <w:rsid w:val="58107AD6"/>
    <w:rsid w:val="583122EB"/>
    <w:rsid w:val="58343C9B"/>
    <w:rsid w:val="583D1C80"/>
    <w:rsid w:val="58451104"/>
    <w:rsid w:val="58500FC7"/>
    <w:rsid w:val="58581431"/>
    <w:rsid w:val="58596281"/>
    <w:rsid w:val="585B4AF5"/>
    <w:rsid w:val="585F35E9"/>
    <w:rsid w:val="58667621"/>
    <w:rsid w:val="586A3DED"/>
    <w:rsid w:val="58776ABE"/>
    <w:rsid w:val="587D3C8B"/>
    <w:rsid w:val="58956CAE"/>
    <w:rsid w:val="58E04E67"/>
    <w:rsid w:val="58ED38EB"/>
    <w:rsid w:val="58F23853"/>
    <w:rsid w:val="58FD39A3"/>
    <w:rsid w:val="59061BFF"/>
    <w:rsid w:val="59091DA7"/>
    <w:rsid w:val="59111A46"/>
    <w:rsid w:val="59205A6E"/>
    <w:rsid w:val="59372200"/>
    <w:rsid w:val="594A3628"/>
    <w:rsid w:val="595D107A"/>
    <w:rsid w:val="596525B8"/>
    <w:rsid w:val="597361A2"/>
    <w:rsid w:val="59806662"/>
    <w:rsid w:val="59844482"/>
    <w:rsid w:val="59861B7A"/>
    <w:rsid w:val="59A139ED"/>
    <w:rsid w:val="59AD415E"/>
    <w:rsid w:val="59B86E65"/>
    <w:rsid w:val="59CB12EF"/>
    <w:rsid w:val="59DB02EE"/>
    <w:rsid w:val="59F46CB0"/>
    <w:rsid w:val="59FC3F76"/>
    <w:rsid w:val="5A0F0CF8"/>
    <w:rsid w:val="5A1A0670"/>
    <w:rsid w:val="5A1B2858"/>
    <w:rsid w:val="5A1D3D5C"/>
    <w:rsid w:val="5A336481"/>
    <w:rsid w:val="5A764B77"/>
    <w:rsid w:val="5A7C49D3"/>
    <w:rsid w:val="5A852879"/>
    <w:rsid w:val="5A98403D"/>
    <w:rsid w:val="5AB36BF6"/>
    <w:rsid w:val="5AB51637"/>
    <w:rsid w:val="5AD366DC"/>
    <w:rsid w:val="5B0141F2"/>
    <w:rsid w:val="5B0E1CFC"/>
    <w:rsid w:val="5B1B17F8"/>
    <w:rsid w:val="5B5778FC"/>
    <w:rsid w:val="5B5C6A3D"/>
    <w:rsid w:val="5B632414"/>
    <w:rsid w:val="5B664341"/>
    <w:rsid w:val="5B760F19"/>
    <w:rsid w:val="5B8B1350"/>
    <w:rsid w:val="5BBF74BC"/>
    <w:rsid w:val="5BC10DA5"/>
    <w:rsid w:val="5BCB35CE"/>
    <w:rsid w:val="5BD72B68"/>
    <w:rsid w:val="5BE903B7"/>
    <w:rsid w:val="5BED6D0D"/>
    <w:rsid w:val="5C0841BC"/>
    <w:rsid w:val="5C084598"/>
    <w:rsid w:val="5C190553"/>
    <w:rsid w:val="5C290CF7"/>
    <w:rsid w:val="5C301F73"/>
    <w:rsid w:val="5C3435DF"/>
    <w:rsid w:val="5C9D27A8"/>
    <w:rsid w:val="5C9E690F"/>
    <w:rsid w:val="5CC06281"/>
    <w:rsid w:val="5CC564CE"/>
    <w:rsid w:val="5CF01795"/>
    <w:rsid w:val="5CF13AAF"/>
    <w:rsid w:val="5D0E276B"/>
    <w:rsid w:val="5D191600"/>
    <w:rsid w:val="5D1B0F92"/>
    <w:rsid w:val="5D1D6AF2"/>
    <w:rsid w:val="5D204F0F"/>
    <w:rsid w:val="5D5B17BF"/>
    <w:rsid w:val="5D612B4F"/>
    <w:rsid w:val="5D7F3085"/>
    <w:rsid w:val="5D823668"/>
    <w:rsid w:val="5D8365CC"/>
    <w:rsid w:val="5DB524FD"/>
    <w:rsid w:val="5DBA56F2"/>
    <w:rsid w:val="5DC91BD0"/>
    <w:rsid w:val="5DDA10DC"/>
    <w:rsid w:val="5DDD462E"/>
    <w:rsid w:val="5DE03A1E"/>
    <w:rsid w:val="5DE41CD3"/>
    <w:rsid w:val="5DF3033F"/>
    <w:rsid w:val="5DFB28EC"/>
    <w:rsid w:val="5E1A2B91"/>
    <w:rsid w:val="5E215573"/>
    <w:rsid w:val="5E452EF3"/>
    <w:rsid w:val="5E49785A"/>
    <w:rsid w:val="5E577B04"/>
    <w:rsid w:val="5E5F54E5"/>
    <w:rsid w:val="5E7F4ADA"/>
    <w:rsid w:val="5EA62E7A"/>
    <w:rsid w:val="5ECC54BB"/>
    <w:rsid w:val="5ED1418D"/>
    <w:rsid w:val="5EDA66BF"/>
    <w:rsid w:val="5EF87E16"/>
    <w:rsid w:val="5F1965E8"/>
    <w:rsid w:val="5F265461"/>
    <w:rsid w:val="5F3C1128"/>
    <w:rsid w:val="5F4F287E"/>
    <w:rsid w:val="5F7A7F20"/>
    <w:rsid w:val="5F845476"/>
    <w:rsid w:val="5F8A5E5E"/>
    <w:rsid w:val="5F9228EE"/>
    <w:rsid w:val="5FD02AAE"/>
    <w:rsid w:val="5FE235FD"/>
    <w:rsid w:val="60034D08"/>
    <w:rsid w:val="601C7CC8"/>
    <w:rsid w:val="60233356"/>
    <w:rsid w:val="603E5900"/>
    <w:rsid w:val="60562FC6"/>
    <w:rsid w:val="60563A62"/>
    <w:rsid w:val="60590A7D"/>
    <w:rsid w:val="608154C0"/>
    <w:rsid w:val="60A70F8F"/>
    <w:rsid w:val="60AF1486"/>
    <w:rsid w:val="60BD7C03"/>
    <w:rsid w:val="60D50DFC"/>
    <w:rsid w:val="60FF0DDA"/>
    <w:rsid w:val="611E54E6"/>
    <w:rsid w:val="6143345B"/>
    <w:rsid w:val="615F3A1A"/>
    <w:rsid w:val="616B6174"/>
    <w:rsid w:val="617256B4"/>
    <w:rsid w:val="61A20732"/>
    <w:rsid w:val="61A25520"/>
    <w:rsid w:val="61AE56AF"/>
    <w:rsid w:val="61B503C9"/>
    <w:rsid w:val="61BC252B"/>
    <w:rsid w:val="61CF502F"/>
    <w:rsid w:val="61EA0D51"/>
    <w:rsid w:val="61F30079"/>
    <w:rsid w:val="61F33450"/>
    <w:rsid w:val="621041A6"/>
    <w:rsid w:val="6218293E"/>
    <w:rsid w:val="622032DE"/>
    <w:rsid w:val="62396E64"/>
    <w:rsid w:val="623E283F"/>
    <w:rsid w:val="62455BD7"/>
    <w:rsid w:val="62656433"/>
    <w:rsid w:val="626B762E"/>
    <w:rsid w:val="62717173"/>
    <w:rsid w:val="628701A5"/>
    <w:rsid w:val="628B725A"/>
    <w:rsid w:val="62943198"/>
    <w:rsid w:val="62A37EB3"/>
    <w:rsid w:val="62D13013"/>
    <w:rsid w:val="62F97866"/>
    <w:rsid w:val="6308059F"/>
    <w:rsid w:val="630A5B1E"/>
    <w:rsid w:val="633A63BB"/>
    <w:rsid w:val="63506784"/>
    <w:rsid w:val="635479D9"/>
    <w:rsid w:val="636C00E5"/>
    <w:rsid w:val="6379276E"/>
    <w:rsid w:val="637D2D56"/>
    <w:rsid w:val="637D3389"/>
    <w:rsid w:val="6387436B"/>
    <w:rsid w:val="63CC3A17"/>
    <w:rsid w:val="63DB08E2"/>
    <w:rsid w:val="63E749FD"/>
    <w:rsid w:val="63EE320E"/>
    <w:rsid w:val="63EF5BB2"/>
    <w:rsid w:val="63FF639F"/>
    <w:rsid w:val="641B4B01"/>
    <w:rsid w:val="641F4B74"/>
    <w:rsid w:val="64217D01"/>
    <w:rsid w:val="642B7C88"/>
    <w:rsid w:val="64310676"/>
    <w:rsid w:val="64336052"/>
    <w:rsid w:val="643475DC"/>
    <w:rsid w:val="643F5DAE"/>
    <w:rsid w:val="646A6DFD"/>
    <w:rsid w:val="646C3614"/>
    <w:rsid w:val="64711508"/>
    <w:rsid w:val="64A42DEA"/>
    <w:rsid w:val="64E12423"/>
    <w:rsid w:val="65082DD4"/>
    <w:rsid w:val="650E69DF"/>
    <w:rsid w:val="652B17F5"/>
    <w:rsid w:val="652C500A"/>
    <w:rsid w:val="6535060B"/>
    <w:rsid w:val="654344D8"/>
    <w:rsid w:val="65745436"/>
    <w:rsid w:val="65986078"/>
    <w:rsid w:val="65A24C17"/>
    <w:rsid w:val="65A95FB3"/>
    <w:rsid w:val="65C55F3E"/>
    <w:rsid w:val="65FD7D01"/>
    <w:rsid w:val="66074E9E"/>
    <w:rsid w:val="66080F1E"/>
    <w:rsid w:val="662A323B"/>
    <w:rsid w:val="662E5628"/>
    <w:rsid w:val="6649083A"/>
    <w:rsid w:val="666D6758"/>
    <w:rsid w:val="6675734B"/>
    <w:rsid w:val="6685416D"/>
    <w:rsid w:val="66880FB7"/>
    <w:rsid w:val="66A6228B"/>
    <w:rsid w:val="66A7157D"/>
    <w:rsid w:val="66EC0FA2"/>
    <w:rsid w:val="670758A9"/>
    <w:rsid w:val="670868E6"/>
    <w:rsid w:val="67097F2A"/>
    <w:rsid w:val="673A00BB"/>
    <w:rsid w:val="67806110"/>
    <w:rsid w:val="679552D6"/>
    <w:rsid w:val="67A627CE"/>
    <w:rsid w:val="67AB1333"/>
    <w:rsid w:val="67C06F3D"/>
    <w:rsid w:val="67D67ACB"/>
    <w:rsid w:val="67DF1D55"/>
    <w:rsid w:val="67EE5F1E"/>
    <w:rsid w:val="67EF53A7"/>
    <w:rsid w:val="681B4A80"/>
    <w:rsid w:val="681D0D50"/>
    <w:rsid w:val="683A1A7E"/>
    <w:rsid w:val="686306AD"/>
    <w:rsid w:val="68903F0A"/>
    <w:rsid w:val="689E1934"/>
    <w:rsid w:val="68A20DF6"/>
    <w:rsid w:val="68A41013"/>
    <w:rsid w:val="68AC76C4"/>
    <w:rsid w:val="68B55D92"/>
    <w:rsid w:val="68BC2586"/>
    <w:rsid w:val="68DB4B55"/>
    <w:rsid w:val="68E84A2A"/>
    <w:rsid w:val="68EA0ED1"/>
    <w:rsid w:val="68FB479D"/>
    <w:rsid w:val="69025093"/>
    <w:rsid w:val="6922669D"/>
    <w:rsid w:val="69253A1C"/>
    <w:rsid w:val="693E2E44"/>
    <w:rsid w:val="69497D13"/>
    <w:rsid w:val="69504E97"/>
    <w:rsid w:val="69565B74"/>
    <w:rsid w:val="69860ECD"/>
    <w:rsid w:val="699D5FCB"/>
    <w:rsid w:val="699E1EAF"/>
    <w:rsid w:val="69A71AB5"/>
    <w:rsid w:val="69B34317"/>
    <w:rsid w:val="69DA102A"/>
    <w:rsid w:val="69ED05BC"/>
    <w:rsid w:val="69F72763"/>
    <w:rsid w:val="69F727F4"/>
    <w:rsid w:val="6A030C3E"/>
    <w:rsid w:val="6A040FE8"/>
    <w:rsid w:val="6A0F0F77"/>
    <w:rsid w:val="6A10742A"/>
    <w:rsid w:val="6A12493E"/>
    <w:rsid w:val="6A2955D3"/>
    <w:rsid w:val="6A3069DA"/>
    <w:rsid w:val="6A5E61F0"/>
    <w:rsid w:val="6A6F6736"/>
    <w:rsid w:val="6A904E38"/>
    <w:rsid w:val="6A957284"/>
    <w:rsid w:val="6AA17E00"/>
    <w:rsid w:val="6AAF3455"/>
    <w:rsid w:val="6AD00EA2"/>
    <w:rsid w:val="6ADA35FC"/>
    <w:rsid w:val="6AE07624"/>
    <w:rsid w:val="6AE7318C"/>
    <w:rsid w:val="6AE83F6E"/>
    <w:rsid w:val="6AF31C2A"/>
    <w:rsid w:val="6AF94CA1"/>
    <w:rsid w:val="6AFE6505"/>
    <w:rsid w:val="6AFE7291"/>
    <w:rsid w:val="6B07198D"/>
    <w:rsid w:val="6B225676"/>
    <w:rsid w:val="6B4D0219"/>
    <w:rsid w:val="6B573B57"/>
    <w:rsid w:val="6B675DB2"/>
    <w:rsid w:val="6B7D3862"/>
    <w:rsid w:val="6BD86973"/>
    <w:rsid w:val="6BEC4E14"/>
    <w:rsid w:val="6C0A456C"/>
    <w:rsid w:val="6C3907DD"/>
    <w:rsid w:val="6C5D594A"/>
    <w:rsid w:val="6C616140"/>
    <w:rsid w:val="6C6E3D9A"/>
    <w:rsid w:val="6C7E6458"/>
    <w:rsid w:val="6C966075"/>
    <w:rsid w:val="6C98221D"/>
    <w:rsid w:val="6CC05A10"/>
    <w:rsid w:val="6CE13164"/>
    <w:rsid w:val="6D1A039E"/>
    <w:rsid w:val="6D1C7EA3"/>
    <w:rsid w:val="6D334651"/>
    <w:rsid w:val="6D3B0F87"/>
    <w:rsid w:val="6D576F1D"/>
    <w:rsid w:val="6D6677BF"/>
    <w:rsid w:val="6D766C00"/>
    <w:rsid w:val="6D792634"/>
    <w:rsid w:val="6DB223B0"/>
    <w:rsid w:val="6DBA4D70"/>
    <w:rsid w:val="6DBA78FE"/>
    <w:rsid w:val="6E2F61E7"/>
    <w:rsid w:val="6E340839"/>
    <w:rsid w:val="6E4522F0"/>
    <w:rsid w:val="6EA80404"/>
    <w:rsid w:val="6EAC3203"/>
    <w:rsid w:val="6EBB3B3C"/>
    <w:rsid w:val="6F0E034A"/>
    <w:rsid w:val="6F590C57"/>
    <w:rsid w:val="6F6165F7"/>
    <w:rsid w:val="6F7160E4"/>
    <w:rsid w:val="6F834596"/>
    <w:rsid w:val="6F954F97"/>
    <w:rsid w:val="6FA50E01"/>
    <w:rsid w:val="6FB93070"/>
    <w:rsid w:val="6FF42F98"/>
    <w:rsid w:val="70015CC7"/>
    <w:rsid w:val="7012118C"/>
    <w:rsid w:val="70163922"/>
    <w:rsid w:val="701F03D6"/>
    <w:rsid w:val="70505825"/>
    <w:rsid w:val="70733015"/>
    <w:rsid w:val="707E7CEC"/>
    <w:rsid w:val="708B6CF7"/>
    <w:rsid w:val="709B0D8D"/>
    <w:rsid w:val="709E5EA5"/>
    <w:rsid w:val="70A679E4"/>
    <w:rsid w:val="70DC2B41"/>
    <w:rsid w:val="70DF2AB0"/>
    <w:rsid w:val="70E43DF9"/>
    <w:rsid w:val="70E752FA"/>
    <w:rsid w:val="70F33862"/>
    <w:rsid w:val="71292964"/>
    <w:rsid w:val="712E0DB1"/>
    <w:rsid w:val="71363750"/>
    <w:rsid w:val="714A2212"/>
    <w:rsid w:val="716A4120"/>
    <w:rsid w:val="717007BD"/>
    <w:rsid w:val="71812B04"/>
    <w:rsid w:val="71B06045"/>
    <w:rsid w:val="71BA39D7"/>
    <w:rsid w:val="71E84820"/>
    <w:rsid w:val="71E85266"/>
    <w:rsid w:val="72021480"/>
    <w:rsid w:val="720B22BF"/>
    <w:rsid w:val="721148E6"/>
    <w:rsid w:val="721475DD"/>
    <w:rsid w:val="72396872"/>
    <w:rsid w:val="724D677B"/>
    <w:rsid w:val="726D5581"/>
    <w:rsid w:val="728C5ACB"/>
    <w:rsid w:val="7292338D"/>
    <w:rsid w:val="72B12560"/>
    <w:rsid w:val="72B53BC3"/>
    <w:rsid w:val="72DC1F49"/>
    <w:rsid w:val="72F35E1E"/>
    <w:rsid w:val="72FB228C"/>
    <w:rsid w:val="730A5639"/>
    <w:rsid w:val="73152A52"/>
    <w:rsid w:val="73254D75"/>
    <w:rsid w:val="733F4D35"/>
    <w:rsid w:val="735B450B"/>
    <w:rsid w:val="736A04D9"/>
    <w:rsid w:val="738F6D79"/>
    <w:rsid w:val="73936016"/>
    <w:rsid w:val="739734ED"/>
    <w:rsid w:val="739805A5"/>
    <w:rsid w:val="73A66B67"/>
    <w:rsid w:val="73B424C9"/>
    <w:rsid w:val="73B822F7"/>
    <w:rsid w:val="73C0251A"/>
    <w:rsid w:val="740335C7"/>
    <w:rsid w:val="74043AB2"/>
    <w:rsid w:val="74194094"/>
    <w:rsid w:val="74310507"/>
    <w:rsid w:val="743E6F62"/>
    <w:rsid w:val="744C2844"/>
    <w:rsid w:val="744C5115"/>
    <w:rsid w:val="744E12FF"/>
    <w:rsid w:val="745B2468"/>
    <w:rsid w:val="746C7C13"/>
    <w:rsid w:val="74827F1B"/>
    <w:rsid w:val="74B801DB"/>
    <w:rsid w:val="74BB1AE3"/>
    <w:rsid w:val="74BE22EA"/>
    <w:rsid w:val="74EB6AD9"/>
    <w:rsid w:val="751A7ACF"/>
    <w:rsid w:val="752E298E"/>
    <w:rsid w:val="75350133"/>
    <w:rsid w:val="754D1541"/>
    <w:rsid w:val="75525607"/>
    <w:rsid w:val="75660632"/>
    <w:rsid w:val="75790DC0"/>
    <w:rsid w:val="757E796F"/>
    <w:rsid w:val="75967195"/>
    <w:rsid w:val="75AD4CBE"/>
    <w:rsid w:val="75BF3A45"/>
    <w:rsid w:val="75D51537"/>
    <w:rsid w:val="75E755EE"/>
    <w:rsid w:val="760179EA"/>
    <w:rsid w:val="760F2077"/>
    <w:rsid w:val="76610CFB"/>
    <w:rsid w:val="766D13A1"/>
    <w:rsid w:val="76AD3145"/>
    <w:rsid w:val="76D572E6"/>
    <w:rsid w:val="76DF42AF"/>
    <w:rsid w:val="76E16E55"/>
    <w:rsid w:val="76E73A8B"/>
    <w:rsid w:val="76EB6D21"/>
    <w:rsid w:val="77070C78"/>
    <w:rsid w:val="77110910"/>
    <w:rsid w:val="77234D14"/>
    <w:rsid w:val="7736570D"/>
    <w:rsid w:val="774F40E9"/>
    <w:rsid w:val="77572E04"/>
    <w:rsid w:val="775A394F"/>
    <w:rsid w:val="7764105E"/>
    <w:rsid w:val="776E3576"/>
    <w:rsid w:val="776E3DCD"/>
    <w:rsid w:val="77820A10"/>
    <w:rsid w:val="779A5F80"/>
    <w:rsid w:val="77AD2533"/>
    <w:rsid w:val="77BA09E4"/>
    <w:rsid w:val="77D71596"/>
    <w:rsid w:val="77E71520"/>
    <w:rsid w:val="77E87885"/>
    <w:rsid w:val="78117918"/>
    <w:rsid w:val="78200F60"/>
    <w:rsid w:val="78235DC9"/>
    <w:rsid w:val="78334AEC"/>
    <w:rsid w:val="78403A2B"/>
    <w:rsid w:val="78425FA5"/>
    <w:rsid w:val="78690C71"/>
    <w:rsid w:val="78856853"/>
    <w:rsid w:val="78910311"/>
    <w:rsid w:val="78C11BF8"/>
    <w:rsid w:val="78F6464B"/>
    <w:rsid w:val="79381553"/>
    <w:rsid w:val="793A578D"/>
    <w:rsid w:val="794B3368"/>
    <w:rsid w:val="794E2558"/>
    <w:rsid w:val="79590F72"/>
    <w:rsid w:val="795E538B"/>
    <w:rsid w:val="79673F46"/>
    <w:rsid w:val="796B7E19"/>
    <w:rsid w:val="79A4117B"/>
    <w:rsid w:val="79A95201"/>
    <w:rsid w:val="79B55881"/>
    <w:rsid w:val="79D13649"/>
    <w:rsid w:val="79EC5C09"/>
    <w:rsid w:val="79EE0E19"/>
    <w:rsid w:val="79F81044"/>
    <w:rsid w:val="79FC2279"/>
    <w:rsid w:val="7A122AB3"/>
    <w:rsid w:val="7A171389"/>
    <w:rsid w:val="7A36404A"/>
    <w:rsid w:val="7A3B32D4"/>
    <w:rsid w:val="7A494103"/>
    <w:rsid w:val="7A6F35DF"/>
    <w:rsid w:val="7A75278C"/>
    <w:rsid w:val="7A9F3C5B"/>
    <w:rsid w:val="7AB15272"/>
    <w:rsid w:val="7AB26C25"/>
    <w:rsid w:val="7AED551B"/>
    <w:rsid w:val="7AF10AB5"/>
    <w:rsid w:val="7B217DEF"/>
    <w:rsid w:val="7B3C494F"/>
    <w:rsid w:val="7B41631C"/>
    <w:rsid w:val="7B485786"/>
    <w:rsid w:val="7B6D72E4"/>
    <w:rsid w:val="7B7F7CB5"/>
    <w:rsid w:val="7BA84412"/>
    <w:rsid w:val="7BAF1EA6"/>
    <w:rsid w:val="7BC73EB2"/>
    <w:rsid w:val="7C170EB6"/>
    <w:rsid w:val="7C205B93"/>
    <w:rsid w:val="7C29610C"/>
    <w:rsid w:val="7C2D355E"/>
    <w:rsid w:val="7C69240D"/>
    <w:rsid w:val="7C6F5F6F"/>
    <w:rsid w:val="7C985E3A"/>
    <w:rsid w:val="7C9B1FDC"/>
    <w:rsid w:val="7C9F6B23"/>
    <w:rsid w:val="7CA94FA8"/>
    <w:rsid w:val="7CB52D38"/>
    <w:rsid w:val="7CC77E2B"/>
    <w:rsid w:val="7CD46468"/>
    <w:rsid w:val="7CDF2476"/>
    <w:rsid w:val="7CEB0145"/>
    <w:rsid w:val="7CF864DA"/>
    <w:rsid w:val="7CFE75C5"/>
    <w:rsid w:val="7D0A3C61"/>
    <w:rsid w:val="7D0E55F1"/>
    <w:rsid w:val="7D141949"/>
    <w:rsid w:val="7D2A6543"/>
    <w:rsid w:val="7D2D5A89"/>
    <w:rsid w:val="7D3F4554"/>
    <w:rsid w:val="7D5A3282"/>
    <w:rsid w:val="7DAA3122"/>
    <w:rsid w:val="7E186D9F"/>
    <w:rsid w:val="7E205444"/>
    <w:rsid w:val="7E33778A"/>
    <w:rsid w:val="7E5000E5"/>
    <w:rsid w:val="7E5379AC"/>
    <w:rsid w:val="7E647045"/>
    <w:rsid w:val="7E6D2686"/>
    <w:rsid w:val="7E700C01"/>
    <w:rsid w:val="7E836F95"/>
    <w:rsid w:val="7E906BA1"/>
    <w:rsid w:val="7EB925ED"/>
    <w:rsid w:val="7EC65B5C"/>
    <w:rsid w:val="7ECD7E44"/>
    <w:rsid w:val="7ED25552"/>
    <w:rsid w:val="7ED96E4D"/>
    <w:rsid w:val="7F110F5D"/>
    <w:rsid w:val="7F1933A9"/>
    <w:rsid w:val="7F1F0030"/>
    <w:rsid w:val="7F521011"/>
    <w:rsid w:val="7F8519C2"/>
    <w:rsid w:val="7F8C0ECB"/>
    <w:rsid w:val="7F926ED9"/>
    <w:rsid w:val="7F936EA0"/>
    <w:rsid w:val="7FA512E4"/>
    <w:rsid w:val="7FB03FE5"/>
    <w:rsid w:val="7FB87147"/>
    <w:rsid w:val="7FC07F80"/>
    <w:rsid w:val="7FC7174B"/>
    <w:rsid w:val="7FDF2B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0" w:semiHidden="0" w:name="toc 1"/>
    <w:lsdException w:qFormat="1" w:uiPriority="0"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semiHidden="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qFormat="1" w:unhideWhenUsed="0" w:uiPriority="0" w:semiHidden="0" w:name="Body Text 2"/>
    <w:lsdException w:qFormat="1"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iPriority="0" w:semiHidden="0" w:name="E-mail Signature"/>
    <w:lsdException w:qFormat="1" w:unhideWhenUsed="0" w:uiPriority="0" w:semiHidden="0" w:name="Normal (Web)"/>
    <w:lsdException w:unhideWhenUsed="0" w:uiPriority="0" w:semiHidden="0" w:name="HTML Acronym"/>
    <w:lsdException w:qFormat="1"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0"/>
    <w:qFormat/>
    <w:uiPriority w:val="0"/>
    <w:pPr>
      <w:keepNext/>
      <w:jc w:val="center"/>
      <w:outlineLvl w:val="0"/>
    </w:pPr>
    <w:rPr>
      <w:rFonts w:eastAsia="仿宋_GB2312"/>
      <w:sz w:val="28"/>
    </w:rPr>
  </w:style>
  <w:style w:type="paragraph" w:styleId="4">
    <w:name w:val="heading 2"/>
    <w:basedOn w:val="1"/>
    <w:next w:val="1"/>
    <w:link w:val="10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02"/>
    <w:qFormat/>
    <w:uiPriority w:val="0"/>
    <w:pPr>
      <w:keepNext/>
      <w:keepLines/>
      <w:spacing w:before="260" w:after="260" w:line="416" w:lineRule="auto"/>
      <w:outlineLvl w:val="2"/>
    </w:pPr>
    <w:rPr>
      <w:b/>
      <w:bCs/>
      <w:sz w:val="32"/>
      <w:szCs w:val="32"/>
    </w:rPr>
  </w:style>
  <w:style w:type="paragraph" w:styleId="6">
    <w:name w:val="heading 4"/>
    <w:basedOn w:val="1"/>
    <w:next w:val="1"/>
    <w:link w:val="103"/>
    <w:qFormat/>
    <w:uiPriority w:val="0"/>
    <w:pPr>
      <w:keepNext/>
      <w:keepLines/>
      <w:adjustRightInd w:val="0"/>
      <w:spacing w:before="280" w:after="290" w:line="376" w:lineRule="atLeast"/>
      <w:textAlignment w:val="baseline"/>
      <w:outlineLvl w:val="3"/>
    </w:pPr>
    <w:rPr>
      <w:rFonts w:ascii="Arial" w:hAnsi="Arial" w:eastAsia="黑体"/>
      <w:b/>
      <w:sz w:val="28"/>
      <w:szCs w:val="20"/>
    </w:rPr>
  </w:style>
  <w:style w:type="paragraph" w:styleId="7">
    <w:name w:val="heading 5"/>
    <w:basedOn w:val="1"/>
    <w:next w:val="1"/>
    <w:link w:val="10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0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06"/>
    <w:qFormat/>
    <w:uiPriority w:val="0"/>
    <w:pPr>
      <w:keepNext/>
      <w:keepLines/>
      <w:spacing w:before="240" w:after="64" w:line="320" w:lineRule="auto"/>
      <w:outlineLvl w:val="6"/>
    </w:pPr>
    <w:rPr>
      <w:b/>
      <w:bCs/>
      <w:sz w:val="24"/>
    </w:rPr>
  </w:style>
  <w:style w:type="paragraph" w:styleId="10">
    <w:name w:val="heading 8"/>
    <w:basedOn w:val="1"/>
    <w:next w:val="1"/>
    <w:link w:val="10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0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1">
    <w:name w:val="Default Paragraph Font"/>
    <w:unhideWhenUsed/>
    <w:qFormat/>
    <w:uiPriority w:val="1"/>
  </w:style>
  <w:style w:type="table" w:default="1" w:styleId="8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macro"/>
    <w:link w:val="99"/>
    <w:unhideWhenUsed/>
    <w:qFormat/>
    <w:uiPriority w:val="0"/>
    <w:pPr>
      <w:tabs>
        <w:tab w:val="left" w:pos="480"/>
        <w:tab w:val="left" w:pos="960"/>
        <w:tab w:val="left" w:pos="1440"/>
        <w:tab w:val="left" w:pos="1920"/>
        <w:tab w:val="left" w:pos="2400"/>
        <w:tab w:val="left" w:pos="2880"/>
        <w:tab w:val="left" w:pos="3360"/>
        <w:tab w:val="left" w:pos="3840"/>
        <w:tab w:val="left" w:pos="4320"/>
      </w:tabs>
      <w:autoSpaceDN w:val="0"/>
    </w:pPr>
    <w:rPr>
      <w:rFonts w:ascii="Courier New" w:hAnsi="Courier New" w:eastAsia="等线" w:cs="Courier New"/>
      <w:lang w:val="en-US" w:eastAsia="en-US" w:bidi="ar-SA"/>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0"/>
    <w:pPr>
      <w:ind w:left="1260"/>
      <w:jc w:val="left"/>
    </w:pPr>
    <w:rPr>
      <w:sz w:val="18"/>
      <w:szCs w:val="20"/>
    </w:rPr>
  </w:style>
  <w:style w:type="paragraph" w:styleId="14">
    <w:name w:val="List Number 2"/>
    <w:basedOn w:val="1"/>
    <w:unhideWhenUsed/>
    <w:qFormat/>
    <w:uiPriority w:val="0"/>
    <w:pPr>
      <w:widowControl/>
      <w:numPr>
        <w:ilvl w:val="0"/>
        <w:numId w:val="1"/>
      </w:numPr>
      <w:tabs>
        <w:tab w:val="left" w:pos="360"/>
        <w:tab w:val="clear" w:pos="720"/>
      </w:tabs>
      <w:autoSpaceDN w:val="0"/>
      <w:spacing w:before="120" w:after="120"/>
      <w:ind w:left="0" w:firstLine="0"/>
    </w:pPr>
    <w:rPr>
      <w:rFonts w:ascii="Futura Lt BT" w:hAnsi="Futura Lt BT" w:eastAsia="等线"/>
      <w:spacing w:val="-6"/>
      <w:kern w:val="0"/>
      <w:sz w:val="20"/>
      <w:lang w:val="en-CA" w:eastAsia="en-US"/>
    </w:rPr>
  </w:style>
  <w:style w:type="paragraph" w:styleId="15">
    <w:name w:val="table of authorities"/>
    <w:basedOn w:val="1"/>
    <w:next w:val="1"/>
    <w:unhideWhenUsed/>
    <w:qFormat/>
    <w:uiPriority w:val="0"/>
    <w:pPr>
      <w:widowControl/>
      <w:autoSpaceDN w:val="0"/>
      <w:spacing w:after="120"/>
      <w:ind w:left="220" w:hanging="220"/>
    </w:pPr>
    <w:rPr>
      <w:rFonts w:eastAsia="等线"/>
      <w:kern w:val="0"/>
      <w:sz w:val="22"/>
      <w:lang w:eastAsia="en-US"/>
    </w:rPr>
  </w:style>
  <w:style w:type="paragraph" w:styleId="16">
    <w:name w:val="Note Heading"/>
    <w:basedOn w:val="1"/>
    <w:next w:val="1"/>
    <w:link w:val="109"/>
    <w:unhideWhenUsed/>
    <w:qFormat/>
    <w:uiPriority w:val="0"/>
    <w:pPr>
      <w:widowControl/>
      <w:autoSpaceDN w:val="0"/>
      <w:spacing w:after="120"/>
    </w:pPr>
    <w:rPr>
      <w:rFonts w:eastAsia="等线" w:cs="Times New Roman"/>
      <w:kern w:val="0"/>
      <w:sz w:val="22"/>
      <w:lang w:eastAsia="en-US"/>
    </w:rPr>
  </w:style>
  <w:style w:type="paragraph" w:styleId="17">
    <w:name w:val="List Bullet 4"/>
    <w:basedOn w:val="1"/>
    <w:unhideWhenUsed/>
    <w:qFormat/>
    <w:uiPriority w:val="0"/>
    <w:pPr>
      <w:widowControl/>
      <w:numPr>
        <w:ilvl w:val="0"/>
        <w:numId w:val="2"/>
      </w:numPr>
      <w:tabs>
        <w:tab w:val="left" w:pos="360"/>
        <w:tab w:val="clear" w:pos="1440"/>
      </w:tabs>
      <w:autoSpaceDN w:val="0"/>
      <w:spacing w:before="120" w:after="120"/>
      <w:ind w:left="0" w:firstLine="0"/>
    </w:pPr>
    <w:rPr>
      <w:rFonts w:ascii="Futura Lt BT" w:hAnsi="Futura Lt BT" w:eastAsia="等线"/>
      <w:spacing w:val="-6"/>
      <w:kern w:val="0"/>
      <w:sz w:val="20"/>
      <w:lang w:val="en-CA" w:eastAsia="en-US"/>
    </w:rPr>
  </w:style>
  <w:style w:type="paragraph" w:styleId="18">
    <w:name w:val="index 8"/>
    <w:basedOn w:val="1"/>
    <w:next w:val="1"/>
    <w:unhideWhenUsed/>
    <w:qFormat/>
    <w:uiPriority w:val="0"/>
    <w:pPr>
      <w:widowControl/>
      <w:autoSpaceDN w:val="0"/>
      <w:spacing w:after="120"/>
      <w:ind w:left="1760" w:hanging="220"/>
    </w:pPr>
    <w:rPr>
      <w:rFonts w:eastAsia="等线"/>
      <w:kern w:val="0"/>
      <w:sz w:val="22"/>
      <w:lang w:eastAsia="en-US"/>
    </w:rPr>
  </w:style>
  <w:style w:type="paragraph" w:styleId="19">
    <w:name w:val="E-mail Signature"/>
    <w:basedOn w:val="1"/>
    <w:link w:val="110"/>
    <w:unhideWhenUsed/>
    <w:qFormat/>
    <w:uiPriority w:val="0"/>
    <w:pPr>
      <w:widowControl/>
      <w:autoSpaceDN w:val="0"/>
      <w:spacing w:after="120"/>
    </w:pPr>
    <w:rPr>
      <w:rFonts w:eastAsia="等线" w:cs="Times New Roman"/>
      <w:kern w:val="0"/>
      <w:sz w:val="22"/>
      <w:lang w:eastAsia="en-US"/>
    </w:rPr>
  </w:style>
  <w:style w:type="paragraph" w:styleId="20">
    <w:name w:val="List Number"/>
    <w:basedOn w:val="1"/>
    <w:unhideWhenUsed/>
    <w:qFormat/>
    <w:uiPriority w:val="0"/>
    <w:pPr>
      <w:widowControl/>
      <w:numPr>
        <w:ilvl w:val="0"/>
        <w:numId w:val="3"/>
      </w:numPr>
      <w:tabs>
        <w:tab w:val="clear" w:pos="360"/>
      </w:tabs>
      <w:autoSpaceDN w:val="0"/>
      <w:spacing w:before="120" w:after="120"/>
      <w:ind w:left="1202" w:hanging="720"/>
    </w:pPr>
    <w:rPr>
      <w:rFonts w:ascii="Futura Lt BT" w:hAnsi="Futura Lt BT" w:eastAsia="等线"/>
      <w:spacing w:val="-6"/>
      <w:kern w:val="0"/>
      <w:sz w:val="20"/>
      <w:lang w:val="en-CA" w:eastAsia="en-US"/>
    </w:rPr>
  </w:style>
  <w:style w:type="paragraph" w:styleId="21">
    <w:name w:val="Normal Indent"/>
    <w:basedOn w:val="1"/>
    <w:link w:val="111"/>
    <w:qFormat/>
    <w:uiPriority w:val="0"/>
    <w:pPr>
      <w:ind w:firstLine="420" w:firstLineChars="200"/>
    </w:pPr>
  </w:style>
  <w:style w:type="paragraph" w:styleId="22">
    <w:name w:val="caption"/>
    <w:basedOn w:val="1"/>
    <w:next w:val="1"/>
    <w:qFormat/>
    <w:uiPriority w:val="0"/>
    <w:pPr>
      <w:widowControl/>
      <w:autoSpaceDN w:val="0"/>
      <w:spacing w:before="120" w:after="120"/>
      <w:jc w:val="right"/>
    </w:pPr>
    <w:rPr>
      <w:rFonts w:ascii="Futura Lt BT" w:hAnsi="Futura Lt BT" w:eastAsia="等线"/>
      <w:b/>
      <w:bCs/>
      <w:spacing w:val="-6"/>
      <w:kern w:val="0"/>
      <w:sz w:val="16"/>
      <w:szCs w:val="20"/>
      <w:lang w:val="en-CA" w:eastAsia="en-US"/>
    </w:rPr>
  </w:style>
  <w:style w:type="paragraph" w:styleId="23">
    <w:name w:val="index 5"/>
    <w:basedOn w:val="1"/>
    <w:next w:val="1"/>
    <w:unhideWhenUsed/>
    <w:qFormat/>
    <w:uiPriority w:val="0"/>
    <w:pPr>
      <w:widowControl/>
      <w:autoSpaceDN w:val="0"/>
      <w:spacing w:after="120"/>
      <w:ind w:left="1100" w:hanging="220"/>
    </w:pPr>
    <w:rPr>
      <w:rFonts w:eastAsia="等线"/>
      <w:kern w:val="0"/>
      <w:sz w:val="22"/>
      <w:lang w:eastAsia="en-US"/>
    </w:rPr>
  </w:style>
  <w:style w:type="paragraph" w:styleId="24">
    <w:name w:val="List Bullet"/>
    <w:basedOn w:val="1"/>
    <w:unhideWhenUsed/>
    <w:qFormat/>
    <w:uiPriority w:val="0"/>
    <w:pPr>
      <w:numPr>
        <w:ilvl w:val="0"/>
        <w:numId w:val="4"/>
      </w:numPr>
      <w:tabs>
        <w:tab w:val="left" w:pos="360"/>
      </w:tabs>
      <w:contextualSpacing/>
    </w:pPr>
    <w:rPr>
      <w:szCs w:val="20"/>
    </w:rPr>
  </w:style>
  <w:style w:type="paragraph" w:styleId="25">
    <w:name w:val="envelope address"/>
    <w:basedOn w:val="1"/>
    <w:unhideWhenUsed/>
    <w:qFormat/>
    <w:uiPriority w:val="0"/>
    <w:pPr>
      <w:framePr w:w="7920" w:h="1980" w:hSpace="180" w:wrap="around" w:vAnchor="margin" w:hAnchor="page" w:xAlign="center" w:yAlign="bottom"/>
      <w:widowControl/>
      <w:autoSpaceDN w:val="0"/>
      <w:spacing w:after="120"/>
      <w:ind w:left="2880"/>
    </w:pPr>
    <w:rPr>
      <w:rFonts w:ascii="Arial" w:hAnsi="Arial" w:eastAsia="等线" w:cs="Arial"/>
      <w:kern w:val="0"/>
      <w:sz w:val="24"/>
      <w:lang w:eastAsia="en-US"/>
    </w:rPr>
  </w:style>
  <w:style w:type="paragraph" w:styleId="26">
    <w:name w:val="Document Map"/>
    <w:basedOn w:val="1"/>
    <w:link w:val="112"/>
    <w:unhideWhenUsed/>
    <w:qFormat/>
    <w:uiPriority w:val="0"/>
    <w:rPr>
      <w:rFonts w:ascii="宋体"/>
      <w:sz w:val="18"/>
      <w:szCs w:val="18"/>
    </w:rPr>
  </w:style>
  <w:style w:type="paragraph" w:styleId="27">
    <w:name w:val="toa heading"/>
    <w:basedOn w:val="1"/>
    <w:next w:val="1"/>
    <w:unhideWhenUsed/>
    <w:qFormat/>
    <w:uiPriority w:val="0"/>
    <w:pPr>
      <w:adjustRightInd w:val="0"/>
      <w:spacing w:before="200" w:line="360" w:lineRule="atLeast"/>
      <w:jc w:val="center"/>
    </w:pPr>
    <w:rPr>
      <w:rFonts w:ascii="Arial" w:hAnsi="Arial" w:eastAsia="黑体"/>
      <w:kern w:val="0"/>
      <w:sz w:val="44"/>
      <w:szCs w:val="20"/>
    </w:rPr>
  </w:style>
  <w:style w:type="paragraph" w:styleId="28">
    <w:name w:val="annotation text"/>
    <w:basedOn w:val="1"/>
    <w:link w:val="113"/>
    <w:semiHidden/>
    <w:qFormat/>
    <w:uiPriority w:val="0"/>
    <w:pPr>
      <w:jc w:val="left"/>
    </w:pPr>
  </w:style>
  <w:style w:type="paragraph" w:styleId="29">
    <w:name w:val="index 6"/>
    <w:basedOn w:val="1"/>
    <w:next w:val="1"/>
    <w:unhideWhenUsed/>
    <w:qFormat/>
    <w:uiPriority w:val="0"/>
    <w:pPr>
      <w:widowControl/>
      <w:autoSpaceDN w:val="0"/>
      <w:spacing w:after="120"/>
      <w:ind w:left="1320" w:hanging="220"/>
    </w:pPr>
    <w:rPr>
      <w:rFonts w:eastAsia="等线"/>
      <w:kern w:val="0"/>
      <w:sz w:val="22"/>
      <w:lang w:eastAsia="en-US"/>
    </w:rPr>
  </w:style>
  <w:style w:type="paragraph" w:styleId="30">
    <w:name w:val="Salutation"/>
    <w:basedOn w:val="1"/>
    <w:next w:val="1"/>
    <w:link w:val="114"/>
    <w:unhideWhenUsed/>
    <w:qFormat/>
    <w:uiPriority w:val="0"/>
    <w:pPr>
      <w:widowControl/>
      <w:autoSpaceDN w:val="0"/>
      <w:spacing w:after="120"/>
    </w:pPr>
    <w:rPr>
      <w:rFonts w:eastAsia="等线" w:cs="Times New Roman"/>
      <w:kern w:val="0"/>
      <w:sz w:val="22"/>
      <w:lang w:eastAsia="en-US"/>
    </w:rPr>
  </w:style>
  <w:style w:type="paragraph" w:styleId="31">
    <w:name w:val="Body Text 3"/>
    <w:basedOn w:val="1"/>
    <w:link w:val="115"/>
    <w:unhideWhenUsed/>
    <w:qFormat/>
    <w:uiPriority w:val="0"/>
    <w:pPr>
      <w:widowControl/>
      <w:autoSpaceDN w:val="0"/>
      <w:spacing w:after="120"/>
    </w:pPr>
    <w:rPr>
      <w:rFonts w:eastAsia="等线" w:cs="Times New Roman"/>
      <w:kern w:val="0"/>
      <w:sz w:val="16"/>
      <w:szCs w:val="16"/>
      <w:lang w:eastAsia="en-US"/>
    </w:rPr>
  </w:style>
  <w:style w:type="paragraph" w:styleId="32">
    <w:name w:val="Closing"/>
    <w:basedOn w:val="1"/>
    <w:link w:val="116"/>
    <w:unhideWhenUsed/>
    <w:qFormat/>
    <w:uiPriority w:val="0"/>
    <w:pPr>
      <w:widowControl/>
      <w:autoSpaceDN w:val="0"/>
      <w:spacing w:after="120"/>
      <w:ind w:left="4320"/>
    </w:pPr>
    <w:rPr>
      <w:rFonts w:eastAsia="等线" w:cs="Times New Roman"/>
      <w:kern w:val="0"/>
      <w:sz w:val="22"/>
      <w:lang w:eastAsia="en-US"/>
    </w:rPr>
  </w:style>
  <w:style w:type="paragraph" w:styleId="33">
    <w:name w:val="List Bullet 3"/>
    <w:basedOn w:val="1"/>
    <w:unhideWhenUsed/>
    <w:qFormat/>
    <w:uiPriority w:val="0"/>
    <w:pPr>
      <w:widowControl/>
      <w:numPr>
        <w:ilvl w:val="0"/>
        <w:numId w:val="5"/>
      </w:numPr>
      <w:tabs>
        <w:tab w:val="left" w:pos="-630"/>
        <w:tab w:val="clear" w:pos="1080"/>
      </w:tabs>
      <w:autoSpaceDN w:val="0"/>
      <w:spacing w:before="120" w:after="120"/>
      <w:ind w:left="-630" w:hanging="180"/>
    </w:pPr>
    <w:rPr>
      <w:rFonts w:ascii="Futura Lt BT" w:hAnsi="Futura Lt BT" w:eastAsia="等线"/>
      <w:spacing w:val="-6"/>
      <w:kern w:val="0"/>
      <w:sz w:val="20"/>
      <w:lang w:val="en-CA" w:eastAsia="en-US"/>
    </w:rPr>
  </w:style>
  <w:style w:type="paragraph" w:styleId="34">
    <w:name w:val="Body Text"/>
    <w:basedOn w:val="1"/>
    <w:next w:val="1"/>
    <w:link w:val="117"/>
    <w:qFormat/>
    <w:uiPriority w:val="0"/>
    <w:pPr>
      <w:spacing w:after="120"/>
    </w:pPr>
  </w:style>
  <w:style w:type="paragraph" w:styleId="35">
    <w:name w:val="Body Text Indent"/>
    <w:basedOn w:val="1"/>
    <w:link w:val="118"/>
    <w:qFormat/>
    <w:uiPriority w:val="99"/>
    <w:pPr>
      <w:spacing w:after="120"/>
      <w:ind w:left="420" w:leftChars="200"/>
    </w:pPr>
  </w:style>
  <w:style w:type="paragraph" w:styleId="36">
    <w:name w:val="List Number 3"/>
    <w:basedOn w:val="1"/>
    <w:unhideWhenUsed/>
    <w:qFormat/>
    <w:uiPriority w:val="0"/>
    <w:pPr>
      <w:widowControl/>
      <w:numPr>
        <w:ilvl w:val="0"/>
        <w:numId w:val="6"/>
      </w:numPr>
      <w:tabs>
        <w:tab w:val="left" w:pos="360"/>
        <w:tab w:val="clear" w:pos="1080"/>
      </w:tabs>
      <w:autoSpaceDN w:val="0"/>
      <w:spacing w:before="120" w:after="120"/>
      <w:ind w:left="0" w:firstLine="0"/>
    </w:pPr>
    <w:rPr>
      <w:rFonts w:ascii="Futura Lt BT" w:hAnsi="Futura Lt BT" w:eastAsia="等线"/>
      <w:spacing w:val="-6"/>
      <w:kern w:val="0"/>
      <w:sz w:val="20"/>
      <w:lang w:val="en-CA" w:eastAsia="en-US"/>
    </w:rPr>
  </w:style>
  <w:style w:type="paragraph" w:styleId="37">
    <w:name w:val="List 2"/>
    <w:basedOn w:val="1"/>
    <w:qFormat/>
    <w:uiPriority w:val="0"/>
    <w:pPr>
      <w:ind w:left="100" w:leftChars="200" w:hanging="200" w:hangingChars="200"/>
    </w:pPr>
    <w:rPr>
      <w:szCs w:val="20"/>
    </w:rPr>
  </w:style>
  <w:style w:type="paragraph" w:styleId="38">
    <w:name w:val="List Continue"/>
    <w:basedOn w:val="1"/>
    <w:qFormat/>
    <w:uiPriority w:val="0"/>
    <w:pPr>
      <w:spacing w:after="120"/>
      <w:ind w:left="420" w:leftChars="200"/>
    </w:pPr>
    <w:rPr>
      <w:szCs w:val="20"/>
    </w:rPr>
  </w:style>
  <w:style w:type="paragraph" w:styleId="39">
    <w:name w:val="Block Text"/>
    <w:basedOn w:val="1"/>
    <w:qFormat/>
    <w:uiPriority w:val="0"/>
    <w:pPr>
      <w:autoSpaceDE w:val="0"/>
      <w:autoSpaceDN w:val="0"/>
      <w:adjustRightInd w:val="0"/>
      <w:spacing w:line="300" w:lineRule="auto"/>
      <w:ind w:left="29" w:leftChars="12" w:right="6" w:firstLine="560" w:firstLineChars="200"/>
    </w:pPr>
    <w:rPr>
      <w:kern w:val="0"/>
      <w:sz w:val="28"/>
      <w:szCs w:val="20"/>
    </w:rPr>
  </w:style>
  <w:style w:type="paragraph" w:styleId="40">
    <w:name w:val="List Bullet 2"/>
    <w:basedOn w:val="1"/>
    <w:unhideWhenUsed/>
    <w:qFormat/>
    <w:uiPriority w:val="0"/>
    <w:pPr>
      <w:widowControl/>
      <w:numPr>
        <w:ilvl w:val="0"/>
        <w:numId w:val="7"/>
      </w:numPr>
      <w:tabs>
        <w:tab w:val="clear" w:pos="720"/>
      </w:tabs>
      <w:autoSpaceDN w:val="0"/>
      <w:spacing w:before="120" w:after="120"/>
      <w:ind w:left="0" w:firstLine="0"/>
    </w:pPr>
    <w:rPr>
      <w:rFonts w:ascii="Futura Lt BT" w:hAnsi="Futura Lt BT" w:eastAsia="等线"/>
      <w:spacing w:val="-6"/>
      <w:kern w:val="0"/>
      <w:sz w:val="20"/>
      <w:lang w:val="en-CA" w:eastAsia="en-US"/>
    </w:rPr>
  </w:style>
  <w:style w:type="paragraph" w:styleId="41">
    <w:name w:val="HTML Address"/>
    <w:basedOn w:val="1"/>
    <w:link w:val="119"/>
    <w:unhideWhenUsed/>
    <w:qFormat/>
    <w:uiPriority w:val="0"/>
    <w:pPr>
      <w:widowControl/>
      <w:autoSpaceDN w:val="0"/>
      <w:spacing w:after="120"/>
    </w:pPr>
    <w:rPr>
      <w:rFonts w:eastAsia="等线" w:cs="Times New Roman"/>
      <w:i/>
      <w:iCs/>
      <w:kern w:val="0"/>
      <w:sz w:val="22"/>
      <w:lang w:eastAsia="en-US"/>
    </w:rPr>
  </w:style>
  <w:style w:type="paragraph" w:styleId="42">
    <w:name w:val="index 4"/>
    <w:basedOn w:val="1"/>
    <w:next w:val="1"/>
    <w:unhideWhenUsed/>
    <w:qFormat/>
    <w:uiPriority w:val="0"/>
    <w:pPr>
      <w:widowControl/>
      <w:autoSpaceDN w:val="0"/>
      <w:spacing w:after="120"/>
      <w:ind w:left="880" w:hanging="220"/>
    </w:pPr>
    <w:rPr>
      <w:rFonts w:eastAsia="等线"/>
      <w:kern w:val="0"/>
      <w:sz w:val="22"/>
      <w:lang w:eastAsia="en-US"/>
    </w:rPr>
  </w:style>
  <w:style w:type="paragraph" w:styleId="43">
    <w:name w:val="toc 5"/>
    <w:basedOn w:val="1"/>
    <w:next w:val="1"/>
    <w:qFormat/>
    <w:uiPriority w:val="0"/>
    <w:pPr>
      <w:ind w:left="840"/>
      <w:jc w:val="left"/>
    </w:pPr>
    <w:rPr>
      <w:sz w:val="18"/>
      <w:szCs w:val="20"/>
    </w:rPr>
  </w:style>
  <w:style w:type="paragraph" w:styleId="44">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45">
    <w:name w:val="Plain Text"/>
    <w:basedOn w:val="1"/>
    <w:link w:val="120"/>
    <w:qFormat/>
    <w:uiPriority w:val="0"/>
    <w:rPr>
      <w:rFonts w:ascii="宋体" w:hAnsi="Courier New"/>
      <w:szCs w:val="20"/>
    </w:rPr>
  </w:style>
  <w:style w:type="paragraph" w:styleId="46">
    <w:name w:val="List Bullet 5"/>
    <w:basedOn w:val="1"/>
    <w:unhideWhenUsed/>
    <w:qFormat/>
    <w:uiPriority w:val="0"/>
    <w:pPr>
      <w:widowControl/>
      <w:numPr>
        <w:ilvl w:val="0"/>
        <w:numId w:val="8"/>
      </w:numPr>
      <w:tabs>
        <w:tab w:val="left" w:pos="360"/>
        <w:tab w:val="clear" w:pos="1800"/>
      </w:tabs>
      <w:autoSpaceDN w:val="0"/>
      <w:spacing w:before="120" w:after="120"/>
      <w:ind w:left="0" w:firstLine="0"/>
    </w:pPr>
    <w:rPr>
      <w:rFonts w:ascii="Futura Lt BT" w:hAnsi="Futura Lt BT" w:eastAsia="等线"/>
      <w:spacing w:val="-6"/>
      <w:kern w:val="0"/>
      <w:sz w:val="20"/>
      <w:lang w:val="en-CA" w:eastAsia="en-US"/>
    </w:rPr>
  </w:style>
  <w:style w:type="paragraph" w:styleId="47">
    <w:name w:val="List Number 4"/>
    <w:basedOn w:val="1"/>
    <w:unhideWhenUsed/>
    <w:qFormat/>
    <w:uiPriority w:val="0"/>
    <w:pPr>
      <w:widowControl/>
      <w:numPr>
        <w:ilvl w:val="0"/>
        <w:numId w:val="9"/>
      </w:numPr>
      <w:tabs>
        <w:tab w:val="left" w:pos="360"/>
        <w:tab w:val="clear" w:pos="1440"/>
      </w:tabs>
      <w:autoSpaceDN w:val="0"/>
      <w:spacing w:before="120" w:after="120"/>
      <w:ind w:left="0" w:firstLine="0"/>
    </w:pPr>
    <w:rPr>
      <w:rFonts w:ascii="Futura Lt BT" w:hAnsi="Futura Lt BT" w:eastAsia="等线"/>
      <w:spacing w:val="-6"/>
      <w:kern w:val="0"/>
      <w:sz w:val="20"/>
      <w:lang w:val="en-CA" w:eastAsia="en-US"/>
    </w:rPr>
  </w:style>
  <w:style w:type="paragraph" w:styleId="48">
    <w:name w:val="toc 8"/>
    <w:basedOn w:val="1"/>
    <w:next w:val="1"/>
    <w:qFormat/>
    <w:uiPriority w:val="0"/>
    <w:pPr>
      <w:ind w:left="1470"/>
      <w:jc w:val="left"/>
    </w:pPr>
    <w:rPr>
      <w:sz w:val="18"/>
      <w:szCs w:val="20"/>
    </w:rPr>
  </w:style>
  <w:style w:type="paragraph" w:styleId="49">
    <w:name w:val="index 3"/>
    <w:basedOn w:val="1"/>
    <w:next w:val="1"/>
    <w:unhideWhenUsed/>
    <w:qFormat/>
    <w:uiPriority w:val="0"/>
    <w:pPr>
      <w:widowControl/>
      <w:autoSpaceDN w:val="0"/>
      <w:spacing w:after="120"/>
      <w:ind w:left="660" w:hanging="220"/>
    </w:pPr>
    <w:rPr>
      <w:rFonts w:eastAsia="等线"/>
      <w:kern w:val="0"/>
      <w:sz w:val="22"/>
      <w:lang w:eastAsia="en-US"/>
    </w:rPr>
  </w:style>
  <w:style w:type="paragraph" w:styleId="50">
    <w:name w:val="Date"/>
    <w:basedOn w:val="1"/>
    <w:next w:val="1"/>
    <w:link w:val="121"/>
    <w:qFormat/>
    <w:uiPriority w:val="0"/>
    <w:pPr>
      <w:widowControl/>
      <w:ind w:left="100"/>
      <w:jc w:val="left"/>
    </w:pPr>
    <w:rPr>
      <w:rFonts w:ascii="宋体" w:hAnsi="宋体"/>
      <w:kern w:val="0"/>
      <w:sz w:val="28"/>
      <w:szCs w:val="20"/>
    </w:rPr>
  </w:style>
  <w:style w:type="paragraph" w:styleId="51">
    <w:name w:val="Body Text Indent 2"/>
    <w:basedOn w:val="1"/>
    <w:link w:val="122"/>
    <w:unhideWhenUsed/>
    <w:qFormat/>
    <w:uiPriority w:val="0"/>
    <w:pPr>
      <w:spacing w:after="120" w:line="480" w:lineRule="auto"/>
      <w:ind w:left="420" w:leftChars="200"/>
    </w:pPr>
    <w:rPr>
      <w:szCs w:val="20"/>
    </w:rPr>
  </w:style>
  <w:style w:type="paragraph" w:styleId="52">
    <w:name w:val="endnote text"/>
    <w:basedOn w:val="1"/>
    <w:link w:val="123"/>
    <w:unhideWhenUsed/>
    <w:qFormat/>
    <w:uiPriority w:val="0"/>
    <w:pPr>
      <w:widowControl/>
      <w:autoSpaceDN w:val="0"/>
      <w:spacing w:after="120"/>
    </w:pPr>
    <w:rPr>
      <w:rFonts w:eastAsia="等线" w:cs="Times New Roman"/>
      <w:kern w:val="0"/>
      <w:sz w:val="20"/>
      <w:szCs w:val="20"/>
      <w:lang w:eastAsia="en-US"/>
    </w:rPr>
  </w:style>
  <w:style w:type="paragraph" w:styleId="53">
    <w:name w:val="List Continue 5"/>
    <w:basedOn w:val="1"/>
    <w:qFormat/>
    <w:uiPriority w:val="0"/>
    <w:pPr>
      <w:spacing w:after="120"/>
      <w:ind w:left="2100" w:leftChars="1000"/>
    </w:pPr>
    <w:rPr>
      <w:szCs w:val="20"/>
    </w:rPr>
  </w:style>
  <w:style w:type="paragraph" w:styleId="54">
    <w:name w:val="Balloon Text"/>
    <w:basedOn w:val="1"/>
    <w:link w:val="124"/>
    <w:qFormat/>
    <w:uiPriority w:val="0"/>
    <w:rPr>
      <w:sz w:val="18"/>
      <w:szCs w:val="18"/>
    </w:rPr>
  </w:style>
  <w:style w:type="paragraph" w:styleId="55">
    <w:name w:val="footer"/>
    <w:basedOn w:val="1"/>
    <w:link w:val="125"/>
    <w:qFormat/>
    <w:uiPriority w:val="99"/>
    <w:pPr>
      <w:tabs>
        <w:tab w:val="center" w:pos="4153"/>
        <w:tab w:val="right" w:pos="8306"/>
      </w:tabs>
      <w:snapToGrid w:val="0"/>
      <w:jc w:val="left"/>
    </w:pPr>
    <w:rPr>
      <w:sz w:val="18"/>
    </w:rPr>
  </w:style>
  <w:style w:type="paragraph" w:styleId="56">
    <w:name w:val="envelope return"/>
    <w:basedOn w:val="1"/>
    <w:unhideWhenUsed/>
    <w:qFormat/>
    <w:uiPriority w:val="0"/>
    <w:pPr>
      <w:snapToGrid w:val="0"/>
    </w:pPr>
    <w:rPr>
      <w:rFonts w:ascii="Arial" w:hAnsi="Arial"/>
    </w:rPr>
  </w:style>
  <w:style w:type="paragraph" w:styleId="57">
    <w:name w:val="header"/>
    <w:basedOn w:val="1"/>
    <w:link w:val="1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8">
    <w:name w:val="Signature"/>
    <w:basedOn w:val="1"/>
    <w:link w:val="127"/>
    <w:unhideWhenUsed/>
    <w:qFormat/>
    <w:uiPriority w:val="0"/>
    <w:pPr>
      <w:widowControl/>
      <w:autoSpaceDN w:val="0"/>
      <w:spacing w:after="120"/>
      <w:ind w:left="4320"/>
    </w:pPr>
    <w:rPr>
      <w:rFonts w:eastAsia="等线" w:cs="Times New Roman"/>
      <w:kern w:val="0"/>
      <w:sz w:val="22"/>
      <w:lang w:eastAsia="en-US"/>
    </w:rPr>
  </w:style>
  <w:style w:type="paragraph" w:styleId="59">
    <w:name w:val="toc 1"/>
    <w:basedOn w:val="1"/>
    <w:next w:val="1"/>
    <w:unhideWhenUsed/>
    <w:qFormat/>
    <w:uiPriority w:val="0"/>
    <w:pPr>
      <w:widowControl/>
      <w:tabs>
        <w:tab w:val="right" w:leader="hyphen" w:pos="9736"/>
      </w:tabs>
      <w:spacing w:after="100" w:line="276" w:lineRule="auto"/>
      <w:jc w:val="center"/>
    </w:pPr>
    <w:rPr>
      <w:rFonts w:ascii="Calibri" w:hAnsi="Calibri"/>
      <w:kern w:val="0"/>
      <w:sz w:val="22"/>
      <w:szCs w:val="22"/>
    </w:rPr>
  </w:style>
  <w:style w:type="paragraph" w:styleId="60">
    <w:name w:val="List Continue 4"/>
    <w:basedOn w:val="1"/>
    <w:qFormat/>
    <w:uiPriority w:val="0"/>
    <w:pPr>
      <w:spacing w:after="120"/>
      <w:ind w:left="1680" w:leftChars="800"/>
    </w:pPr>
    <w:rPr>
      <w:szCs w:val="20"/>
    </w:rPr>
  </w:style>
  <w:style w:type="paragraph" w:styleId="61">
    <w:name w:val="toc 4"/>
    <w:basedOn w:val="1"/>
    <w:next w:val="1"/>
    <w:qFormat/>
    <w:uiPriority w:val="0"/>
    <w:pPr>
      <w:tabs>
        <w:tab w:val="left" w:pos="1080"/>
        <w:tab w:val="right" w:leader="dot" w:pos="9125"/>
      </w:tabs>
      <w:adjustRightInd w:val="0"/>
      <w:snapToGrid w:val="0"/>
      <w:spacing w:line="360" w:lineRule="auto"/>
      <w:jc w:val="left"/>
    </w:pPr>
    <w:rPr>
      <w:sz w:val="18"/>
      <w:szCs w:val="20"/>
    </w:rPr>
  </w:style>
  <w:style w:type="paragraph" w:styleId="62">
    <w:name w:val="index heading"/>
    <w:basedOn w:val="1"/>
    <w:next w:val="63"/>
    <w:unhideWhenUsed/>
    <w:qFormat/>
    <w:uiPriority w:val="0"/>
    <w:pPr>
      <w:widowControl/>
      <w:autoSpaceDN w:val="0"/>
      <w:spacing w:after="120"/>
    </w:pPr>
    <w:rPr>
      <w:rFonts w:ascii="Arial" w:hAnsi="Arial" w:eastAsia="等线" w:cs="Arial"/>
      <w:b/>
      <w:bCs/>
      <w:kern w:val="0"/>
      <w:sz w:val="22"/>
      <w:lang w:eastAsia="en-US"/>
    </w:rPr>
  </w:style>
  <w:style w:type="paragraph" w:styleId="63">
    <w:name w:val="index 1"/>
    <w:basedOn w:val="1"/>
    <w:next w:val="1"/>
    <w:unhideWhenUsed/>
    <w:qFormat/>
    <w:uiPriority w:val="0"/>
    <w:pPr>
      <w:autoSpaceDN w:val="0"/>
    </w:pPr>
    <w:rPr>
      <w:rFonts w:ascii="等线" w:hAnsi="等线" w:eastAsia="等线" w:cs="Times New Roman"/>
      <w:szCs w:val="22"/>
    </w:rPr>
  </w:style>
  <w:style w:type="paragraph" w:styleId="64">
    <w:name w:val="Subtitle"/>
    <w:basedOn w:val="1"/>
    <w:link w:val="128"/>
    <w:qFormat/>
    <w:uiPriority w:val="11"/>
    <w:pPr>
      <w:widowControl/>
      <w:autoSpaceDN w:val="0"/>
      <w:spacing w:after="120"/>
    </w:pPr>
    <w:rPr>
      <w:rFonts w:eastAsia="等线" w:cs="Times New Roman"/>
      <w:b/>
      <w:kern w:val="0"/>
      <w:sz w:val="28"/>
      <w:szCs w:val="20"/>
      <w:lang w:eastAsia="en-US"/>
    </w:rPr>
  </w:style>
  <w:style w:type="paragraph" w:styleId="65">
    <w:name w:val="List Number 5"/>
    <w:basedOn w:val="1"/>
    <w:unhideWhenUsed/>
    <w:qFormat/>
    <w:uiPriority w:val="0"/>
    <w:pPr>
      <w:widowControl/>
      <w:numPr>
        <w:ilvl w:val="0"/>
        <w:numId w:val="10"/>
      </w:numPr>
      <w:tabs>
        <w:tab w:val="left" w:pos="360"/>
        <w:tab w:val="clear" w:pos="1800"/>
      </w:tabs>
      <w:autoSpaceDN w:val="0"/>
      <w:spacing w:before="120" w:after="120"/>
      <w:ind w:left="0" w:firstLine="0"/>
    </w:pPr>
    <w:rPr>
      <w:rFonts w:ascii="Futura Lt BT" w:hAnsi="Futura Lt BT" w:eastAsia="等线"/>
      <w:spacing w:val="-6"/>
      <w:kern w:val="0"/>
      <w:sz w:val="20"/>
      <w:lang w:val="en-CA" w:eastAsia="en-US"/>
    </w:rPr>
  </w:style>
  <w:style w:type="paragraph" w:styleId="66">
    <w:name w:val="List"/>
    <w:basedOn w:val="1"/>
    <w:qFormat/>
    <w:uiPriority w:val="0"/>
    <w:pPr>
      <w:ind w:left="200" w:hanging="200" w:hangingChars="200"/>
    </w:pPr>
    <w:rPr>
      <w:szCs w:val="20"/>
    </w:rPr>
  </w:style>
  <w:style w:type="paragraph" w:styleId="67">
    <w:name w:val="footnote text"/>
    <w:basedOn w:val="1"/>
    <w:link w:val="129"/>
    <w:unhideWhenUsed/>
    <w:qFormat/>
    <w:uiPriority w:val="0"/>
    <w:pPr>
      <w:snapToGrid w:val="0"/>
      <w:jc w:val="left"/>
    </w:pPr>
    <w:rPr>
      <w:sz w:val="18"/>
      <w:szCs w:val="18"/>
    </w:rPr>
  </w:style>
  <w:style w:type="paragraph" w:styleId="68">
    <w:name w:val="toc 6"/>
    <w:basedOn w:val="1"/>
    <w:next w:val="1"/>
    <w:qFormat/>
    <w:uiPriority w:val="0"/>
    <w:pPr>
      <w:ind w:left="1050"/>
      <w:jc w:val="left"/>
    </w:pPr>
    <w:rPr>
      <w:sz w:val="18"/>
      <w:szCs w:val="20"/>
    </w:rPr>
  </w:style>
  <w:style w:type="paragraph" w:styleId="69">
    <w:name w:val="List 5"/>
    <w:basedOn w:val="1"/>
    <w:qFormat/>
    <w:uiPriority w:val="0"/>
    <w:pPr>
      <w:ind w:left="100" w:leftChars="800" w:hanging="200" w:hangingChars="200"/>
    </w:pPr>
    <w:rPr>
      <w:szCs w:val="20"/>
    </w:rPr>
  </w:style>
  <w:style w:type="paragraph" w:styleId="70">
    <w:name w:val="Body Text Indent 3"/>
    <w:basedOn w:val="1"/>
    <w:link w:val="130"/>
    <w:qFormat/>
    <w:uiPriority w:val="0"/>
    <w:pPr>
      <w:ind w:firstLine="435"/>
    </w:pPr>
    <w:rPr>
      <w:rFonts w:ascii="仿宋_GB2312" w:hAnsi="宋体" w:eastAsia="仿宋_GB2312" w:cs="Times New Roman"/>
      <w:sz w:val="28"/>
    </w:rPr>
  </w:style>
  <w:style w:type="paragraph" w:styleId="71">
    <w:name w:val="index 7"/>
    <w:basedOn w:val="1"/>
    <w:next w:val="1"/>
    <w:unhideWhenUsed/>
    <w:qFormat/>
    <w:uiPriority w:val="0"/>
    <w:pPr>
      <w:widowControl/>
      <w:autoSpaceDN w:val="0"/>
      <w:spacing w:after="120"/>
      <w:ind w:left="1540" w:hanging="220"/>
    </w:pPr>
    <w:rPr>
      <w:rFonts w:eastAsia="等线"/>
      <w:kern w:val="0"/>
      <w:sz w:val="22"/>
      <w:lang w:eastAsia="en-US"/>
    </w:rPr>
  </w:style>
  <w:style w:type="paragraph" w:styleId="72">
    <w:name w:val="index 9"/>
    <w:basedOn w:val="1"/>
    <w:next w:val="1"/>
    <w:unhideWhenUsed/>
    <w:qFormat/>
    <w:uiPriority w:val="0"/>
    <w:pPr>
      <w:widowControl/>
      <w:autoSpaceDN w:val="0"/>
      <w:spacing w:after="120"/>
      <w:ind w:left="1980" w:hanging="220"/>
    </w:pPr>
    <w:rPr>
      <w:rFonts w:eastAsia="等线"/>
      <w:kern w:val="0"/>
      <w:sz w:val="22"/>
      <w:lang w:eastAsia="en-US"/>
    </w:rPr>
  </w:style>
  <w:style w:type="paragraph" w:styleId="73">
    <w:name w:val="table of figures"/>
    <w:basedOn w:val="1"/>
    <w:next w:val="1"/>
    <w:unhideWhenUsed/>
    <w:qFormat/>
    <w:uiPriority w:val="0"/>
    <w:pPr>
      <w:widowControl/>
      <w:autoSpaceDN w:val="0"/>
      <w:spacing w:after="120"/>
      <w:ind w:left="440" w:hanging="440"/>
    </w:pPr>
    <w:rPr>
      <w:rFonts w:eastAsia="等线"/>
      <w:kern w:val="0"/>
      <w:sz w:val="22"/>
      <w:lang w:eastAsia="en-US"/>
    </w:rPr>
  </w:style>
  <w:style w:type="paragraph" w:styleId="74">
    <w:name w:val="toc 2"/>
    <w:basedOn w:val="1"/>
    <w:next w:val="1"/>
    <w:unhideWhenUsed/>
    <w:qFormat/>
    <w:uiPriority w:val="0"/>
    <w:pPr>
      <w:widowControl/>
      <w:spacing w:after="100" w:line="276" w:lineRule="auto"/>
      <w:ind w:left="220"/>
      <w:jc w:val="left"/>
    </w:pPr>
    <w:rPr>
      <w:rFonts w:ascii="Calibri" w:hAnsi="Calibri"/>
      <w:kern w:val="0"/>
      <w:sz w:val="22"/>
      <w:szCs w:val="22"/>
    </w:rPr>
  </w:style>
  <w:style w:type="paragraph" w:styleId="75">
    <w:name w:val="toc 9"/>
    <w:basedOn w:val="1"/>
    <w:next w:val="1"/>
    <w:qFormat/>
    <w:uiPriority w:val="0"/>
    <w:pPr>
      <w:ind w:left="1680"/>
      <w:jc w:val="left"/>
    </w:pPr>
    <w:rPr>
      <w:sz w:val="18"/>
      <w:szCs w:val="20"/>
    </w:rPr>
  </w:style>
  <w:style w:type="paragraph" w:styleId="76">
    <w:name w:val="Body Text 2"/>
    <w:basedOn w:val="1"/>
    <w:link w:val="131"/>
    <w:qFormat/>
    <w:uiPriority w:val="0"/>
    <w:rPr>
      <w:rFonts w:ascii="宋体" w:hAnsi="宋体"/>
      <w:sz w:val="24"/>
      <w:szCs w:val="20"/>
    </w:rPr>
  </w:style>
  <w:style w:type="paragraph" w:styleId="77">
    <w:name w:val="List 4"/>
    <w:basedOn w:val="1"/>
    <w:qFormat/>
    <w:uiPriority w:val="0"/>
    <w:pPr>
      <w:ind w:left="100" w:leftChars="600" w:hanging="200" w:hangingChars="200"/>
    </w:pPr>
    <w:rPr>
      <w:szCs w:val="20"/>
    </w:rPr>
  </w:style>
  <w:style w:type="paragraph" w:styleId="78">
    <w:name w:val="List Continue 2"/>
    <w:basedOn w:val="1"/>
    <w:qFormat/>
    <w:uiPriority w:val="0"/>
    <w:pPr>
      <w:spacing w:after="120"/>
      <w:ind w:left="840" w:leftChars="400"/>
    </w:pPr>
    <w:rPr>
      <w:szCs w:val="20"/>
    </w:rPr>
  </w:style>
  <w:style w:type="paragraph" w:styleId="79">
    <w:name w:val="Message Header"/>
    <w:basedOn w:val="1"/>
    <w:link w:val="132"/>
    <w:unhideWhenUsed/>
    <w:qFormat/>
    <w:uiPriority w:val="0"/>
    <w:pPr>
      <w:widowControl/>
      <w:pBdr>
        <w:top w:val="single" w:color="auto" w:sz="6" w:space="1"/>
        <w:left w:val="single" w:color="auto" w:sz="6" w:space="1"/>
        <w:bottom w:val="single" w:color="auto" w:sz="6" w:space="1"/>
        <w:right w:val="single" w:color="auto" w:sz="6" w:space="1"/>
      </w:pBdr>
      <w:shd w:val="pct20" w:color="auto" w:fill="auto"/>
      <w:autoSpaceDN w:val="0"/>
      <w:spacing w:after="120"/>
      <w:ind w:left="1080" w:hanging="1080"/>
    </w:pPr>
    <w:rPr>
      <w:rFonts w:ascii="Arial" w:hAnsi="Arial" w:eastAsia="等线" w:cs="Times New Roman"/>
      <w:kern w:val="0"/>
      <w:sz w:val="24"/>
      <w:lang w:eastAsia="en-US"/>
    </w:rPr>
  </w:style>
  <w:style w:type="paragraph" w:styleId="80">
    <w:name w:val="HTML Preformatted"/>
    <w:basedOn w:val="1"/>
    <w:link w:val="133"/>
    <w:unhideWhenUsed/>
    <w:qFormat/>
    <w:uiPriority w:val="0"/>
    <w:rPr>
      <w:rFonts w:ascii="Courier New" w:hAnsi="Courier New"/>
      <w:sz w:val="20"/>
      <w:szCs w:val="20"/>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rPr>
      <w:szCs w:val="20"/>
    </w:rPr>
  </w:style>
  <w:style w:type="paragraph" w:styleId="83">
    <w:name w:val="index 2"/>
    <w:basedOn w:val="1"/>
    <w:next w:val="1"/>
    <w:unhideWhenUsed/>
    <w:qFormat/>
    <w:uiPriority w:val="0"/>
    <w:pPr>
      <w:widowControl/>
      <w:autoSpaceDN w:val="0"/>
      <w:spacing w:after="120"/>
      <w:ind w:left="440" w:hanging="220"/>
    </w:pPr>
    <w:rPr>
      <w:rFonts w:eastAsia="等线"/>
      <w:kern w:val="0"/>
      <w:sz w:val="22"/>
      <w:lang w:eastAsia="en-US"/>
    </w:rPr>
  </w:style>
  <w:style w:type="paragraph" w:styleId="84">
    <w:name w:val="Title"/>
    <w:basedOn w:val="1"/>
    <w:link w:val="134"/>
    <w:qFormat/>
    <w:uiPriority w:val="0"/>
    <w:pPr>
      <w:widowControl/>
      <w:autoSpaceDN w:val="0"/>
      <w:spacing w:after="120"/>
      <w:jc w:val="center"/>
    </w:pPr>
    <w:rPr>
      <w:rFonts w:eastAsia="等线" w:cs="Times New Roman"/>
      <w:b/>
      <w:kern w:val="0"/>
      <w:sz w:val="36"/>
      <w:szCs w:val="20"/>
      <w:lang w:eastAsia="en-US"/>
    </w:rPr>
  </w:style>
  <w:style w:type="paragraph" w:styleId="85">
    <w:name w:val="annotation subject"/>
    <w:basedOn w:val="28"/>
    <w:next w:val="28"/>
    <w:link w:val="135"/>
    <w:qFormat/>
    <w:uiPriority w:val="0"/>
    <w:rPr>
      <w:b/>
      <w:bCs/>
    </w:rPr>
  </w:style>
  <w:style w:type="paragraph" w:styleId="86">
    <w:name w:val="Body Text First Indent"/>
    <w:basedOn w:val="34"/>
    <w:next w:val="1"/>
    <w:link w:val="136"/>
    <w:qFormat/>
    <w:uiPriority w:val="0"/>
    <w:pPr>
      <w:spacing w:line="360" w:lineRule="auto"/>
      <w:ind w:firstLine="482"/>
    </w:pPr>
    <w:rPr>
      <w:b/>
      <w:sz w:val="24"/>
    </w:rPr>
  </w:style>
  <w:style w:type="paragraph" w:styleId="87">
    <w:name w:val="Body Text First Indent 2"/>
    <w:basedOn w:val="35"/>
    <w:link w:val="137"/>
    <w:qFormat/>
    <w:uiPriority w:val="99"/>
    <w:pPr>
      <w:ind w:firstLine="420" w:firstLineChars="200"/>
    </w:pPr>
    <w:rPr>
      <w:kern w:val="0"/>
      <w:sz w:val="20"/>
      <w:szCs w:val="20"/>
    </w:rPr>
  </w:style>
  <w:style w:type="table" w:styleId="89">
    <w:name w:val="Table Grid"/>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Classic 3"/>
    <w:basedOn w:val="88"/>
    <w:unhideWhenUsed/>
    <w:qFormat/>
    <w:uiPriority w:val="0"/>
    <w:rPr>
      <w:color w:val="000080"/>
      <w:lang w:eastAsia="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character" w:styleId="92">
    <w:name w:val="Strong"/>
    <w:qFormat/>
    <w:uiPriority w:val="0"/>
    <w:rPr>
      <w:b/>
      <w:bCs/>
    </w:rPr>
  </w:style>
  <w:style w:type="character" w:styleId="93">
    <w:name w:val="page number"/>
    <w:qFormat/>
    <w:uiPriority w:val="0"/>
  </w:style>
  <w:style w:type="character" w:styleId="94">
    <w:name w:val="FollowedHyperlink"/>
    <w:unhideWhenUsed/>
    <w:qFormat/>
    <w:uiPriority w:val="0"/>
    <w:rPr>
      <w:color w:val="FF00FF"/>
      <w:u w:val="single"/>
    </w:rPr>
  </w:style>
  <w:style w:type="character" w:styleId="95">
    <w:name w:val="Emphasis"/>
    <w:qFormat/>
    <w:uiPriority w:val="0"/>
    <w:rPr>
      <w:color w:val="CC0000"/>
    </w:rPr>
  </w:style>
  <w:style w:type="character" w:styleId="96">
    <w:name w:val="Hyperlink"/>
    <w:unhideWhenUsed/>
    <w:qFormat/>
    <w:uiPriority w:val="0"/>
    <w:rPr>
      <w:color w:val="333333"/>
      <w:u w:val="none"/>
    </w:rPr>
  </w:style>
  <w:style w:type="character" w:styleId="97">
    <w:name w:val="annotation reference"/>
    <w:qFormat/>
    <w:uiPriority w:val="0"/>
    <w:rPr>
      <w:sz w:val="21"/>
      <w:szCs w:val="21"/>
    </w:rPr>
  </w:style>
  <w:style w:type="character" w:styleId="98">
    <w:name w:val="footnote reference"/>
    <w:qFormat/>
    <w:uiPriority w:val="0"/>
    <w:rPr>
      <w:vertAlign w:val="superscript"/>
    </w:rPr>
  </w:style>
  <w:style w:type="character" w:customStyle="1" w:styleId="99">
    <w:name w:val="宏文本 字符"/>
    <w:link w:val="2"/>
    <w:qFormat/>
    <w:uiPriority w:val="0"/>
    <w:rPr>
      <w:rFonts w:ascii="Courier New" w:hAnsi="Courier New" w:eastAsia="等线" w:cs="Courier New"/>
      <w:lang w:eastAsia="en-US" w:bidi="ar-SA"/>
    </w:rPr>
  </w:style>
  <w:style w:type="character" w:customStyle="1" w:styleId="100">
    <w:name w:val="标题 1 字符"/>
    <w:link w:val="3"/>
    <w:qFormat/>
    <w:uiPriority w:val="0"/>
    <w:rPr>
      <w:rFonts w:eastAsia="仿宋_GB2312"/>
      <w:kern w:val="2"/>
      <w:sz w:val="28"/>
      <w:szCs w:val="24"/>
      <w:lang w:val="en-US" w:eastAsia="zh-CN" w:bidi="ar-SA"/>
    </w:rPr>
  </w:style>
  <w:style w:type="character" w:customStyle="1" w:styleId="101">
    <w:name w:val="标题 2 字符"/>
    <w:link w:val="4"/>
    <w:qFormat/>
    <w:uiPriority w:val="0"/>
    <w:rPr>
      <w:rFonts w:ascii="Cambria" w:hAnsi="Cambria" w:eastAsia="宋体"/>
      <w:b/>
      <w:bCs/>
      <w:kern w:val="2"/>
      <w:sz w:val="32"/>
      <w:szCs w:val="32"/>
      <w:lang w:val="en-US" w:eastAsia="zh-CN" w:bidi="ar-SA"/>
    </w:rPr>
  </w:style>
  <w:style w:type="character" w:customStyle="1" w:styleId="102">
    <w:name w:val="标题 3 字符"/>
    <w:link w:val="5"/>
    <w:qFormat/>
    <w:uiPriority w:val="0"/>
    <w:rPr>
      <w:rFonts w:eastAsia="宋体"/>
      <w:b/>
      <w:bCs/>
      <w:kern w:val="2"/>
      <w:sz w:val="32"/>
      <w:szCs w:val="32"/>
      <w:lang w:val="en-US" w:eastAsia="zh-CN" w:bidi="ar-SA"/>
    </w:rPr>
  </w:style>
  <w:style w:type="character" w:customStyle="1" w:styleId="103">
    <w:name w:val="标题 4 字符"/>
    <w:link w:val="6"/>
    <w:qFormat/>
    <w:uiPriority w:val="0"/>
    <w:rPr>
      <w:rFonts w:ascii="Arial" w:hAnsi="Arial" w:eastAsia="黑体"/>
      <w:b/>
      <w:kern w:val="2"/>
      <w:sz w:val="28"/>
      <w:lang w:bidi="ar-SA"/>
    </w:rPr>
  </w:style>
  <w:style w:type="character" w:customStyle="1" w:styleId="104">
    <w:name w:val="标题 5 字符"/>
    <w:link w:val="7"/>
    <w:qFormat/>
    <w:uiPriority w:val="0"/>
    <w:rPr>
      <w:rFonts w:eastAsia="宋体"/>
      <w:b/>
      <w:sz w:val="28"/>
      <w:lang w:bidi="ar-SA"/>
    </w:rPr>
  </w:style>
  <w:style w:type="character" w:customStyle="1" w:styleId="105">
    <w:name w:val="标题 6 字符"/>
    <w:link w:val="8"/>
    <w:qFormat/>
    <w:uiPriority w:val="0"/>
    <w:rPr>
      <w:rFonts w:ascii="Arial" w:hAnsi="Arial" w:eastAsia="黑体"/>
      <w:b/>
      <w:sz w:val="24"/>
      <w:lang w:bidi="ar-SA"/>
    </w:rPr>
  </w:style>
  <w:style w:type="character" w:customStyle="1" w:styleId="106">
    <w:name w:val="标题 7 字符"/>
    <w:link w:val="9"/>
    <w:qFormat/>
    <w:uiPriority w:val="0"/>
    <w:rPr>
      <w:rFonts w:eastAsia="宋体"/>
      <w:b/>
      <w:bCs/>
      <w:kern w:val="2"/>
      <w:sz w:val="24"/>
      <w:szCs w:val="24"/>
      <w:lang w:val="en-US" w:eastAsia="zh-CN" w:bidi="ar-SA"/>
    </w:rPr>
  </w:style>
  <w:style w:type="character" w:customStyle="1" w:styleId="107">
    <w:name w:val="标题 8 字符"/>
    <w:link w:val="10"/>
    <w:qFormat/>
    <w:uiPriority w:val="0"/>
    <w:rPr>
      <w:rFonts w:ascii="Arial" w:hAnsi="Arial" w:eastAsia="黑体"/>
      <w:sz w:val="24"/>
      <w:lang w:bidi="ar-SA"/>
    </w:rPr>
  </w:style>
  <w:style w:type="character" w:customStyle="1" w:styleId="108">
    <w:name w:val="标题 9 字符"/>
    <w:link w:val="11"/>
    <w:qFormat/>
    <w:uiPriority w:val="0"/>
    <w:rPr>
      <w:rFonts w:ascii="Arial" w:hAnsi="Arial" w:eastAsia="黑体"/>
      <w:sz w:val="21"/>
      <w:lang w:bidi="ar-SA"/>
    </w:rPr>
  </w:style>
  <w:style w:type="character" w:customStyle="1" w:styleId="109">
    <w:name w:val="注释标题 字符"/>
    <w:link w:val="16"/>
    <w:qFormat/>
    <w:uiPriority w:val="0"/>
    <w:rPr>
      <w:rFonts w:eastAsia="等线"/>
      <w:sz w:val="22"/>
      <w:szCs w:val="24"/>
      <w:lang w:eastAsia="en-US"/>
    </w:rPr>
  </w:style>
  <w:style w:type="character" w:customStyle="1" w:styleId="110">
    <w:name w:val="电子邮件签名 字符"/>
    <w:link w:val="19"/>
    <w:qFormat/>
    <w:uiPriority w:val="0"/>
    <w:rPr>
      <w:rFonts w:eastAsia="等线"/>
      <w:sz w:val="22"/>
      <w:szCs w:val="24"/>
      <w:lang w:eastAsia="en-US"/>
    </w:rPr>
  </w:style>
  <w:style w:type="character" w:customStyle="1" w:styleId="111">
    <w:name w:val="正文缩进 字符"/>
    <w:link w:val="21"/>
    <w:qFormat/>
    <w:uiPriority w:val="0"/>
    <w:rPr>
      <w:rFonts w:eastAsia="宋体"/>
      <w:kern w:val="2"/>
      <w:sz w:val="21"/>
      <w:szCs w:val="24"/>
      <w:lang w:val="en-US" w:eastAsia="zh-CN" w:bidi="ar-SA"/>
    </w:rPr>
  </w:style>
  <w:style w:type="character" w:customStyle="1" w:styleId="112">
    <w:name w:val="文档结构图 字符"/>
    <w:link w:val="26"/>
    <w:qFormat/>
    <w:uiPriority w:val="0"/>
    <w:rPr>
      <w:rFonts w:ascii="宋体"/>
      <w:kern w:val="2"/>
      <w:sz w:val="18"/>
      <w:szCs w:val="18"/>
      <w:lang w:bidi="ar-SA"/>
    </w:rPr>
  </w:style>
  <w:style w:type="character" w:customStyle="1" w:styleId="113">
    <w:name w:val="批注文字 字符"/>
    <w:link w:val="28"/>
    <w:qFormat/>
    <w:uiPriority w:val="0"/>
    <w:rPr>
      <w:rFonts w:eastAsia="宋体"/>
      <w:kern w:val="2"/>
      <w:sz w:val="21"/>
      <w:szCs w:val="24"/>
      <w:lang w:val="en-US" w:eastAsia="zh-CN" w:bidi="ar-SA"/>
    </w:rPr>
  </w:style>
  <w:style w:type="character" w:customStyle="1" w:styleId="114">
    <w:name w:val="称呼 字符"/>
    <w:link w:val="30"/>
    <w:qFormat/>
    <w:uiPriority w:val="0"/>
    <w:rPr>
      <w:rFonts w:eastAsia="等线"/>
      <w:sz w:val="22"/>
      <w:szCs w:val="24"/>
      <w:lang w:eastAsia="en-US"/>
    </w:rPr>
  </w:style>
  <w:style w:type="character" w:customStyle="1" w:styleId="115">
    <w:name w:val="正文文本 3 字符"/>
    <w:link w:val="31"/>
    <w:qFormat/>
    <w:uiPriority w:val="0"/>
    <w:rPr>
      <w:rFonts w:eastAsia="等线"/>
      <w:sz w:val="16"/>
      <w:szCs w:val="16"/>
      <w:lang w:eastAsia="en-US"/>
    </w:rPr>
  </w:style>
  <w:style w:type="character" w:customStyle="1" w:styleId="116">
    <w:name w:val="结束语 字符"/>
    <w:link w:val="32"/>
    <w:qFormat/>
    <w:uiPriority w:val="0"/>
    <w:rPr>
      <w:rFonts w:eastAsia="等线"/>
      <w:sz w:val="22"/>
      <w:szCs w:val="24"/>
      <w:lang w:eastAsia="en-US"/>
    </w:rPr>
  </w:style>
  <w:style w:type="character" w:customStyle="1" w:styleId="117">
    <w:name w:val="正文文本 字符"/>
    <w:link w:val="34"/>
    <w:qFormat/>
    <w:uiPriority w:val="0"/>
    <w:rPr>
      <w:rFonts w:eastAsia="宋体"/>
      <w:kern w:val="2"/>
      <w:sz w:val="21"/>
      <w:szCs w:val="24"/>
      <w:lang w:val="en-US" w:eastAsia="zh-CN" w:bidi="ar-SA"/>
    </w:rPr>
  </w:style>
  <w:style w:type="character" w:customStyle="1" w:styleId="118">
    <w:name w:val="正文文本缩进 字符"/>
    <w:link w:val="35"/>
    <w:qFormat/>
    <w:uiPriority w:val="99"/>
    <w:rPr>
      <w:rFonts w:eastAsia="宋体"/>
      <w:kern w:val="2"/>
      <w:sz w:val="21"/>
      <w:szCs w:val="24"/>
      <w:lang w:val="en-US" w:eastAsia="zh-CN" w:bidi="ar-SA"/>
    </w:rPr>
  </w:style>
  <w:style w:type="character" w:customStyle="1" w:styleId="119">
    <w:name w:val="HTML 地址 字符"/>
    <w:link w:val="41"/>
    <w:qFormat/>
    <w:uiPriority w:val="0"/>
    <w:rPr>
      <w:rFonts w:eastAsia="等线"/>
      <w:i/>
      <w:iCs/>
      <w:sz w:val="22"/>
      <w:szCs w:val="24"/>
      <w:lang w:eastAsia="en-US"/>
    </w:rPr>
  </w:style>
  <w:style w:type="character" w:customStyle="1" w:styleId="120">
    <w:name w:val="纯文本 字符"/>
    <w:link w:val="45"/>
    <w:qFormat/>
    <w:uiPriority w:val="0"/>
    <w:rPr>
      <w:rFonts w:ascii="宋体" w:hAnsi="Courier New" w:eastAsia="宋体"/>
      <w:kern w:val="2"/>
      <w:sz w:val="21"/>
      <w:lang w:val="en-US" w:eastAsia="zh-CN" w:bidi="ar-SA"/>
    </w:rPr>
  </w:style>
  <w:style w:type="character" w:customStyle="1" w:styleId="121">
    <w:name w:val="日期 字符"/>
    <w:link w:val="50"/>
    <w:qFormat/>
    <w:uiPriority w:val="0"/>
    <w:rPr>
      <w:rFonts w:ascii="宋体" w:hAnsi="宋体"/>
      <w:sz w:val="28"/>
      <w:lang w:bidi="ar-SA"/>
    </w:rPr>
  </w:style>
  <w:style w:type="character" w:customStyle="1" w:styleId="122">
    <w:name w:val="正文文本缩进 2 字符"/>
    <w:link w:val="51"/>
    <w:qFormat/>
    <w:uiPriority w:val="0"/>
    <w:rPr>
      <w:kern w:val="2"/>
      <w:sz w:val="21"/>
      <w:lang w:bidi="ar-SA"/>
    </w:rPr>
  </w:style>
  <w:style w:type="character" w:customStyle="1" w:styleId="123">
    <w:name w:val="尾注文本 字符"/>
    <w:link w:val="52"/>
    <w:qFormat/>
    <w:uiPriority w:val="0"/>
    <w:rPr>
      <w:rFonts w:eastAsia="等线"/>
      <w:lang w:eastAsia="en-US"/>
    </w:rPr>
  </w:style>
  <w:style w:type="character" w:customStyle="1" w:styleId="124">
    <w:name w:val="批注框文本 字符"/>
    <w:link w:val="54"/>
    <w:qFormat/>
    <w:uiPriority w:val="0"/>
    <w:rPr>
      <w:kern w:val="2"/>
      <w:sz w:val="18"/>
      <w:szCs w:val="18"/>
      <w:lang w:bidi="ar-SA"/>
    </w:rPr>
  </w:style>
  <w:style w:type="character" w:customStyle="1" w:styleId="125">
    <w:name w:val="页脚 字符"/>
    <w:link w:val="55"/>
    <w:qFormat/>
    <w:uiPriority w:val="99"/>
    <w:rPr>
      <w:kern w:val="2"/>
      <w:sz w:val="18"/>
      <w:szCs w:val="24"/>
      <w:lang w:bidi="ar-SA"/>
    </w:rPr>
  </w:style>
  <w:style w:type="character" w:customStyle="1" w:styleId="126">
    <w:name w:val="页眉 字符"/>
    <w:link w:val="57"/>
    <w:qFormat/>
    <w:uiPriority w:val="99"/>
    <w:rPr>
      <w:kern w:val="2"/>
      <w:sz w:val="18"/>
      <w:szCs w:val="24"/>
      <w:lang w:bidi="ar-SA"/>
    </w:rPr>
  </w:style>
  <w:style w:type="character" w:customStyle="1" w:styleId="127">
    <w:name w:val="签名 字符"/>
    <w:link w:val="58"/>
    <w:qFormat/>
    <w:uiPriority w:val="0"/>
    <w:rPr>
      <w:rFonts w:eastAsia="等线"/>
      <w:sz w:val="22"/>
      <w:szCs w:val="24"/>
      <w:lang w:eastAsia="en-US"/>
    </w:rPr>
  </w:style>
  <w:style w:type="character" w:customStyle="1" w:styleId="128">
    <w:name w:val="副标题 字符"/>
    <w:link w:val="64"/>
    <w:qFormat/>
    <w:uiPriority w:val="11"/>
    <w:rPr>
      <w:rFonts w:eastAsia="等线"/>
      <w:b/>
      <w:sz w:val="28"/>
      <w:lang w:eastAsia="en-US"/>
    </w:rPr>
  </w:style>
  <w:style w:type="character" w:customStyle="1" w:styleId="129">
    <w:name w:val="脚注文本 字符"/>
    <w:link w:val="67"/>
    <w:qFormat/>
    <w:uiPriority w:val="0"/>
    <w:rPr>
      <w:rFonts w:ascii="Calibri" w:hAnsi="Calibri"/>
      <w:kern w:val="2"/>
      <w:sz w:val="18"/>
      <w:szCs w:val="18"/>
      <w:lang w:bidi="ar-SA"/>
    </w:rPr>
  </w:style>
  <w:style w:type="character" w:customStyle="1" w:styleId="130">
    <w:name w:val="正文文本缩进 3 字符"/>
    <w:link w:val="70"/>
    <w:qFormat/>
    <w:uiPriority w:val="0"/>
    <w:rPr>
      <w:rFonts w:ascii="仿宋_GB2312" w:hAnsi="宋体" w:eastAsia="仿宋_GB2312"/>
      <w:kern w:val="2"/>
      <w:sz w:val="28"/>
      <w:szCs w:val="24"/>
    </w:rPr>
  </w:style>
  <w:style w:type="character" w:customStyle="1" w:styleId="131">
    <w:name w:val="正文文本 2 字符"/>
    <w:link w:val="76"/>
    <w:qFormat/>
    <w:uiPriority w:val="0"/>
    <w:rPr>
      <w:rFonts w:ascii="宋体" w:hAnsi="宋体"/>
      <w:kern w:val="2"/>
      <w:sz w:val="24"/>
      <w:lang w:bidi="ar-SA"/>
    </w:rPr>
  </w:style>
  <w:style w:type="character" w:customStyle="1" w:styleId="132">
    <w:name w:val="信息标题 字符"/>
    <w:link w:val="79"/>
    <w:qFormat/>
    <w:uiPriority w:val="0"/>
    <w:rPr>
      <w:rFonts w:ascii="Arial" w:hAnsi="Arial" w:eastAsia="等线" w:cs="Arial"/>
      <w:sz w:val="24"/>
      <w:szCs w:val="24"/>
      <w:shd w:val="pct20" w:color="auto" w:fill="auto"/>
      <w:lang w:eastAsia="en-US"/>
    </w:rPr>
  </w:style>
  <w:style w:type="character" w:customStyle="1" w:styleId="133">
    <w:name w:val="HTML 预设格式 字符"/>
    <w:link w:val="80"/>
    <w:qFormat/>
    <w:uiPriority w:val="0"/>
    <w:rPr>
      <w:rFonts w:ascii="Courier New" w:hAnsi="Courier New"/>
      <w:kern w:val="2"/>
      <w:lang w:bidi="ar-SA"/>
    </w:rPr>
  </w:style>
  <w:style w:type="character" w:customStyle="1" w:styleId="134">
    <w:name w:val="标题 字符"/>
    <w:link w:val="84"/>
    <w:qFormat/>
    <w:uiPriority w:val="0"/>
    <w:rPr>
      <w:rFonts w:eastAsia="等线"/>
      <w:b/>
      <w:sz w:val="36"/>
      <w:lang w:eastAsia="en-US"/>
    </w:rPr>
  </w:style>
  <w:style w:type="character" w:customStyle="1" w:styleId="135">
    <w:name w:val="批注主题 字符"/>
    <w:link w:val="85"/>
    <w:qFormat/>
    <w:uiPriority w:val="0"/>
    <w:rPr>
      <w:b/>
      <w:bCs/>
      <w:kern w:val="2"/>
      <w:sz w:val="21"/>
      <w:szCs w:val="24"/>
      <w:lang w:bidi="ar-SA"/>
    </w:rPr>
  </w:style>
  <w:style w:type="character" w:customStyle="1" w:styleId="136">
    <w:name w:val="正文文本首行缩进 字符"/>
    <w:link w:val="86"/>
    <w:qFormat/>
    <w:uiPriority w:val="0"/>
    <w:rPr>
      <w:b/>
      <w:kern w:val="2"/>
      <w:sz w:val="24"/>
      <w:szCs w:val="24"/>
      <w:lang w:bidi="ar-SA"/>
    </w:rPr>
  </w:style>
  <w:style w:type="character" w:customStyle="1" w:styleId="137">
    <w:name w:val="正文文本首行缩进 2 字符"/>
    <w:link w:val="87"/>
    <w:qFormat/>
    <w:uiPriority w:val="99"/>
    <w:rPr>
      <w:lang w:val="en-US" w:eastAsia="zh-CN" w:bidi="ar-SA"/>
    </w:rPr>
  </w:style>
  <w:style w:type="paragraph" w:customStyle="1" w:styleId="138">
    <w:name w:val="Char Char Char"/>
    <w:basedOn w:val="1"/>
    <w:qFormat/>
    <w:uiPriority w:val="0"/>
    <w:pPr>
      <w:autoSpaceDN w:val="0"/>
    </w:pPr>
    <w:rPr>
      <w:szCs w:val="20"/>
    </w:rPr>
  </w:style>
  <w:style w:type="paragraph" w:customStyle="1" w:styleId="13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style4"/>
    <w:basedOn w:val="1"/>
    <w:next w:val="141"/>
    <w:qFormat/>
    <w:uiPriority w:val="99"/>
    <w:pPr>
      <w:widowControl/>
      <w:spacing w:before="280" w:after="280"/>
    </w:pPr>
    <w:rPr>
      <w:rFonts w:ascii="宋体"/>
      <w:sz w:val="18"/>
    </w:rPr>
  </w:style>
  <w:style w:type="paragraph" w:customStyle="1" w:styleId="141">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142">
    <w:name w:val="正文文本 2 Char2"/>
    <w:link w:val="143"/>
    <w:qFormat/>
    <w:uiPriority w:val="99"/>
    <w:rPr>
      <w:rFonts w:ascii="Calibri" w:hAnsi="Calibri"/>
      <w:szCs w:val="21"/>
      <w:lang w:bidi="ar-SA"/>
    </w:rPr>
  </w:style>
  <w:style w:type="paragraph" w:customStyle="1" w:styleId="143">
    <w:name w:val="正文文本 21"/>
    <w:basedOn w:val="1"/>
    <w:link w:val="142"/>
    <w:qFormat/>
    <w:uiPriority w:val="99"/>
    <w:pPr>
      <w:spacing w:before="280" w:after="120" w:line="480" w:lineRule="auto"/>
      <w:ind w:left="420" w:hanging="420"/>
    </w:pPr>
    <w:rPr>
      <w:kern w:val="0"/>
      <w:sz w:val="20"/>
      <w:szCs w:val="21"/>
    </w:rPr>
  </w:style>
  <w:style w:type="character" w:customStyle="1" w:styleId="144">
    <w:name w:val="纯文本 Char4"/>
    <w:semiHidden/>
    <w:qFormat/>
    <w:uiPriority w:val="99"/>
    <w:rPr>
      <w:rFonts w:hint="eastAsia" w:ascii="宋体" w:hAnsi="Courier New" w:eastAsia="宋体" w:cs="Courier New"/>
      <w:szCs w:val="21"/>
    </w:rPr>
  </w:style>
  <w:style w:type="character" w:customStyle="1" w:styleId="145">
    <w:name w:val="font01"/>
    <w:qFormat/>
    <w:uiPriority w:val="0"/>
    <w:rPr>
      <w:rFonts w:hint="eastAsia" w:ascii="宋体" w:hAnsi="宋体" w:eastAsia="宋体" w:cs="宋体"/>
      <w:color w:val="000000"/>
      <w:sz w:val="22"/>
      <w:szCs w:val="22"/>
      <w:u w:val="none"/>
    </w:rPr>
  </w:style>
  <w:style w:type="character" w:customStyle="1" w:styleId="146">
    <w:name w:val="标题 1 Char Char"/>
    <w:qFormat/>
    <w:uiPriority w:val="0"/>
    <w:rPr>
      <w:rFonts w:eastAsia="宋体"/>
      <w:b/>
      <w:spacing w:val="-2"/>
      <w:sz w:val="24"/>
      <w:lang w:val="en-US" w:eastAsia="zh-CN"/>
    </w:rPr>
  </w:style>
  <w:style w:type="character" w:customStyle="1" w:styleId="147">
    <w:name w:val="副标题 Char1"/>
    <w:qFormat/>
    <w:uiPriority w:val="0"/>
    <w:rPr>
      <w:rFonts w:hint="eastAsia" w:ascii="等线 Light" w:hAnsi="等线 Light" w:eastAsia="宋体" w:cs="Times New Roman"/>
      <w:b/>
      <w:bCs/>
      <w:kern w:val="28"/>
      <w:sz w:val="32"/>
      <w:szCs w:val="32"/>
    </w:rPr>
  </w:style>
  <w:style w:type="character" w:customStyle="1" w:styleId="148">
    <w:name w:val="批注文字 Char2"/>
    <w:semiHidden/>
    <w:qFormat/>
    <w:uiPriority w:val="99"/>
    <w:rPr>
      <w:rFonts w:hint="default" w:ascii="Times New Roman" w:hAnsi="Times New Roman" w:eastAsia="宋体" w:cs="Times New Roman"/>
      <w:szCs w:val="20"/>
    </w:rPr>
  </w:style>
  <w:style w:type="character" w:customStyle="1" w:styleId="149">
    <w:name w:val="正文文本 Char2"/>
    <w:semiHidden/>
    <w:qFormat/>
    <w:uiPriority w:val="99"/>
    <w:rPr>
      <w:rFonts w:hint="default" w:ascii="Times New Roman" w:hAnsi="Times New Roman" w:eastAsia="宋体" w:cs="Times New Roman"/>
      <w:szCs w:val="20"/>
    </w:rPr>
  </w:style>
  <w:style w:type="character" w:customStyle="1" w:styleId="150">
    <w:name w:val="font31"/>
    <w:qFormat/>
    <w:uiPriority w:val="0"/>
    <w:rPr>
      <w:rFonts w:hint="eastAsia" w:ascii="宋体" w:hAnsi="宋体" w:eastAsia="宋体" w:cs="宋体"/>
      <w:color w:val="000000"/>
      <w:sz w:val="22"/>
      <w:szCs w:val="22"/>
      <w:u w:val="none"/>
    </w:rPr>
  </w:style>
  <w:style w:type="character" w:customStyle="1" w:styleId="151">
    <w:name w:val="font71"/>
    <w:qFormat/>
    <w:uiPriority w:val="0"/>
    <w:rPr>
      <w:rFonts w:hint="eastAsia" w:ascii="宋体" w:hAnsi="宋体" w:eastAsia="宋体" w:cs="宋体"/>
      <w:b/>
      <w:color w:val="000000"/>
      <w:sz w:val="40"/>
      <w:szCs w:val="40"/>
      <w:u w:val="none"/>
    </w:rPr>
  </w:style>
  <w:style w:type="character" w:customStyle="1" w:styleId="152">
    <w:name w:val="FooterTxt"/>
    <w:qFormat/>
    <w:uiPriority w:val="0"/>
    <w:rPr>
      <w:sz w:val="14"/>
    </w:rPr>
  </w:style>
  <w:style w:type="character" w:customStyle="1" w:styleId="153">
    <w:name w:val="日期 Char3"/>
    <w:semiHidden/>
    <w:qFormat/>
    <w:uiPriority w:val="99"/>
    <w:rPr>
      <w:rFonts w:hint="default" w:ascii="Times New Roman" w:hAnsi="Times New Roman" w:eastAsia="宋体" w:cs="Times New Roman"/>
      <w:szCs w:val="20"/>
    </w:rPr>
  </w:style>
  <w:style w:type="character" w:customStyle="1" w:styleId="154">
    <w:name w:val="正文缩进2格 Char"/>
    <w:qFormat/>
    <w:uiPriority w:val="0"/>
    <w:rPr>
      <w:rFonts w:ascii="仿宋_GB2312" w:hAnsi="宋体" w:eastAsia="仿宋_GB2312"/>
      <w:kern w:val="2"/>
      <w:sz w:val="31"/>
      <w:szCs w:val="28"/>
      <w:lang w:val="en-US" w:eastAsia="zh-CN" w:bidi="ar-SA"/>
    </w:rPr>
  </w:style>
  <w:style w:type="character" w:customStyle="1" w:styleId="155">
    <w:name w:val="正文缩进2格 Char Char"/>
    <w:link w:val="156"/>
    <w:qFormat/>
    <w:uiPriority w:val="0"/>
    <w:rPr>
      <w:rFonts w:ascii="仿宋_GB2312" w:hAnsi="宋体" w:eastAsia="仿宋_GB2312"/>
      <w:kern w:val="2"/>
      <w:sz w:val="31"/>
      <w:szCs w:val="28"/>
      <w:lang w:val="en-US" w:eastAsia="zh-CN" w:bidi="ar-SA"/>
    </w:rPr>
  </w:style>
  <w:style w:type="paragraph" w:customStyle="1" w:styleId="156">
    <w:name w:val="正文缩进2格"/>
    <w:basedOn w:val="1"/>
    <w:link w:val="155"/>
    <w:qFormat/>
    <w:uiPriority w:val="0"/>
    <w:pPr>
      <w:spacing w:line="600" w:lineRule="exact"/>
      <w:ind w:firstLine="639" w:firstLineChars="206"/>
    </w:pPr>
    <w:rPr>
      <w:rFonts w:ascii="仿宋_GB2312" w:hAnsi="宋体" w:eastAsia="仿宋_GB2312"/>
      <w:sz w:val="31"/>
      <w:szCs w:val="28"/>
    </w:rPr>
  </w:style>
  <w:style w:type="character" w:customStyle="1" w:styleId="157">
    <w:name w:val="Body Char"/>
    <w:link w:val="158"/>
    <w:qFormat/>
    <w:locked/>
    <w:uiPriority w:val="0"/>
    <w:rPr>
      <w:rFonts w:ascii="Futura Lt BT" w:hAnsi="Futura Lt BT" w:eastAsia="等线"/>
      <w:color w:val="333333"/>
      <w:spacing w:val="-6"/>
      <w:sz w:val="22"/>
      <w:szCs w:val="24"/>
      <w:lang w:eastAsia="en-US"/>
    </w:rPr>
  </w:style>
  <w:style w:type="paragraph" w:customStyle="1" w:styleId="158">
    <w:name w:val="Body"/>
    <w:basedOn w:val="1"/>
    <w:link w:val="157"/>
    <w:qFormat/>
    <w:uiPriority w:val="0"/>
    <w:pPr>
      <w:widowControl/>
      <w:autoSpaceDN w:val="0"/>
      <w:spacing w:before="120" w:after="120"/>
    </w:pPr>
    <w:rPr>
      <w:rFonts w:ascii="Futura Lt BT" w:hAnsi="Futura Lt BT" w:eastAsia="等线" w:cs="Times New Roman"/>
      <w:color w:val="333333"/>
      <w:spacing w:val="-6"/>
      <w:kern w:val="0"/>
      <w:sz w:val="22"/>
      <w:lang w:eastAsia="en-US"/>
    </w:rPr>
  </w:style>
  <w:style w:type="character" w:customStyle="1" w:styleId="159">
    <w:name w:val="日期 Char2"/>
    <w:qFormat/>
    <w:uiPriority w:val="0"/>
    <w:rPr>
      <w:kern w:val="2"/>
      <w:sz w:val="21"/>
    </w:rPr>
  </w:style>
  <w:style w:type="character" w:customStyle="1" w:styleId="160">
    <w:name w:val="批注主题 Char2"/>
    <w:semiHidden/>
    <w:qFormat/>
    <w:uiPriority w:val="99"/>
    <w:rPr>
      <w:rFonts w:hint="default" w:ascii="Times New Roman" w:hAnsi="Times New Roman" w:eastAsia="宋体" w:cs="Times New Roman"/>
      <w:b/>
      <w:bCs/>
      <w:szCs w:val="20"/>
    </w:rPr>
  </w:style>
  <w:style w:type="character" w:customStyle="1" w:styleId="161">
    <w:name w:val="font11"/>
    <w:qFormat/>
    <w:uiPriority w:val="0"/>
    <w:rPr>
      <w:rFonts w:hint="eastAsia" w:ascii="宋体" w:hAnsi="宋体" w:eastAsia="宋体" w:cs="宋体"/>
      <w:color w:val="000000"/>
      <w:sz w:val="24"/>
      <w:szCs w:val="24"/>
      <w:u w:val="none"/>
    </w:rPr>
  </w:style>
  <w:style w:type="character" w:customStyle="1" w:styleId="162">
    <w:name w:val="font61"/>
    <w:qFormat/>
    <w:uiPriority w:val="0"/>
    <w:rPr>
      <w:rFonts w:hint="eastAsia" w:ascii="宋体" w:hAnsi="宋体" w:eastAsia="宋体" w:cs="宋体"/>
      <w:b/>
      <w:color w:val="000000"/>
      <w:sz w:val="24"/>
      <w:szCs w:val="24"/>
      <w:u w:val="none"/>
    </w:rPr>
  </w:style>
  <w:style w:type="character" w:customStyle="1" w:styleId="163">
    <w:name w:val="16"/>
    <w:qFormat/>
    <w:uiPriority w:val="0"/>
    <w:rPr>
      <w:rFonts w:hint="default" w:ascii="Calibri" w:hAnsi="Calibri" w:cs="Calibri"/>
      <w:color w:val="0000FF"/>
      <w:u w:val="single"/>
    </w:rPr>
  </w:style>
  <w:style w:type="character" w:customStyle="1" w:styleId="164">
    <w:name w:val="纯文本 Char1"/>
    <w:qFormat/>
    <w:uiPriority w:val="0"/>
    <w:rPr>
      <w:rFonts w:hint="eastAsia" w:ascii="宋体" w:hAnsi="Courier New" w:eastAsia="宋体"/>
      <w:kern w:val="2"/>
      <w:sz w:val="21"/>
    </w:rPr>
  </w:style>
  <w:style w:type="character" w:customStyle="1" w:styleId="165">
    <w:name w:val="批注框文本 Char1"/>
    <w:semiHidden/>
    <w:qFormat/>
    <w:uiPriority w:val="99"/>
    <w:rPr>
      <w:rFonts w:hint="default" w:ascii="Times New Roman" w:hAnsi="Times New Roman" w:eastAsia="宋体" w:cs="Times New Roman"/>
      <w:sz w:val="18"/>
      <w:szCs w:val="18"/>
    </w:rPr>
  </w:style>
  <w:style w:type="character" w:customStyle="1" w:styleId="166">
    <w:name w:val="批注主题 Char1"/>
    <w:qFormat/>
    <w:uiPriority w:val="0"/>
    <w:rPr>
      <w:b/>
      <w:bCs/>
      <w:kern w:val="2"/>
      <w:sz w:val="21"/>
    </w:rPr>
  </w:style>
  <w:style w:type="character" w:customStyle="1" w:styleId="167">
    <w:name w:val="正文文本 2 Char1"/>
    <w:qFormat/>
    <w:uiPriority w:val="0"/>
    <w:rPr>
      <w:kern w:val="2"/>
      <w:sz w:val="21"/>
    </w:rPr>
  </w:style>
  <w:style w:type="character" w:customStyle="1" w:styleId="168">
    <w:name w:val="font41"/>
    <w:qFormat/>
    <w:uiPriority w:val="0"/>
    <w:rPr>
      <w:rFonts w:hint="eastAsia" w:ascii="宋体" w:hAnsi="宋体" w:eastAsia="宋体" w:cs="宋体"/>
      <w:color w:val="000000"/>
      <w:sz w:val="22"/>
      <w:szCs w:val="22"/>
      <w:u w:val="none"/>
    </w:rPr>
  </w:style>
  <w:style w:type="character" w:customStyle="1" w:styleId="169">
    <w:name w:val="正文文本 Char1"/>
    <w:qFormat/>
    <w:uiPriority w:val="0"/>
    <w:rPr>
      <w:kern w:val="2"/>
      <w:sz w:val="21"/>
    </w:rPr>
  </w:style>
  <w:style w:type="character" w:customStyle="1" w:styleId="170">
    <w:name w:val="style1"/>
    <w:qFormat/>
    <w:uiPriority w:val="0"/>
  </w:style>
  <w:style w:type="character" w:customStyle="1" w:styleId="171">
    <w:name w:val="flName Char"/>
    <w:link w:val="172"/>
    <w:qFormat/>
    <w:locked/>
    <w:uiPriority w:val="0"/>
    <w:rPr>
      <w:rFonts w:ascii="Arial" w:hAnsi="Arial" w:eastAsia="黑体"/>
      <w:sz w:val="32"/>
      <w:lang w:bidi="ar-SA"/>
    </w:rPr>
  </w:style>
  <w:style w:type="paragraph" w:customStyle="1" w:styleId="172">
    <w:name w:val="flName"/>
    <w:basedOn w:val="1"/>
    <w:link w:val="171"/>
    <w:qFormat/>
    <w:uiPriority w:val="0"/>
    <w:pPr>
      <w:adjustRightInd w:val="0"/>
      <w:spacing w:before="320" w:after="160" w:line="360" w:lineRule="atLeast"/>
      <w:jc w:val="center"/>
    </w:pPr>
    <w:rPr>
      <w:rFonts w:ascii="Arial" w:hAnsi="Arial" w:eastAsia="黑体"/>
      <w:kern w:val="0"/>
      <w:sz w:val="32"/>
      <w:szCs w:val="20"/>
    </w:rPr>
  </w:style>
  <w:style w:type="character" w:customStyle="1" w:styleId="173">
    <w:name w:val="HTML 预设格式 Char1"/>
    <w:qFormat/>
    <w:locked/>
    <w:uiPriority w:val="0"/>
    <w:rPr>
      <w:rFonts w:ascii="Courier New" w:hAnsi="Courier New" w:eastAsia="宋体" w:cs="Times New Roman"/>
      <w:kern w:val="0"/>
      <w:sz w:val="20"/>
      <w:szCs w:val="20"/>
    </w:rPr>
  </w:style>
  <w:style w:type="character" w:customStyle="1" w:styleId="174">
    <w:name w:val="font51"/>
    <w:qFormat/>
    <w:uiPriority w:val="0"/>
    <w:rPr>
      <w:rFonts w:hint="eastAsia" w:ascii="宋体" w:hAnsi="宋体" w:eastAsia="宋体" w:cs="宋体"/>
      <w:color w:val="000000"/>
      <w:sz w:val="22"/>
      <w:szCs w:val="22"/>
      <w:u w:val="none"/>
    </w:rPr>
  </w:style>
  <w:style w:type="character" w:customStyle="1" w:styleId="175">
    <w:name w:val="纯文本 Char2"/>
    <w:qFormat/>
    <w:uiPriority w:val="0"/>
    <w:rPr>
      <w:rFonts w:hint="eastAsia" w:ascii="宋体" w:hAnsi="Courier New" w:eastAsia="宋体" w:cs="Courier New"/>
      <w:szCs w:val="21"/>
    </w:rPr>
  </w:style>
  <w:style w:type="character" w:styleId="176">
    <w:name w:val="Placeholder Text"/>
    <w:semiHidden/>
    <w:qFormat/>
    <w:uiPriority w:val="99"/>
    <w:rPr>
      <w:color w:val="808080"/>
    </w:rPr>
  </w:style>
  <w:style w:type="character" w:customStyle="1" w:styleId="177">
    <w:name w:val="正文缩进 Char"/>
    <w:qFormat/>
    <w:uiPriority w:val="0"/>
    <w:rPr>
      <w:rFonts w:eastAsia="宋体"/>
      <w:kern w:val="2"/>
      <w:sz w:val="21"/>
      <w:szCs w:val="24"/>
      <w:lang w:val="en-US" w:eastAsia="zh-CN" w:bidi="ar-SA"/>
    </w:rPr>
  </w:style>
  <w:style w:type="character" w:customStyle="1" w:styleId="178">
    <w:name w:val="Style Heading 3 + Char"/>
    <w:link w:val="179"/>
    <w:qFormat/>
    <w:uiPriority w:val="0"/>
    <w:rPr>
      <w:b/>
      <w:kern w:val="2"/>
      <w:sz w:val="28"/>
      <w:lang w:bidi="ar-SA"/>
    </w:rPr>
  </w:style>
  <w:style w:type="paragraph" w:customStyle="1" w:styleId="179">
    <w:name w:val="Style Heading 3 +"/>
    <w:basedOn w:val="5"/>
    <w:link w:val="178"/>
    <w:qFormat/>
    <w:uiPriority w:val="0"/>
    <w:pPr>
      <w:spacing w:before="120" w:after="120" w:line="120" w:lineRule="atLeast"/>
    </w:pPr>
    <w:rPr>
      <w:bCs w:val="0"/>
      <w:sz w:val="28"/>
      <w:szCs w:val="20"/>
    </w:rPr>
  </w:style>
  <w:style w:type="character" w:customStyle="1" w:styleId="180">
    <w:name w:val="正文文本缩进 Char1"/>
    <w:semiHidden/>
    <w:qFormat/>
    <w:uiPriority w:val="99"/>
    <w:rPr>
      <w:rFonts w:hint="default" w:ascii="Times New Roman" w:hAnsi="Times New Roman" w:eastAsia="宋体" w:cs="Times New Roman"/>
      <w:szCs w:val="20"/>
    </w:rPr>
  </w:style>
  <w:style w:type="character" w:customStyle="1" w:styleId="181">
    <w:name w:val="纯文本 Char3"/>
    <w:qFormat/>
    <w:uiPriority w:val="0"/>
    <w:rPr>
      <w:rFonts w:hint="eastAsia" w:ascii="宋体" w:hAnsi="Courier New" w:eastAsia="宋体" w:cs="Courier New"/>
      <w:kern w:val="2"/>
      <w:sz w:val="21"/>
      <w:szCs w:val="21"/>
    </w:rPr>
  </w:style>
  <w:style w:type="character" w:customStyle="1" w:styleId="182">
    <w:name w:val="正文文本缩进 2 Char2"/>
    <w:semiHidden/>
    <w:qFormat/>
    <w:uiPriority w:val="99"/>
    <w:rPr>
      <w:rFonts w:hint="default" w:ascii="Times New Roman" w:hAnsi="Times New Roman" w:eastAsia="宋体" w:cs="Times New Roman"/>
      <w:szCs w:val="20"/>
    </w:rPr>
  </w:style>
  <w:style w:type="character" w:customStyle="1" w:styleId="183">
    <w:name w:val="二级目录 Char"/>
    <w:link w:val="184"/>
    <w:qFormat/>
    <w:locked/>
    <w:uiPriority w:val="99"/>
    <w:rPr>
      <w:b/>
      <w:bCs/>
      <w:kern w:val="2"/>
      <w:sz w:val="30"/>
      <w:szCs w:val="30"/>
      <w:lang w:val="en-US" w:eastAsia="zh-CN" w:bidi="ar-SA"/>
    </w:rPr>
  </w:style>
  <w:style w:type="paragraph" w:customStyle="1" w:styleId="184">
    <w:name w:val="二级目录"/>
    <w:next w:val="1"/>
    <w:link w:val="183"/>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character" w:customStyle="1" w:styleId="185">
    <w:name w:val="日期 Char1"/>
    <w:qFormat/>
    <w:uiPriority w:val="0"/>
    <w:rPr>
      <w:rFonts w:hint="default" w:ascii="Times New Roman" w:hAnsi="Times New Roman" w:eastAsia="宋体" w:cs="Times New Roman"/>
      <w:szCs w:val="20"/>
    </w:rPr>
  </w:style>
  <w:style w:type="character" w:customStyle="1" w:styleId="186">
    <w:name w:val="DeltaView Insertion"/>
    <w:qFormat/>
    <w:uiPriority w:val="0"/>
    <w:rPr>
      <w:b/>
      <w:bCs/>
      <w:color w:val="000000"/>
      <w:spacing w:val="0"/>
      <w:u w:val="double"/>
    </w:rPr>
  </w:style>
  <w:style w:type="character" w:customStyle="1" w:styleId="187">
    <w:name w:val="Char Char4"/>
    <w:qFormat/>
    <w:uiPriority w:val="0"/>
    <w:rPr>
      <w:rFonts w:eastAsia="宋体"/>
      <w:kern w:val="2"/>
      <w:sz w:val="21"/>
      <w:szCs w:val="24"/>
      <w:lang w:val="en-US" w:eastAsia="zh-CN" w:bidi="ar-SA"/>
    </w:rPr>
  </w:style>
  <w:style w:type="character" w:customStyle="1" w:styleId="188">
    <w:name w:val="正文文本缩进 3 Char1"/>
    <w:qFormat/>
    <w:uiPriority w:val="0"/>
    <w:rPr>
      <w:kern w:val="2"/>
      <w:sz w:val="16"/>
      <w:szCs w:val="16"/>
    </w:rPr>
  </w:style>
  <w:style w:type="character" w:customStyle="1" w:styleId="189">
    <w:name w:val="main_tdbg_760"/>
    <w:qFormat/>
    <w:uiPriority w:val="0"/>
  </w:style>
  <w:style w:type="character" w:customStyle="1" w:styleId="190">
    <w:name w:val="正文文本缩进 3 Char2"/>
    <w:semiHidden/>
    <w:qFormat/>
    <w:uiPriority w:val="99"/>
    <w:rPr>
      <w:rFonts w:hint="default" w:ascii="Times New Roman" w:hAnsi="Times New Roman" w:eastAsia="宋体" w:cs="Times New Roman"/>
      <w:sz w:val="16"/>
      <w:szCs w:val="16"/>
    </w:rPr>
  </w:style>
  <w:style w:type="character" w:customStyle="1" w:styleId="191">
    <w:name w:val="font21"/>
    <w:qFormat/>
    <w:uiPriority w:val="0"/>
    <w:rPr>
      <w:rFonts w:hint="eastAsia" w:ascii="宋体" w:hAnsi="宋体" w:eastAsia="宋体" w:cs="宋体"/>
      <w:color w:val="000000"/>
      <w:sz w:val="22"/>
      <w:szCs w:val="22"/>
      <w:u w:val="none"/>
    </w:rPr>
  </w:style>
  <w:style w:type="character" w:customStyle="1" w:styleId="192">
    <w:name w:val="批注文字 Char1"/>
    <w:qFormat/>
    <w:uiPriority w:val="0"/>
    <w:rPr>
      <w:kern w:val="2"/>
      <w:sz w:val="21"/>
    </w:rPr>
  </w:style>
  <w:style w:type="character" w:customStyle="1" w:styleId="193">
    <w:name w:val="SJB Level 1 as heading (text)"/>
    <w:qFormat/>
    <w:uiPriority w:val="0"/>
    <w:rPr>
      <w:b/>
    </w:rPr>
  </w:style>
  <w:style w:type="character" w:customStyle="1" w:styleId="194">
    <w:name w:val="正文文本缩进 2 Char1"/>
    <w:qFormat/>
    <w:uiPriority w:val="0"/>
    <w:rPr>
      <w:kern w:val="2"/>
      <w:sz w:val="21"/>
    </w:rPr>
  </w:style>
  <w:style w:type="character" w:customStyle="1" w:styleId="195">
    <w:name w:val="无间隔 字符"/>
    <w:link w:val="196"/>
    <w:qFormat/>
    <w:uiPriority w:val="0"/>
    <w:rPr>
      <w:rFonts w:eastAsia="Times New Roman"/>
      <w:kern w:val="2"/>
      <w:sz w:val="22"/>
      <w:szCs w:val="22"/>
      <w:lang w:val="en-US" w:eastAsia="zh-CN" w:bidi="ar-SA"/>
    </w:rPr>
  </w:style>
  <w:style w:type="paragraph" w:styleId="196">
    <w:name w:val="No Spacing"/>
    <w:link w:val="195"/>
    <w:qFormat/>
    <w:uiPriority w:val="0"/>
    <w:rPr>
      <w:rFonts w:ascii="Times New Roman" w:hAnsi="Times New Roman" w:eastAsia="Times New Roman" w:cs="Times New Roman"/>
      <w:kern w:val="2"/>
      <w:sz w:val="22"/>
      <w:szCs w:val="22"/>
      <w:lang w:val="en-US" w:eastAsia="zh-CN" w:bidi="ar-SA"/>
    </w:rPr>
  </w:style>
  <w:style w:type="paragraph" w:customStyle="1" w:styleId="197">
    <w:name w:val="2/2"/>
    <w:basedOn w:val="198"/>
    <w:qFormat/>
    <w:uiPriority w:val="0"/>
    <w:pPr>
      <w:ind w:left="2880" w:firstLine="0"/>
    </w:pPr>
    <w:rPr>
      <w:rFonts w:eastAsia="等线"/>
    </w:rPr>
  </w:style>
  <w:style w:type="paragraph" w:customStyle="1" w:styleId="198">
    <w:name w:val=".5/0s"/>
    <w:basedOn w:val="1"/>
    <w:qFormat/>
    <w:uiPriority w:val="0"/>
    <w:pPr>
      <w:widowControl/>
      <w:overflowPunct w:val="0"/>
      <w:autoSpaceDE w:val="0"/>
      <w:autoSpaceDN w:val="0"/>
      <w:adjustRightInd w:val="0"/>
      <w:spacing w:after="240"/>
      <w:ind w:firstLine="720"/>
    </w:pPr>
    <w:rPr>
      <w:rFonts w:eastAsia="等线"/>
      <w:kern w:val="0"/>
      <w:sz w:val="24"/>
      <w:szCs w:val="20"/>
      <w:lang w:eastAsia="en-US"/>
    </w:rPr>
  </w:style>
  <w:style w:type="paragraph" w:customStyle="1" w:styleId="199">
    <w:name w:val="Indent Hanging"/>
    <w:basedOn w:val="1"/>
    <w:qFormat/>
    <w:uiPriority w:val="0"/>
    <w:pPr>
      <w:widowControl/>
      <w:autoSpaceDN w:val="0"/>
      <w:spacing w:before="240" w:after="120"/>
      <w:ind w:left="1440" w:hanging="720"/>
    </w:pPr>
    <w:rPr>
      <w:rFonts w:eastAsia="等线"/>
      <w:kern w:val="0"/>
      <w:sz w:val="24"/>
      <w:szCs w:val="20"/>
      <w:lang w:eastAsia="en-US"/>
    </w:rPr>
  </w:style>
  <w:style w:type="paragraph" w:customStyle="1" w:styleId="200">
    <w:name w:val="Standard_L7"/>
    <w:basedOn w:val="201"/>
    <w:next w:val="34"/>
    <w:qFormat/>
    <w:uiPriority w:val="0"/>
    <w:pPr>
      <w:numPr>
        <w:ilvl w:val="6"/>
        <w:numId w:val="11"/>
      </w:numPr>
      <w:tabs>
        <w:tab w:val="left" w:pos="720"/>
        <w:tab w:val="left" w:pos="1440"/>
        <w:tab w:val="left" w:pos="2160"/>
        <w:tab w:val="left" w:pos="2880"/>
        <w:tab w:val="left" w:pos="3600"/>
        <w:tab w:val="left" w:pos="4320"/>
      </w:tabs>
      <w:outlineLvl w:val="6"/>
    </w:pPr>
    <w:rPr>
      <w:rFonts w:eastAsia="等线"/>
    </w:rPr>
  </w:style>
  <w:style w:type="paragraph" w:customStyle="1" w:styleId="201">
    <w:name w:val="Standard_L6"/>
    <w:basedOn w:val="202"/>
    <w:next w:val="34"/>
    <w:qFormat/>
    <w:uiPriority w:val="0"/>
    <w:pPr>
      <w:numPr>
        <w:ilvl w:val="5"/>
        <w:numId w:val="11"/>
      </w:numPr>
      <w:tabs>
        <w:tab w:val="left" w:pos="720"/>
        <w:tab w:val="left" w:pos="1440"/>
        <w:tab w:val="left" w:pos="2160"/>
        <w:tab w:val="left" w:pos="2880"/>
        <w:tab w:val="left" w:pos="3600"/>
      </w:tabs>
      <w:outlineLvl w:val="5"/>
    </w:pPr>
    <w:rPr>
      <w:rFonts w:eastAsia="等线"/>
    </w:rPr>
  </w:style>
  <w:style w:type="paragraph" w:customStyle="1" w:styleId="202">
    <w:name w:val="Standard_L5"/>
    <w:basedOn w:val="203"/>
    <w:next w:val="34"/>
    <w:qFormat/>
    <w:uiPriority w:val="0"/>
    <w:pPr>
      <w:numPr>
        <w:ilvl w:val="4"/>
        <w:numId w:val="11"/>
      </w:numPr>
      <w:tabs>
        <w:tab w:val="left" w:pos="720"/>
        <w:tab w:val="left" w:pos="1440"/>
        <w:tab w:val="left" w:pos="2160"/>
        <w:tab w:val="left" w:pos="2880"/>
      </w:tabs>
      <w:outlineLvl w:val="4"/>
    </w:pPr>
    <w:rPr>
      <w:rFonts w:eastAsia="等线"/>
    </w:rPr>
  </w:style>
  <w:style w:type="paragraph" w:customStyle="1" w:styleId="203">
    <w:name w:val="Standard_L4"/>
    <w:basedOn w:val="204"/>
    <w:next w:val="34"/>
    <w:qFormat/>
    <w:uiPriority w:val="0"/>
    <w:pPr>
      <w:numPr>
        <w:ilvl w:val="3"/>
        <w:numId w:val="11"/>
      </w:numPr>
      <w:tabs>
        <w:tab w:val="left" w:pos="720"/>
        <w:tab w:val="left" w:pos="1440"/>
        <w:tab w:val="left" w:pos="2160"/>
      </w:tabs>
      <w:outlineLvl w:val="3"/>
    </w:pPr>
    <w:rPr>
      <w:rFonts w:eastAsia="等线"/>
    </w:rPr>
  </w:style>
  <w:style w:type="paragraph" w:customStyle="1" w:styleId="204">
    <w:name w:val="Standard_L3"/>
    <w:basedOn w:val="205"/>
    <w:next w:val="34"/>
    <w:qFormat/>
    <w:uiPriority w:val="0"/>
    <w:pPr>
      <w:numPr>
        <w:ilvl w:val="2"/>
        <w:numId w:val="11"/>
      </w:numPr>
      <w:tabs>
        <w:tab w:val="left" w:pos="720"/>
        <w:tab w:val="left" w:pos="1440"/>
      </w:tabs>
      <w:outlineLvl w:val="2"/>
    </w:pPr>
    <w:rPr>
      <w:rFonts w:eastAsia="等线"/>
    </w:rPr>
  </w:style>
  <w:style w:type="paragraph" w:customStyle="1" w:styleId="205">
    <w:name w:val="Standard_L2"/>
    <w:basedOn w:val="206"/>
    <w:next w:val="34"/>
    <w:qFormat/>
    <w:uiPriority w:val="0"/>
    <w:pPr>
      <w:numPr>
        <w:ilvl w:val="1"/>
        <w:numId w:val="11"/>
      </w:numPr>
      <w:tabs>
        <w:tab w:val="left" w:pos="720"/>
      </w:tabs>
      <w:outlineLvl w:val="1"/>
    </w:pPr>
    <w:rPr>
      <w:rFonts w:eastAsia="等线"/>
    </w:rPr>
  </w:style>
  <w:style w:type="paragraph" w:customStyle="1" w:styleId="206">
    <w:name w:val="Standard_L1"/>
    <w:basedOn w:val="1"/>
    <w:next w:val="34"/>
    <w:qFormat/>
    <w:uiPriority w:val="0"/>
    <w:pPr>
      <w:widowControl/>
      <w:numPr>
        <w:ilvl w:val="0"/>
        <w:numId w:val="11"/>
      </w:numPr>
      <w:autoSpaceDE w:val="0"/>
      <w:autoSpaceDN w:val="0"/>
      <w:adjustRightInd w:val="0"/>
      <w:spacing w:after="240"/>
      <w:jc w:val="left"/>
      <w:outlineLvl w:val="0"/>
    </w:pPr>
    <w:rPr>
      <w:rFonts w:eastAsia="等线"/>
      <w:kern w:val="0"/>
      <w:sz w:val="24"/>
      <w:szCs w:val="20"/>
      <w:lang w:eastAsia="en-US"/>
    </w:rPr>
  </w:style>
  <w:style w:type="paragraph" w:customStyle="1" w:styleId="207">
    <w:name w:val="正文文本缩进1"/>
    <w:basedOn w:val="1"/>
    <w:qFormat/>
    <w:uiPriority w:val="0"/>
    <w:pPr>
      <w:autoSpaceDN w:val="0"/>
      <w:ind w:left="359" w:leftChars="171"/>
    </w:pPr>
    <w:rPr>
      <w:sz w:val="24"/>
      <w:szCs w:val="20"/>
    </w:rPr>
  </w:style>
  <w:style w:type="paragraph" w:customStyle="1" w:styleId="208">
    <w:name w:val="GlossaryHeading"/>
    <w:basedOn w:val="1"/>
    <w:qFormat/>
    <w:uiPriority w:val="0"/>
    <w:pPr>
      <w:widowControl/>
      <w:autoSpaceDE w:val="0"/>
      <w:autoSpaceDN w:val="0"/>
      <w:adjustRightInd w:val="0"/>
      <w:spacing w:before="240" w:after="120"/>
    </w:pPr>
    <w:rPr>
      <w:rFonts w:ascii="Futura Bk BT" w:hAnsi="Futura Bk BT" w:eastAsia="等线"/>
      <w:b/>
      <w:bCs/>
      <w:color w:val="000000"/>
      <w:spacing w:val="-6"/>
      <w:kern w:val="0"/>
      <w:sz w:val="22"/>
      <w:szCs w:val="20"/>
      <w:lang w:val="en-CA" w:eastAsia="en-US"/>
    </w:rPr>
  </w:style>
  <w:style w:type="paragraph" w:customStyle="1" w:styleId="209">
    <w:name w:val="简单回函地址"/>
    <w:basedOn w:val="1"/>
    <w:qFormat/>
    <w:uiPriority w:val="0"/>
    <w:rPr>
      <w:szCs w:val="20"/>
    </w:rPr>
  </w:style>
  <w:style w:type="paragraph" w:customStyle="1" w:styleId="210">
    <w:name w:val="xl82"/>
    <w:basedOn w:val="1"/>
    <w:qFormat/>
    <w:uiPriority w:val="0"/>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11">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12">
    <w:name w:val="页眉1"/>
    <w:basedOn w:val="1"/>
    <w:qFormat/>
    <w:uiPriority w:val="0"/>
    <w:pPr>
      <w:pBdr>
        <w:bottom w:val="single" w:color="auto" w:sz="6" w:space="1"/>
      </w:pBdr>
      <w:tabs>
        <w:tab w:val="center" w:pos="4153"/>
        <w:tab w:val="right" w:pos="8306"/>
      </w:tabs>
      <w:autoSpaceDN w:val="0"/>
      <w:snapToGrid w:val="0"/>
      <w:jc w:val="center"/>
    </w:pPr>
    <w:rPr>
      <w:sz w:val="18"/>
      <w:szCs w:val="18"/>
    </w:rPr>
  </w:style>
  <w:style w:type="paragraph" w:styleId="213">
    <w:name w:val="List Paragraph"/>
    <w:basedOn w:val="1"/>
    <w:qFormat/>
    <w:uiPriority w:val="0"/>
    <w:pPr>
      <w:ind w:firstLine="420" w:firstLineChars="200"/>
    </w:pPr>
  </w:style>
  <w:style w:type="paragraph" w:customStyle="1" w:styleId="214">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16">
    <w:name w:val="pldsig"/>
    <w:basedOn w:val="1"/>
    <w:qFormat/>
    <w:uiPriority w:val="0"/>
    <w:pPr>
      <w:widowControl/>
      <w:tabs>
        <w:tab w:val="left" w:pos="3600"/>
        <w:tab w:val="left" w:pos="9360"/>
      </w:tabs>
      <w:overflowPunct w:val="0"/>
      <w:autoSpaceDE w:val="0"/>
      <w:autoSpaceDN w:val="0"/>
      <w:adjustRightInd w:val="0"/>
      <w:spacing w:after="120"/>
    </w:pPr>
    <w:rPr>
      <w:rFonts w:eastAsia="等线"/>
      <w:kern w:val="0"/>
      <w:sz w:val="24"/>
      <w:szCs w:val="20"/>
      <w:lang w:eastAsia="en-US"/>
    </w:rPr>
  </w:style>
  <w:style w:type="paragraph" w:customStyle="1" w:styleId="217">
    <w:name w:val="列出段落3"/>
    <w:basedOn w:val="1"/>
    <w:qFormat/>
    <w:uiPriority w:val="34"/>
    <w:pPr>
      <w:ind w:firstLine="420" w:firstLineChars="200"/>
    </w:pPr>
  </w:style>
  <w:style w:type="paragraph" w:customStyle="1" w:styleId="218">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1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xl65"/>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221">
    <w:name w:val="I1"/>
    <w:basedOn w:val="1"/>
    <w:qFormat/>
    <w:uiPriority w:val="0"/>
    <w:pPr>
      <w:widowControl/>
      <w:numPr>
        <w:ilvl w:val="0"/>
        <w:numId w:val="12"/>
      </w:numPr>
      <w:autoSpaceDN w:val="0"/>
      <w:spacing w:after="80"/>
    </w:pPr>
    <w:rPr>
      <w:rFonts w:eastAsia="等线"/>
      <w:kern w:val="0"/>
      <w:sz w:val="23"/>
      <w:szCs w:val="20"/>
      <w:lang w:eastAsia="en-US"/>
    </w:rPr>
  </w:style>
  <w:style w:type="paragraph" w:customStyle="1" w:styleId="22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23">
    <w:name w:val="HTML Body"/>
    <w:qFormat/>
    <w:uiPriority w:val="0"/>
    <w:pPr>
      <w:autoSpaceDE w:val="0"/>
      <w:autoSpaceDN w:val="0"/>
      <w:adjustRightInd w:val="0"/>
    </w:pPr>
    <w:rPr>
      <w:rFonts w:ascii="Arial" w:hAnsi="Arial" w:eastAsia="等线" w:cs="Times New Roman"/>
      <w:lang w:val="en-US" w:eastAsia="en-US" w:bidi="ar-SA"/>
    </w:rPr>
  </w:style>
  <w:style w:type="paragraph" w:customStyle="1" w:styleId="224">
    <w:name w:val="1/1s"/>
    <w:basedOn w:val="225"/>
    <w:qFormat/>
    <w:uiPriority w:val="0"/>
    <w:pPr>
      <w:ind w:left="1440"/>
    </w:pPr>
    <w:rPr>
      <w:rFonts w:eastAsia="等线"/>
    </w:rPr>
  </w:style>
  <w:style w:type="paragraph" w:customStyle="1" w:styleId="225">
    <w:name w:val="0/0s"/>
    <w:basedOn w:val="1"/>
    <w:qFormat/>
    <w:uiPriority w:val="0"/>
    <w:pPr>
      <w:widowControl/>
      <w:overflowPunct w:val="0"/>
      <w:autoSpaceDE w:val="0"/>
      <w:autoSpaceDN w:val="0"/>
      <w:adjustRightInd w:val="0"/>
      <w:spacing w:after="240"/>
    </w:pPr>
    <w:rPr>
      <w:rFonts w:eastAsia="等线"/>
      <w:kern w:val="0"/>
      <w:sz w:val="24"/>
      <w:szCs w:val="20"/>
      <w:lang w:eastAsia="en-US"/>
    </w:rPr>
  </w:style>
  <w:style w:type="paragraph" w:customStyle="1" w:styleId="226">
    <w:name w:val="SJB Level 3"/>
    <w:basedOn w:val="1"/>
    <w:qFormat/>
    <w:uiPriority w:val="0"/>
    <w:pPr>
      <w:widowControl/>
      <w:numPr>
        <w:ilvl w:val="2"/>
        <w:numId w:val="13"/>
      </w:numPr>
      <w:autoSpaceDN w:val="0"/>
      <w:spacing w:before="142" w:line="280" w:lineRule="atLeast"/>
      <w:outlineLvl w:val="2"/>
    </w:pPr>
    <w:rPr>
      <w:rFonts w:ascii="Arial" w:hAnsi="Arial" w:cs="Arial"/>
      <w:color w:val="000000"/>
      <w:kern w:val="0"/>
      <w:sz w:val="20"/>
      <w:szCs w:val="20"/>
      <w:lang w:val="en-GB" w:eastAsia="en-US"/>
    </w:rPr>
  </w:style>
  <w:style w:type="paragraph" w:customStyle="1" w:styleId="227">
    <w:name w:val="Bulletin"/>
    <w:basedOn w:val="228"/>
    <w:qFormat/>
    <w:uiPriority w:val="0"/>
    <w:pPr>
      <w:tabs>
        <w:tab w:val="left" w:pos="270"/>
        <w:tab w:val="left" w:pos="630"/>
      </w:tabs>
      <w:ind w:left="630" w:hanging="198"/>
    </w:pPr>
    <w:rPr>
      <w:rFonts w:eastAsia="等线"/>
    </w:rPr>
  </w:style>
  <w:style w:type="paragraph" w:customStyle="1" w:styleId="228">
    <w:name w:val="Bullet"/>
    <w:basedOn w:val="1"/>
    <w:qFormat/>
    <w:uiPriority w:val="0"/>
    <w:pPr>
      <w:widowControl/>
      <w:numPr>
        <w:ilvl w:val="0"/>
        <w:numId w:val="14"/>
      </w:numPr>
      <w:tabs>
        <w:tab w:val="left" w:pos="270"/>
        <w:tab w:val="left" w:pos="630"/>
        <w:tab w:val="clear" w:pos="360"/>
      </w:tabs>
      <w:autoSpaceDN w:val="0"/>
      <w:spacing w:before="60" w:after="60"/>
    </w:pPr>
    <w:rPr>
      <w:rFonts w:ascii="Futura Lt BT" w:hAnsi="Futura Lt BT" w:eastAsia="等线"/>
      <w:spacing w:val="-6"/>
      <w:kern w:val="0"/>
      <w:sz w:val="20"/>
      <w:lang w:val="en-CA" w:eastAsia="en-US"/>
    </w:rPr>
  </w:style>
  <w:style w:type="paragraph" w:customStyle="1" w:styleId="229">
    <w:name w:val="Number"/>
    <w:basedOn w:val="1"/>
    <w:qFormat/>
    <w:uiPriority w:val="0"/>
    <w:pPr>
      <w:widowControl/>
      <w:autoSpaceDN w:val="0"/>
      <w:spacing w:after="120"/>
    </w:pPr>
    <w:rPr>
      <w:rFonts w:eastAsia="等线"/>
      <w:kern w:val="0"/>
      <w:sz w:val="24"/>
      <w:lang w:eastAsia="en-US"/>
    </w:rPr>
  </w:style>
  <w:style w:type="paragraph" w:customStyle="1" w:styleId="230">
    <w:name w:val="xl102"/>
    <w:basedOn w:val="1"/>
    <w:qFormat/>
    <w:uiPriority w:val="0"/>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31">
    <w:name w:val="SJB Level 4"/>
    <w:basedOn w:val="1"/>
    <w:qFormat/>
    <w:uiPriority w:val="0"/>
    <w:pPr>
      <w:widowControl/>
      <w:numPr>
        <w:ilvl w:val="3"/>
        <w:numId w:val="13"/>
      </w:numPr>
      <w:autoSpaceDN w:val="0"/>
      <w:spacing w:before="142" w:line="280" w:lineRule="atLeast"/>
      <w:outlineLvl w:val="3"/>
    </w:pPr>
    <w:rPr>
      <w:rFonts w:ascii="Arial" w:hAnsi="Arial" w:cs="Arial"/>
      <w:color w:val="000000"/>
      <w:kern w:val="0"/>
      <w:sz w:val="20"/>
      <w:szCs w:val="20"/>
      <w:lang w:val="en-GB" w:eastAsia="en-US"/>
    </w:rPr>
  </w:style>
  <w:style w:type="paragraph" w:customStyle="1" w:styleId="232">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33">
    <w:name w:val="纯文本1"/>
    <w:basedOn w:val="1"/>
    <w:qFormat/>
    <w:uiPriority w:val="0"/>
    <w:rPr>
      <w:rFonts w:ascii="宋体" w:hAnsi="Courier New" w:eastAsia="Times New Roman"/>
      <w:szCs w:val="20"/>
    </w:rPr>
  </w:style>
  <w:style w:type="paragraph" w:customStyle="1" w:styleId="234">
    <w:name w:val="TxBr_p3"/>
    <w:basedOn w:val="1"/>
    <w:qFormat/>
    <w:uiPriority w:val="0"/>
    <w:pPr>
      <w:tabs>
        <w:tab w:val="left" w:pos="204"/>
      </w:tabs>
      <w:overflowPunct w:val="0"/>
      <w:autoSpaceDE w:val="0"/>
      <w:autoSpaceDN w:val="0"/>
      <w:adjustRightInd w:val="0"/>
      <w:spacing w:after="120" w:line="272" w:lineRule="atLeast"/>
    </w:pPr>
    <w:rPr>
      <w:rFonts w:eastAsia="等线"/>
      <w:kern w:val="0"/>
      <w:sz w:val="20"/>
      <w:szCs w:val="20"/>
      <w:lang w:eastAsia="en-US"/>
    </w:rPr>
  </w:style>
  <w:style w:type="paragraph" w:customStyle="1" w:styleId="235">
    <w:name w:val="xl88"/>
    <w:basedOn w:val="1"/>
    <w:qFormat/>
    <w:uiPriority w:val="0"/>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236">
    <w:name w:val="0/0d"/>
    <w:basedOn w:val="1"/>
    <w:next w:val="237"/>
    <w:qFormat/>
    <w:uiPriority w:val="0"/>
    <w:pPr>
      <w:widowControl/>
      <w:overflowPunct w:val="0"/>
      <w:autoSpaceDE w:val="0"/>
      <w:autoSpaceDN w:val="0"/>
      <w:adjustRightInd w:val="0"/>
      <w:spacing w:after="120" w:line="480" w:lineRule="auto"/>
    </w:pPr>
    <w:rPr>
      <w:rFonts w:eastAsia="等线"/>
      <w:kern w:val="0"/>
      <w:sz w:val="24"/>
      <w:szCs w:val="20"/>
      <w:lang w:eastAsia="en-US"/>
    </w:rPr>
  </w:style>
  <w:style w:type="paragraph" w:customStyle="1" w:styleId="237">
    <w:name w:val=".5/0d"/>
    <w:basedOn w:val="1"/>
    <w:qFormat/>
    <w:uiPriority w:val="0"/>
    <w:pPr>
      <w:widowControl/>
      <w:overflowPunct w:val="0"/>
      <w:autoSpaceDE w:val="0"/>
      <w:autoSpaceDN w:val="0"/>
      <w:adjustRightInd w:val="0"/>
      <w:spacing w:after="120" w:line="480" w:lineRule="auto"/>
      <w:ind w:firstLine="720"/>
    </w:pPr>
    <w:rPr>
      <w:rFonts w:eastAsia="等线"/>
      <w:kern w:val="0"/>
      <w:sz w:val="24"/>
      <w:szCs w:val="20"/>
      <w:lang w:eastAsia="en-US"/>
    </w:rPr>
  </w:style>
  <w:style w:type="paragraph" w:customStyle="1" w:styleId="238">
    <w:name w:val="xl8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39">
    <w:name w:val="I2"/>
    <w:basedOn w:val="221"/>
    <w:qFormat/>
    <w:uiPriority w:val="0"/>
    <w:pPr>
      <w:tabs>
        <w:tab w:val="left" w:pos="1166"/>
      </w:tabs>
      <w:ind w:left="1166"/>
    </w:pPr>
    <w:rPr>
      <w:rFonts w:eastAsia="等线"/>
    </w:rPr>
  </w:style>
  <w:style w:type="paragraph" w:customStyle="1" w:styleId="240">
    <w:name w:val="xl10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42">
    <w:name w:val="xl77"/>
    <w:basedOn w:val="1"/>
    <w:qFormat/>
    <w:uiPriority w:val="0"/>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bullet1"/>
    <w:basedOn w:val="1"/>
    <w:qFormat/>
    <w:uiPriority w:val="0"/>
    <w:pPr>
      <w:numPr>
        <w:ilvl w:val="2"/>
        <w:numId w:val="15"/>
      </w:numPr>
      <w:tabs>
        <w:tab w:val="left" w:pos="360"/>
        <w:tab w:val="clear" w:pos="2160"/>
      </w:tabs>
      <w:autoSpaceDE w:val="0"/>
      <w:autoSpaceDN w:val="0"/>
      <w:adjustRightInd w:val="0"/>
      <w:spacing w:before="120" w:after="120"/>
      <w:ind w:left="360" w:firstLine="0"/>
    </w:pPr>
    <w:rPr>
      <w:rFonts w:ascii="Arial" w:hAnsi="Arial" w:eastAsia="等线" w:cs="Arial"/>
      <w:color w:val="000000"/>
      <w:kern w:val="0"/>
      <w:sz w:val="22"/>
      <w:lang w:eastAsia="en-US"/>
    </w:rPr>
  </w:style>
  <w:style w:type="paragraph" w:customStyle="1" w:styleId="244">
    <w:name w:val="正文首行缩进 21"/>
    <w:basedOn w:val="35"/>
    <w:unhideWhenUsed/>
    <w:qFormat/>
    <w:uiPriority w:val="99"/>
    <w:pPr>
      <w:ind w:firstLine="420" w:firstLineChars="200"/>
    </w:pPr>
  </w:style>
  <w:style w:type="paragraph" w:customStyle="1" w:styleId="245">
    <w:name w:val="Body 1&quot;"/>
    <w:basedOn w:val="1"/>
    <w:qFormat/>
    <w:uiPriority w:val="0"/>
    <w:pPr>
      <w:widowControl/>
      <w:autoSpaceDN w:val="0"/>
      <w:spacing w:before="240" w:after="120"/>
      <w:ind w:firstLine="1440"/>
    </w:pPr>
    <w:rPr>
      <w:rFonts w:eastAsia="等线"/>
      <w:kern w:val="0"/>
      <w:sz w:val="24"/>
      <w:szCs w:val="20"/>
      <w:lang w:eastAsia="en-US"/>
    </w:rPr>
  </w:style>
  <w:style w:type="paragraph" w:customStyle="1" w:styleId="246">
    <w:name w:val="Normal_Arial"/>
    <w:basedOn w:val="1"/>
    <w:qFormat/>
    <w:uiPriority w:val="0"/>
    <w:pPr>
      <w:widowControl/>
      <w:autoSpaceDN w:val="0"/>
      <w:spacing w:after="120"/>
    </w:pPr>
    <w:rPr>
      <w:rFonts w:ascii="Arial" w:hAnsi="Arial" w:eastAsia="等线" w:cs="Arial"/>
      <w:kern w:val="0"/>
      <w:sz w:val="20"/>
      <w:lang w:val="en-CA" w:eastAsia="en-US"/>
    </w:rPr>
  </w:style>
  <w:style w:type="paragraph" w:customStyle="1" w:styleId="247">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4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9">
    <w:name w:val="p0"/>
    <w:basedOn w:val="1"/>
    <w:qFormat/>
    <w:uiPriority w:val="0"/>
    <w:pPr>
      <w:widowControl/>
    </w:pPr>
    <w:rPr>
      <w:rFonts w:ascii="Calibri" w:hAnsi="Calibri" w:cs="宋体"/>
      <w:kern w:val="0"/>
      <w:szCs w:val="21"/>
    </w:rPr>
  </w:style>
  <w:style w:type="paragraph" w:customStyle="1" w:styleId="250">
    <w:name w:val="xl8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5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252">
    <w:name w:val="Bullet1"/>
    <w:basedOn w:val="1"/>
    <w:qFormat/>
    <w:uiPriority w:val="0"/>
    <w:pPr>
      <w:widowControl/>
      <w:tabs>
        <w:tab w:val="left" w:pos="360"/>
        <w:tab w:val="left" w:pos="720"/>
      </w:tabs>
      <w:autoSpaceDN w:val="0"/>
      <w:spacing w:before="110" w:after="120"/>
      <w:ind w:left="720" w:right="360" w:hanging="360"/>
    </w:pPr>
    <w:rPr>
      <w:rFonts w:ascii="Arial" w:hAnsi="Arial" w:eastAsia="等线" w:cs="Arial"/>
      <w:kern w:val="0"/>
      <w:sz w:val="22"/>
      <w:szCs w:val="22"/>
      <w:lang w:eastAsia="en-US"/>
    </w:rPr>
  </w:style>
  <w:style w:type="paragraph" w:customStyle="1" w:styleId="253">
    <w:name w:val="Char"/>
    <w:basedOn w:val="1"/>
    <w:qFormat/>
    <w:uiPriority w:val="0"/>
  </w:style>
  <w:style w:type="paragraph" w:customStyle="1" w:styleId="2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5">
    <w:name w:val="1.5/1.5"/>
    <w:basedOn w:val="198"/>
    <w:qFormat/>
    <w:uiPriority w:val="0"/>
    <w:pPr>
      <w:ind w:left="2160" w:firstLine="0"/>
    </w:pPr>
    <w:rPr>
      <w:rFonts w:eastAsia="等线"/>
    </w:rPr>
  </w:style>
  <w:style w:type="paragraph" w:customStyle="1" w:styleId="256">
    <w:name w:val="2.5/2.5"/>
    <w:basedOn w:val="198"/>
    <w:qFormat/>
    <w:uiPriority w:val="0"/>
    <w:pPr>
      <w:ind w:left="3600" w:firstLine="0"/>
    </w:pPr>
    <w:rPr>
      <w:rFonts w:eastAsia="等线"/>
    </w:rPr>
  </w:style>
  <w:style w:type="paragraph" w:customStyle="1" w:styleId="257">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8">
    <w:name w:val="Center"/>
    <w:basedOn w:val="225"/>
    <w:qFormat/>
    <w:uiPriority w:val="0"/>
    <w:pPr>
      <w:jc w:val="center"/>
    </w:pPr>
    <w:rPr>
      <w:rFonts w:eastAsia="等线"/>
    </w:rPr>
  </w:style>
  <w:style w:type="paragraph" w:customStyle="1" w:styleId="25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61">
    <w:name w:val="Numbered"/>
    <w:basedOn w:val="35"/>
    <w:qFormat/>
    <w:uiPriority w:val="0"/>
    <w:pPr>
      <w:widowControl/>
      <w:numPr>
        <w:ilvl w:val="0"/>
        <w:numId w:val="16"/>
      </w:numPr>
      <w:autoSpaceDE w:val="0"/>
      <w:autoSpaceDN w:val="0"/>
      <w:adjustRightInd w:val="0"/>
      <w:spacing w:before="60" w:after="60"/>
      <w:ind w:left="420" w:leftChars="0" w:firstLine="0"/>
    </w:pPr>
    <w:rPr>
      <w:rFonts w:ascii="Futura Lt BT" w:hAnsi="Futura Lt BT" w:eastAsia="等线"/>
      <w:spacing w:val="-6"/>
      <w:kern w:val="0"/>
      <w:sz w:val="20"/>
      <w:szCs w:val="20"/>
      <w:lang w:eastAsia="en-US"/>
    </w:rPr>
  </w:style>
  <w:style w:type="paragraph" w:customStyle="1" w:styleId="262">
    <w:name w:val="6"/>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3">
    <w:name w:val="sigdate"/>
    <w:basedOn w:val="1"/>
    <w:qFormat/>
    <w:uiPriority w:val="0"/>
    <w:pPr>
      <w:widowControl/>
      <w:tabs>
        <w:tab w:val="left" w:pos="3600"/>
        <w:tab w:val="left" w:pos="9270"/>
      </w:tabs>
      <w:overflowPunct w:val="0"/>
      <w:autoSpaceDE w:val="0"/>
      <w:autoSpaceDN w:val="0"/>
      <w:adjustRightInd w:val="0"/>
      <w:spacing w:after="120"/>
    </w:pPr>
    <w:rPr>
      <w:rFonts w:eastAsia="等线"/>
      <w:kern w:val="0"/>
      <w:sz w:val="24"/>
      <w:szCs w:val="20"/>
      <w:lang w:eastAsia="en-US"/>
    </w:rPr>
  </w:style>
  <w:style w:type="paragraph" w:customStyle="1" w:styleId="264">
    <w:name w:val="xl91"/>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65">
    <w:name w:val="样式 标题 1 + 宋体 段前: 0 磅 段后: 0 磅 行距: 单倍行距"/>
    <w:basedOn w:val="3"/>
    <w:next w:val="1"/>
    <w:uiPriority w:val="0"/>
    <w:pPr>
      <w:keepLines/>
      <w:spacing w:beforeLines="100" w:afterLines="100"/>
    </w:pPr>
    <w:rPr>
      <w:rFonts w:ascii="仿宋_GB2312" w:hAnsi="宋体" w:cs="宋体"/>
      <w:b/>
      <w:bCs/>
      <w:kern w:val="44"/>
      <w:sz w:val="44"/>
      <w:szCs w:val="44"/>
    </w:rPr>
  </w:style>
  <w:style w:type="paragraph" w:customStyle="1" w:styleId="266">
    <w:name w:val="Char1"/>
    <w:basedOn w:val="1"/>
    <w:qFormat/>
    <w:uiPriority w:val="0"/>
    <w:pPr>
      <w:widowControl/>
      <w:autoSpaceDN w:val="0"/>
      <w:spacing w:after="160" w:line="240" w:lineRule="exact"/>
      <w:jc w:val="left"/>
    </w:pPr>
    <w:rPr>
      <w:rFonts w:ascii="Normal" w:hAnsi="Normal" w:eastAsia="等线"/>
      <w:b/>
      <w:kern w:val="0"/>
      <w:sz w:val="20"/>
      <w:szCs w:val="20"/>
      <w:lang w:eastAsia="en-US"/>
    </w:rPr>
  </w:style>
  <w:style w:type="paragraph" w:customStyle="1" w:styleId="267">
    <w:name w:val="sigpld"/>
    <w:basedOn w:val="1"/>
    <w:qFormat/>
    <w:uiPriority w:val="0"/>
    <w:pPr>
      <w:widowControl/>
      <w:tabs>
        <w:tab w:val="right" w:pos="3600"/>
        <w:tab w:val="left" w:leader="underscore" w:pos="9360"/>
      </w:tabs>
      <w:overflowPunct w:val="0"/>
      <w:autoSpaceDE w:val="0"/>
      <w:autoSpaceDN w:val="0"/>
      <w:adjustRightInd w:val="0"/>
      <w:spacing w:after="120"/>
      <w:ind w:left="3600"/>
    </w:pPr>
    <w:rPr>
      <w:rFonts w:eastAsia="等线"/>
      <w:kern w:val="0"/>
      <w:sz w:val="24"/>
      <w:szCs w:val="20"/>
      <w:lang w:eastAsia="en-US"/>
    </w:rPr>
  </w:style>
  <w:style w:type="paragraph" w:customStyle="1" w:styleId="268">
    <w:name w:val="xl111"/>
    <w:basedOn w:val="1"/>
    <w:qFormat/>
    <w:uiPriority w:val="0"/>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69">
    <w:name w:val="Diamond"/>
    <w:basedOn w:val="1"/>
    <w:qFormat/>
    <w:uiPriority w:val="0"/>
    <w:pPr>
      <w:widowControl/>
      <w:numPr>
        <w:ilvl w:val="0"/>
        <w:numId w:val="17"/>
      </w:numPr>
      <w:tabs>
        <w:tab w:val="left" w:pos="360"/>
        <w:tab w:val="clear" w:pos="2160"/>
      </w:tabs>
      <w:autoSpaceDN w:val="0"/>
      <w:spacing w:after="120"/>
      <w:ind w:left="0" w:firstLine="0"/>
    </w:pPr>
    <w:rPr>
      <w:rFonts w:eastAsia="等线"/>
      <w:kern w:val="0"/>
      <w:sz w:val="24"/>
      <w:szCs w:val="20"/>
      <w:lang w:eastAsia="en-US"/>
    </w:rPr>
  </w:style>
  <w:style w:type="paragraph" w:customStyle="1" w:styleId="270">
    <w:name w:val="SJB Level 5"/>
    <w:basedOn w:val="1"/>
    <w:qFormat/>
    <w:uiPriority w:val="0"/>
    <w:pPr>
      <w:widowControl/>
      <w:numPr>
        <w:ilvl w:val="4"/>
        <w:numId w:val="13"/>
      </w:numPr>
      <w:autoSpaceDN w:val="0"/>
      <w:spacing w:before="142" w:line="280" w:lineRule="atLeast"/>
      <w:outlineLvl w:val="4"/>
    </w:pPr>
    <w:rPr>
      <w:rFonts w:ascii="Arial" w:hAnsi="Arial" w:cs="Arial"/>
      <w:color w:val="000000"/>
      <w:kern w:val="0"/>
      <w:sz w:val="20"/>
      <w:szCs w:val="20"/>
      <w:lang w:val="en-GB" w:eastAsia="en-US"/>
    </w:rPr>
  </w:style>
  <w:style w:type="paragraph" w:customStyle="1" w:styleId="271">
    <w:name w:val="默认段落字体 Para Char Char Char Char"/>
    <w:basedOn w:val="1"/>
    <w:qFormat/>
    <w:uiPriority w:val="0"/>
    <w:rPr>
      <w:szCs w:val="20"/>
    </w:rPr>
  </w:style>
  <w:style w:type="paragraph" w:customStyle="1" w:styleId="272">
    <w:name w:val="Flush Left"/>
    <w:basedOn w:val="1"/>
    <w:qFormat/>
    <w:uiPriority w:val="0"/>
    <w:pPr>
      <w:widowControl/>
      <w:autoSpaceDN w:val="0"/>
      <w:spacing w:before="240" w:after="120"/>
    </w:pPr>
    <w:rPr>
      <w:rFonts w:eastAsia="等线"/>
      <w:kern w:val="0"/>
      <w:sz w:val="24"/>
      <w:szCs w:val="20"/>
      <w:lang w:eastAsia="en-US"/>
    </w:rPr>
  </w:style>
  <w:style w:type="paragraph" w:customStyle="1" w:styleId="273">
    <w:name w:val="TxBr_2p10"/>
    <w:basedOn w:val="1"/>
    <w:qFormat/>
    <w:uiPriority w:val="0"/>
    <w:pPr>
      <w:tabs>
        <w:tab w:val="left" w:pos="1729"/>
      </w:tabs>
      <w:autoSpaceDN w:val="0"/>
      <w:spacing w:after="120" w:line="240" w:lineRule="atLeast"/>
      <w:ind w:left="1032"/>
    </w:pPr>
    <w:rPr>
      <w:rFonts w:eastAsia="等线"/>
      <w:kern w:val="0"/>
      <w:sz w:val="22"/>
      <w:szCs w:val="20"/>
      <w:lang w:eastAsia="en-US"/>
    </w:rPr>
  </w:style>
  <w:style w:type="paragraph" w:customStyle="1" w:styleId="274">
    <w:name w:val="Center Bold"/>
    <w:basedOn w:val="1"/>
    <w:next w:val="158"/>
    <w:qFormat/>
    <w:uiPriority w:val="0"/>
    <w:pPr>
      <w:keepNext/>
      <w:keepLines/>
      <w:widowControl/>
      <w:suppressAutoHyphens/>
      <w:autoSpaceDN w:val="0"/>
      <w:spacing w:before="240" w:after="120"/>
      <w:jc w:val="center"/>
    </w:pPr>
    <w:rPr>
      <w:rFonts w:eastAsia="等线"/>
      <w:b/>
      <w:kern w:val="0"/>
      <w:sz w:val="24"/>
      <w:szCs w:val="20"/>
      <w:lang w:eastAsia="en-US"/>
    </w:rPr>
  </w:style>
  <w:style w:type="paragraph" w:customStyle="1" w:styleId="2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6">
    <w:name w:val="xl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277">
    <w:name w:val="xl9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78">
    <w:name w:val="列出段落1"/>
    <w:basedOn w:val="1"/>
    <w:qFormat/>
    <w:uiPriority w:val="34"/>
    <w:pPr>
      <w:widowControl/>
      <w:spacing w:before="100" w:beforeAutospacing="1" w:after="100" w:afterAutospacing="1"/>
      <w:jc w:val="left"/>
    </w:pPr>
    <w:rPr>
      <w:rFonts w:ascii="Arial" w:hAnsi="Arial" w:cs="Arial"/>
      <w:color w:val="000000"/>
      <w:sz w:val="18"/>
      <w:szCs w:val="18"/>
    </w:rPr>
  </w:style>
  <w:style w:type="paragraph" w:customStyle="1" w:styleId="279">
    <w:name w:val="SJB Level 1"/>
    <w:basedOn w:val="1"/>
    <w:qFormat/>
    <w:uiPriority w:val="0"/>
    <w:pPr>
      <w:widowControl/>
      <w:numPr>
        <w:ilvl w:val="0"/>
        <w:numId w:val="13"/>
      </w:numPr>
      <w:autoSpaceDN w:val="0"/>
      <w:spacing w:before="142" w:line="280" w:lineRule="atLeast"/>
      <w:outlineLvl w:val="0"/>
    </w:pPr>
    <w:rPr>
      <w:rFonts w:ascii="Arial" w:hAnsi="Arial" w:cs="Arial"/>
      <w:color w:val="000000"/>
      <w:kern w:val="0"/>
      <w:sz w:val="20"/>
      <w:szCs w:val="20"/>
      <w:lang w:val="en-GB" w:eastAsia="en-US"/>
    </w:rPr>
  </w:style>
  <w:style w:type="paragraph" w:customStyle="1" w:styleId="280">
    <w:name w:val="xl8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281">
    <w:name w:val="修订1"/>
    <w:qFormat/>
    <w:uiPriority w:val="0"/>
    <w:pPr>
      <w:autoSpaceDN w:val="0"/>
    </w:pPr>
    <w:rPr>
      <w:rFonts w:ascii="Times New Roman" w:hAnsi="Times New Roman" w:eastAsia="等线" w:cs="Times New Roman"/>
      <w:sz w:val="22"/>
      <w:szCs w:val="24"/>
      <w:lang w:val="en-US" w:eastAsia="en-US" w:bidi="ar-SA"/>
    </w:rPr>
  </w:style>
  <w:style w:type="paragraph" w:customStyle="1" w:styleId="282">
    <w:name w:val="图文"/>
    <w:basedOn w:val="1"/>
    <w:qFormat/>
    <w:uiPriority w:val="0"/>
    <w:pPr>
      <w:adjustRightInd w:val="0"/>
      <w:snapToGrid w:val="0"/>
      <w:spacing w:after="50" w:line="360" w:lineRule="auto"/>
    </w:pPr>
    <w:rPr>
      <w:sz w:val="24"/>
      <w:szCs w:val="20"/>
    </w:rPr>
  </w:style>
  <w:style w:type="paragraph" w:customStyle="1" w:styleId="283">
    <w:name w:val=".5/1s"/>
    <w:basedOn w:val="1"/>
    <w:next w:val="198"/>
    <w:qFormat/>
    <w:uiPriority w:val="0"/>
    <w:pPr>
      <w:widowControl/>
      <w:overflowPunct w:val="0"/>
      <w:autoSpaceDE w:val="0"/>
      <w:autoSpaceDN w:val="0"/>
      <w:adjustRightInd w:val="0"/>
      <w:spacing w:after="240"/>
      <w:ind w:left="1440" w:hanging="720"/>
    </w:pPr>
    <w:rPr>
      <w:rFonts w:eastAsia="等线"/>
      <w:kern w:val="0"/>
      <w:sz w:val="24"/>
      <w:szCs w:val="20"/>
      <w:lang w:eastAsia="en-US"/>
    </w:rPr>
  </w:style>
  <w:style w:type="paragraph" w:customStyle="1" w:styleId="284">
    <w:name w:val="样式1"/>
    <w:basedOn w:val="57"/>
    <w:qFormat/>
    <w:uiPriority w:val="0"/>
    <w:pPr>
      <w:pBdr>
        <w:top w:val="none" w:color="auto" w:sz="0" w:space="0"/>
        <w:left w:val="none" w:color="auto" w:sz="0" w:space="0"/>
        <w:bottom w:val="none" w:color="auto" w:sz="0" w:space="0"/>
        <w:right w:val="none" w:color="auto" w:sz="0" w:space="0"/>
      </w:pBdr>
      <w:autoSpaceDN w:val="0"/>
    </w:pPr>
    <w:rPr>
      <w:sz w:val="24"/>
      <w:szCs w:val="20"/>
      <w:lang w:val="zh-CN"/>
    </w:rPr>
  </w:style>
  <w:style w:type="paragraph" w:customStyle="1" w:styleId="285">
    <w:name w:val="xl80"/>
    <w:basedOn w:val="1"/>
    <w:qFormat/>
    <w:uiPriority w:val="0"/>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6">
    <w:name w:val="xl11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28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88">
    <w:name w:val="Standard_L9"/>
    <w:basedOn w:val="289"/>
    <w:next w:val="34"/>
    <w:qFormat/>
    <w:uiPriority w:val="0"/>
    <w:pPr>
      <w:numPr>
        <w:ilvl w:val="8"/>
        <w:numId w:val="11"/>
      </w:numPr>
      <w:tabs>
        <w:tab w:val="left" w:pos="360"/>
        <w:tab w:val="left" w:pos="720"/>
        <w:tab w:val="left" w:pos="1440"/>
        <w:tab w:val="left" w:pos="2160"/>
        <w:tab w:val="left" w:pos="2880"/>
        <w:tab w:val="left" w:pos="3600"/>
        <w:tab w:val="left" w:pos="4320"/>
        <w:tab w:val="left" w:pos="5040"/>
        <w:tab w:val="left" w:pos="5760"/>
        <w:tab w:val="clear" w:pos="6480"/>
      </w:tabs>
      <w:ind w:firstLine="5040"/>
      <w:outlineLvl w:val="8"/>
    </w:pPr>
    <w:rPr>
      <w:rFonts w:eastAsia="等线"/>
    </w:rPr>
  </w:style>
  <w:style w:type="paragraph" w:customStyle="1" w:styleId="289">
    <w:name w:val="Standard_L8"/>
    <w:basedOn w:val="200"/>
    <w:next w:val="34"/>
    <w:qFormat/>
    <w:uiPriority w:val="0"/>
    <w:pPr>
      <w:numPr>
        <w:ilvl w:val="7"/>
        <w:numId w:val="11"/>
      </w:numPr>
      <w:outlineLvl w:val="7"/>
    </w:pPr>
    <w:rPr>
      <w:rFonts w:eastAsia="等线"/>
    </w:rPr>
  </w:style>
  <w:style w:type="paragraph" w:customStyle="1" w:styleId="290">
    <w:name w:val="xl100"/>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91">
    <w:name w:val="Appendix"/>
    <w:basedOn w:val="3"/>
    <w:qFormat/>
    <w:uiPriority w:val="0"/>
    <w:pPr>
      <w:widowControl/>
      <w:tabs>
        <w:tab w:val="left" w:pos="-630"/>
        <w:tab w:val="left" w:pos="540"/>
      </w:tabs>
      <w:autoSpaceDN w:val="0"/>
      <w:spacing w:before="240" w:after="60"/>
      <w:jc w:val="both"/>
    </w:pPr>
    <w:rPr>
      <w:rFonts w:ascii="Arial" w:hAnsi="Arial" w:eastAsia="等线" w:cs="Arial"/>
      <w:b/>
      <w:bCs/>
      <w:kern w:val="32"/>
      <w:szCs w:val="32"/>
      <w:lang w:val="en-CA" w:eastAsia="en-US"/>
    </w:rPr>
  </w:style>
  <w:style w:type="paragraph" w:customStyle="1" w:styleId="292">
    <w:name w:val="xl8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93">
    <w:name w:val="Hanging"/>
    <w:basedOn w:val="1"/>
    <w:qFormat/>
    <w:uiPriority w:val="0"/>
    <w:pPr>
      <w:widowControl/>
      <w:autoSpaceDN w:val="0"/>
      <w:spacing w:before="240" w:after="120"/>
      <w:ind w:left="720" w:hanging="720"/>
    </w:pPr>
    <w:rPr>
      <w:rFonts w:eastAsia="等线"/>
      <w:kern w:val="0"/>
      <w:sz w:val="24"/>
      <w:szCs w:val="20"/>
      <w:lang w:eastAsia="en-US"/>
    </w:rPr>
  </w:style>
  <w:style w:type="paragraph" w:customStyle="1" w:styleId="294">
    <w:name w:val="Char Char"/>
    <w:basedOn w:val="1"/>
    <w:qFormat/>
    <w:uiPriority w:val="0"/>
    <w:pPr>
      <w:widowControl/>
      <w:autoSpaceDN w:val="0"/>
      <w:spacing w:after="160" w:line="240" w:lineRule="exact"/>
      <w:jc w:val="left"/>
    </w:pPr>
    <w:rPr>
      <w:rFonts w:ascii="Normal" w:hAnsi="Normal" w:eastAsia="等线"/>
      <w:b/>
      <w:kern w:val="0"/>
      <w:sz w:val="20"/>
      <w:szCs w:val="20"/>
      <w:lang w:eastAsia="en-US"/>
    </w:rPr>
  </w:style>
  <w:style w:type="paragraph" w:customStyle="1" w:styleId="295">
    <w:name w:val="正文文字3"/>
    <w:basedOn w:val="34"/>
    <w:qFormat/>
    <w:uiPriority w:val="0"/>
    <w:pPr>
      <w:adjustRightInd w:val="0"/>
      <w:spacing w:after="0" w:line="360" w:lineRule="atLeast"/>
      <w:ind w:left="30" w:leftChars="30" w:right="30" w:rightChars="30"/>
    </w:pPr>
    <w:rPr>
      <w:kern w:val="0"/>
      <w:szCs w:val="20"/>
    </w:rPr>
  </w:style>
  <w:style w:type="paragraph" w:customStyle="1" w:styleId="296">
    <w:name w:val="xl7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297">
    <w:name w:val="_Style 296"/>
    <w:basedOn w:val="3"/>
    <w:next w:val="1"/>
    <w:qFormat/>
    <w:uiPriority w:val="0"/>
    <w:pPr>
      <w:keepLines/>
      <w:widowControl/>
      <w:spacing w:before="480" w:line="276" w:lineRule="auto"/>
      <w:jc w:val="left"/>
      <w:outlineLvl w:val="9"/>
    </w:pPr>
    <w:rPr>
      <w:rFonts w:ascii="Cambria" w:hAnsi="Cambria" w:eastAsia="宋体"/>
      <w:b/>
      <w:bCs/>
      <w:color w:val="365F91"/>
      <w:kern w:val="0"/>
      <w:szCs w:val="28"/>
    </w:rPr>
  </w:style>
  <w:style w:type="paragraph" w:customStyle="1" w:styleId="298">
    <w:name w:val="Recital"/>
    <w:basedOn w:val="1"/>
    <w:next w:val="1"/>
    <w:qFormat/>
    <w:uiPriority w:val="0"/>
    <w:pPr>
      <w:widowControl/>
      <w:autoSpaceDN w:val="0"/>
      <w:spacing w:before="480" w:after="240"/>
      <w:jc w:val="center"/>
    </w:pPr>
    <w:rPr>
      <w:rFonts w:eastAsia="等线"/>
      <w:caps/>
      <w:kern w:val="0"/>
      <w:sz w:val="24"/>
      <w:szCs w:val="20"/>
      <w:u w:val="words"/>
      <w:lang w:eastAsia="en-US"/>
    </w:rPr>
  </w:style>
  <w:style w:type="paragraph" w:customStyle="1" w:styleId="299">
    <w:name w:val="1"/>
    <w:basedOn w:val="1"/>
    <w:next w:val="45"/>
    <w:qFormat/>
    <w:uiPriority w:val="0"/>
    <w:rPr>
      <w:rFonts w:ascii="宋体" w:hAnsi="Courier New"/>
      <w:szCs w:val="20"/>
    </w:rPr>
  </w:style>
  <w:style w:type="paragraph" w:customStyle="1" w:styleId="300">
    <w:name w:val="xl107"/>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301">
    <w:name w:val="xl9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02">
    <w:name w:val="postcap"/>
    <w:basedOn w:val="1"/>
    <w:next w:val="1"/>
    <w:qFormat/>
    <w:uiPriority w:val="0"/>
    <w:pPr>
      <w:widowControl/>
      <w:overflowPunct w:val="0"/>
      <w:autoSpaceDE w:val="0"/>
      <w:autoSpaceDN w:val="0"/>
      <w:adjustRightInd w:val="0"/>
      <w:spacing w:before="360" w:after="120"/>
    </w:pPr>
    <w:rPr>
      <w:rFonts w:eastAsia="等线"/>
      <w:kern w:val="0"/>
      <w:sz w:val="24"/>
      <w:szCs w:val="20"/>
      <w:lang w:eastAsia="en-US"/>
    </w:rPr>
  </w:style>
  <w:style w:type="paragraph" w:customStyle="1" w:styleId="303">
    <w:name w:val="Copy"/>
    <w:basedOn w:val="1"/>
    <w:qFormat/>
    <w:uiPriority w:val="0"/>
    <w:pPr>
      <w:widowControl/>
      <w:autoSpaceDN w:val="0"/>
      <w:spacing w:after="120"/>
      <w:jc w:val="center"/>
    </w:pPr>
    <w:rPr>
      <w:rFonts w:ascii="Futura Lt BT" w:hAnsi="Futura Lt BT" w:eastAsia="等线"/>
      <w:spacing w:val="-6"/>
      <w:kern w:val="0"/>
      <w:sz w:val="20"/>
      <w:lang w:val="en-CA" w:eastAsia="en-US"/>
    </w:rPr>
  </w:style>
  <w:style w:type="paragraph" w:customStyle="1" w:styleId="304">
    <w:name w:val="SJB Level 6"/>
    <w:basedOn w:val="1"/>
    <w:qFormat/>
    <w:uiPriority w:val="0"/>
    <w:pPr>
      <w:widowControl/>
      <w:numPr>
        <w:ilvl w:val="5"/>
        <w:numId w:val="13"/>
      </w:numPr>
      <w:autoSpaceDN w:val="0"/>
      <w:spacing w:before="142" w:line="280" w:lineRule="atLeast"/>
      <w:outlineLvl w:val="5"/>
    </w:pPr>
    <w:rPr>
      <w:rFonts w:ascii="Arial" w:hAnsi="Arial" w:cs="Arial"/>
      <w:color w:val="000000"/>
      <w:kern w:val="0"/>
      <w:sz w:val="20"/>
      <w:szCs w:val="20"/>
      <w:lang w:val="en-GB" w:eastAsia="en-US"/>
    </w:rPr>
  </w:style>
  <w:style w:type="paragraph" w:customStyle="1" w:styleId="30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7">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08">
    <w:name w:val="Default Text"/>
    <w:basedOn w:val="1"/>
    <w:qFormat/>
    <w:uiPriority w:val="0"/>
    <w:pPr>
      <w:widowControl/>
      <w:autoSpaceDN w:val="0"/>
      <w:spacing w:after="120"/>
    </w:pPr>
    <w:rPr>
      <w:rFonts w:ascii="Arial" w:hAnsi="Arial" w:eastAsia="等线" w:cs="Arial"/>
      <w:kern w:val="0"/>
      <w:sz w:val="22"/>
      <w:szCs w:val="22"/>
      <w:lang w:eastAsia="en-US"/>
    </w:rPr>
  </w:style>
  <w:style w:type="paragraph" w:customStyle="1" w:styleId="309">
    <w:name w:val="PowerTXT Segment Marker"/>
    <w:basedOn w:val="1"/>
    <w:next w:val="1"/>
    <w:qFormat/>
    <w:uiPriority w:val="0"/>
    <w:pPr>
      <w:widowControl/>
      <w:suppressLineNumbers/>
      <w:pBdr>
        <w:top w:val="single" w:color="FF0000" w:sz="12" w:space="1"/>
        <w:left w:val="single" w:color="FF0000" w:sz="12" w:space="1"/>
        <w:bottom w:val="single" w:color="FF0000" w:sz="12" w:space="1"/>
        <w:right w:val="single" w:color="FF0000" w:sz="12" w:space="1"/>
      </w:pBdr>
      <w:overflowPunct w:val="0"/>
      <w:autoSpaceDE w:val="0"/>
      <w:autoSpaceDN w:val="0"/>
      <w:adjustRightInd w:val="0"/>
      <w:spacing w:before="120" w:after="120"/>
      <w:ind w:left="432" w:hanging="432"/>
    </w:pPr>
    <w:rPr>
      <w:rFonts w:ascii="Arial" w:hAnsi="Arial" w:eastAsia="等线"/>
      <w:vanish/>
      <w:color w:val="FF0000"/>
      <w:kern w:val="0"/>
      <w:sz w:val="24"/>
      <w:szCs w:val="20"/>
      <w:lang w:eastAsia="en-US"/>
    </w:rPr>
  </w:style>
  <w:style w:type="paragraph" w:customStyle="1" w:styleId="310">
    <w:name w:val="•Questions and  answers"/>
    <w:basedOn w:val="1"/>
    <w:qFormat/>
    <w:uiPriority w:val="0"/>
    <w:pPr>
      <w:autoSpaceDN w:val="0"/>
      <w:spacing w:after="20" w:line="210" w:lineRule="exact"/>
      <w:jc w:val="left"/>
    </w:pPr>
    <w:rPr>
      <w:rFonts w:ascii="Tahoma" w:hAnsi="Tahoma" w:eastAsia="等线"/>
      <w:color w:val="000000"/>
      <w:kern w:val="0"/>
      <w:sz w:val="17"/>
      <w:szCs w:val="20"/>
      <w:lang w:eastAsia="en-US"/>
    </w:rPr>
  </w:style>
  <w:style w:type="paragraph" w:customStyle="1" w:styleId="311">
    <w:name w:val="Char Char Char1 Char"/>
    <w:basedOn w:val="1"/>
    <w:qFormat/>
    <w:uiPriority w:val="0"/>
    <w:rPr>
      <w:szCs w:val="20"/>
    </w:rPr>
  </w:style>
  <w:style w:type="paragraph" w:customStyle="1" w:styleId="312">
    <w:name w:val="Table Paragraph"/>
    <w:basedOn w:val="1"/>
    <w:qFormat/>
    <w:uiPriority w:val="1"/>
    <w:rPr>
      <w:rFonts w:ascii="Noto Sans Mono CJK JP Regular" w:hAnsi="Noto Sans Mono CJK JP Regular" w:eastAsia="Noto Sans Mono CJK JP Regular" w:cs="Noto Sans Mono CJK JP Regular"/>
    </w:rPr>
  </w:style>
  <w:style w:type="paragraph" w:customStyle="1" w:styleId="313">
    <w:name w:val="xl1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14">
    <w:name w:val="SH"/>
    <w:basedOn w:val="1"/>
    <w:next w:val="1"/>
    <w:qFormat/>
    <w:uiPriority w:val="0"/>
    <w:pPr>
      <w:keepNext/>
      <w:widowControl/>
      <w:autoSpaceDN w:val="0"/>
      <w:spacing w:before="120" w:after="120" w:line="280" w:lineRule="exact"/>
    </w:pPr>
    <w:rPr>
      <w:rFonts w:ascii="Arial" w:hAnsi="Arial" w:eastAsia="等线"/>
      <w:b/>
      <w:kern w:val="0"/>
      <w:sz w:val="23"/>
      <w:szCs w:val="20"/>
      <w:lang w:eastAsia="en-US"/>
    </w:rPr>
  </w:style>
  <w:style w:type="paragraph" w:customStyle="1" w:styleId="315">
    <w:name w:val="xl9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16">
    <w:name w:val="xl104"/>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17">
    <w:name w:val="Char Char Char Char Char Char"/>
    <w:basedOn w:val="1"/>
    <w:qFormat/>
    <w:uiPriority w:val="0"/>
    <w:pPr>
      <w:widowControl/>
      <w:autoSpaceDN w:val="0"/>
      <w:spacing w:after="160" w:line="240" w:lineRule="exact"/>
      <w:jc w:val="left"/>
    </w:pPr>
    <w:rPr>
      <w:rFonts w:ascii="Normal" w:hAnsi="Normal" w:eastAsia="等线"/>
      <w:b/>
      <w:kern w:val="0"/>
      <w:sz w:val="20"/>
      <w:szCs w:val="20"/>
      <w:lang w:eastAsia="en-US"/>
    </w:rPr>
  </w:style>
  <w:style w:type="paragraph" w:customStyle="1" w:styleId="318">
    <w:name w:val="xl87"/>
    <w:basedOn w:val="1"/>
    <w:qFormat/>
    <w:uiPriority w:val="0"/>
    <w:pPr>
      <w:widowControl/>
      <w:pBdr>
        <w:top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19">
    <w:name w:val="正文样式"/>
    <w:basedOn w:val="1"/>
    <w:qFormat/>
    <w:uiPriority w:val="0"/>
    <w:pPr>
      <w:spacing w:line="440" w:lineRule="exact"/>
      <w:ind w:firstLine="200" w:firstLineChars="200"/>
    </w:pPr>
    <w:rPr>
      <w:rFonts w:ascii="仿宋_GB2312" w:eastAsia="仿宋_GB2312"/>
      <w:sz w:val="28"/>
    </w:rPr>
  </w:style>
  <w:style w:type="paragraph" w:customStyle="1" w:styleId="320">
    <w:name w:val="Style1"/>
    <w:basedOn w:val="74"/>
    <w:qFormat/>
    <w:uiPriority w:val="0"/>
    <w:pPr>
      <w:tabs>
        <w:tab w:val="right" w:leader="dot" w:pos="9360"/>
      </w:tabs>
      <w:overflowPunct w:val="0"/>
      <w:autoSpaceDE w:val="0"/>
      <w:autoSpaceDN w:val="0"/>
      <w:adjustRightInd w:val="0"/>
      <w:spacing w:after="0" w:line="240" w:lineRule="auto"/>
      <w:ind w:left="893" w:right="720" w:hanging="648"/>
    </w:pPr>
    <w:rPr>
      <w:rFonts w:ascii="Times New Roman" w:hAnsi="Times New Roman" w:eastAsia="等线"/>
      <w:sz w:val="24"/>
      <w:szCs w:val="20"/>
      <w:lang w:eastAsia="en-US"/>
    </w:rPr>
  </w:style>
  <w:style w:type="paragraph" w:customStyle="1" w:styleId="321">
    <w:name w:val="图"/>
    <w:basedOn w:val="1"/>
    <w:qFormat/>
    <w:uiPriority w:val="0"/>
    <w:pPr>
      <w:keepNext/>
      <w:autoSpaceDN w:val="0"/>
      <w:adjustRightInd w:val="0"/>
      <w:snapToGrid w:val="0"/>
      <w:spacing w:before="60" w:after="60" w:line="300" w:lineRule="auto"/>
      <w:jc w:val="center"/>
    </w:pPr>
    <w:rPr>
      <w:spacing w:val="20"/>
      <w:kern w:val="0"/>
      <w:sz w:val="24"/>
      <w:szCs w:val="20"/>
    </w:rPr>
  </w:style>
  <w:style w:type="paragraph" w:customStyle="1" w:styleId="322">
    <w:name w:val="xl105"/>
    <w:basedOn w:val="1"/>
    <w:qFormat/>
    <w:uiPriority w:val="0"/>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23">
    <w:name w:val="xl84"/>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324">
    <w:name w:val="xl64"/>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325">
    <w:name w:val=".5/.5s"/>
    <w:basedOn w:val="1"/>
    <w:qFormat/>
    <w:uiPriority w:val="0"/>
    <w:pPr>
      <w:widowControl/>
      <w:overflowPunct w:val="0"/>
      <w:autoSpaceDE w:val="0"/>
      <w:autoSpaceDN w:val="0"/>
      <w:adjustRightInd w:val="0"/>
      <w:spacing w:after="240"/>
      <w:ind w:left="720"/>
    </w:pPr>
    <w:rPr>
      <w:rFonts w:eastAsia="等线"/>
      <w:kern w:val="0"/>
      <w:sz w:val="24"/>
      <w:szCs w:val="20"/>
      <w:lang w:eastAsia="en-US"/>
    </w:rPr>
  </w:style>
  <w:style w:type="paragraph" w:customStyle="1" w:styleId="326">
    <w:name w:val="Quote1"/>
    <w:basedOn w:val="1"/>
    <w:next w:val="225"/>
    <w:qFormat/>
    <w:uiPriority w:val="0"/>
    <w:pPr>
      <w:widowControl/>
      <w:overflowPunct w:val="0"/>
      <w:autoSpaceDE w:val="0"/>
      <w:autoSpaceDN w:val="0"/>
      <w:adjustRightInd w:val="0"/>
      <w:spacing w:after="240"/>
      <w:ind w:left="1440" w:right="1440"/>
    </w:pPr>
    <w:rPr>
      <w:rFonts w:eastAsia="等线"/>
      <w:kern w:val="0"/>
      <w:sz w:val="24"/>
      <w:szCs w:val="20"/>
      <w:lang w:eastAsia="en-US"/>
    </w:rPr>
  </w:style>
  <w:style w:type="paragraph" w:customStyle="1" w:styleId="327">
    <w:name w:val="xl92"/>
    <w:basedOn w:val="1"/>
    <w:qFormat/>
    <w:uiPriority w:val="0"/>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328">
    <w:name w:val="SJB Level 2"/>
    <w:basedOn w:val="1"/>
    <w:qFormat/>
    <w:uiPriority w:val="0"/>
    <w:pPr>
      <w:widowControl/>
      <w:numPr>
        <w:ilvl w:val="1"/>
        <w:numId w:val="13"/>
      </w:numPr>
      <w:autoSpaceDN w:val="0"/>
      <w:spacing w:before="142" w:line="280" w:lineRule="atLeast"/>
      <w:outlineLvl w:val="1"/>
    </w:pPr>
    <w:rPr>
      <w:rFonts w:ascii="Arial" w:hAnsi="Arial" w:cs="Arial"/>
      <w:color w:val="000000"/>
      <w:kern w:val="0"/>
      <w:sz w:val="20"/>
      <w:szCs w:val="20"/>
      <w:lang w:val="en-GB" w:eastAsia="en-US"/>
    </w:rPr>
  </w:style>
  <w:style w:type="paragraph" w:customStyle="1" w:styleId="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0">
    <w:name w:val="number"/>
    <w:basedOn w:val="1"/>
    <w:qFormat/>
    <w:uiPriority w:val="0"/>
    <w:pPr>
      <w:widowControl/>
      <w:autoSpaceDN w:val="0"/>
      <w:spacing w:after="120"/>
    </w:pPr>
    <w:rPr>
      <w:rFonts w:eastAsia="等线"/>
      <w:kern w:val="0"/>
      <w:sz w:val="24"/>
      <w:lang w:eastAsia="en-US"/>
    </w:rPr>
  </w:style>
  <w:style w:type="paragraph" w:customStyle="1" w:styleId="331">
    <w:name w:val="xl98"/>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3">
    <w:name w:val="xl79"/>
    <w:basedOn w:val="1"/>
    <w:qFormat/>
    <w:uiPriority w:val="0"/>
    <w:pPr>
      <w:widowControl/>
      <w:pBdr>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334">
    <w:name w:val="TOP"/>
    <w:basedOn w:val="1"/>
    <w:next w:val="237"/>
    <w:qFormat/>
    <w:uiPriority w:val="0"/>
    <w:pPr>
      <w:widowControl/>
      <w:overflowPunct w:val="0"/>
      <w:autoSpaceDE w:val="0"/>
      <w:autoSpaceDN w:val="0"/>
      <w:adjustRightInd w:val="0"/>
      <w:spacing w:after="360"/>
      <w:jc w:val="center"/>
    </w:pPr>
    <w:rPr>
      <w:rFonts w:eastAsia="等线"/>
      <w:caps/>
      <w:kern w:val="0"/>
      <w:sz w:val="24"/>
      <w:szCs w:val="20"/>
      <w:lang w:eastAsia="en-US"/>
    </w:rPr>
  </w:style>
  <w:style w:type="paragraph" w:customStyle="1" w:styleId="335">
    <w:name w:val="Tbl Heading"/>
    <w:basedOn w:val="336"/>
    <w:qFormat/>
    <w:uiPriority w:val="0"/>
    <w:pPr>
      <w:keepNext/>
      <w:spacing w:line="240" w:lineRule="exact"/>
      <w:jc w:val="center"/>
    </w:pPr>
    <w:rPr>
      <w:rFonts w:eastAsia="等线"/>
      <w:b/>
      <w:color w:val="FFFFFF"/>
    </w:rPr>
  </w:style>
  <w:style w:type="paragraph" w:customStyle="1" w:styleId="336">
    <w:name w:val="Tbl"/>
    <w:basedOn w:val="1"/>
    <w:qFormat/>
    <w:uiPriority w:val="0"/>
    <w:pPr>
      <w:keepLines/>
      <w:widowControl/>
      <w:autoSpaceDN w:val="0"/>
      <w:spacing w:before="40" w:after="40" w:line="230" w:lineRule="exact"/>
      <w:ind w:right="-14"/>
    </w:pPr>
    <w:rPr>
      <w:rFonts w:ascii="Arial Narrow" w:hAnsi="Arial Narrow" w:eastAsia="等线"/>
      <w:kern w:val="0"/>
      <w:sz w:val="19"/>
      <w:szCs w:val="20"/>
      <w:lang w:eastAsia="en-US"/>
    </w:rPr>
  </w:style>
  <w:style w:type="paragraph" w:customStyle="1" w:styleId="3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39">
    <w:name w:val="xl9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340">
    <w:name w:val="MiniBullet"/>
    <w:basedOn w:val="1"/>
    <w:qFormat/>
    <w:uiPriority w:val="0"/>
    <w:pPr>
      <w:numPr>
        <w:ilvl w:val="0"/>
        <w:numId w:val="18"/>
      </w:numPr>
      <w:autoSpaceDN w:val="0"/>
      <w:spacing w:after="40"/>
      <w:ind w:left="187" w:hanging="173"/>
    </w:pPr>
    <w:rPr>
      <w:rFonts w:eastAsia="等线"/>
      <w:kern w:val="0"/>
      <w:sz w:val="18"/>
      <w:szCs w:val="22"/>
      <w:lang w:eastAsia="en-US"/>
    </w:rPr>
  </w:style>
  <w:style w:type="paragraph" w:customStyle="1" w:styleId="341">
    <w:name w:val="表1"/>
    <w:basedOn w:val="1"/>
    <w:qFormat/>
    <w:uiPriority w:val="0"/>
    <w:pPr>
      <w:autoSpaceDN w:val="0"/>
      <w:adjustRightInd w:val="0"/>
      <w:spacing w:line="360" w:lineRule="auto"/>
    </w:pPr>
    <w:rPr>
      <w:rFonts w:ascii="仿宋_GB2312" w:hAnsi="宋体" w:eastAsia="仿宋_GB2312"/>
      <w:b/>
      <w:sz w:val="24"/>
      <w:szCs w:val="20"/>
    </w:rPr>
  </w:style>
  <w:style w:type="paragraph" w:customStyle="1" w:styleId="342">
    <w:name w:val="Orange Block"/>
    <w:basedOn w:val="34"/>
    <w:qFormat/>
    <w:uiPriority w:val="0"/>
    <w:pPr>
      <w:widowControl/>
      <w:numPr>
        <w:ilvl w:val="0"/>
        <w:numId w:val="19"/>
      </w:numPr>
      <w:tabs>
        <w:tab w:val="left" w:pos="360"/>
        <w:tab w:val="clear" w:pos="720"/>
      </w:tabs>
      <w:autoSpaceDN w:val="0"/>
      <w:spacing w:line="264" w:lineRule="auto"/>
      <w:ind w:left="0" w:firstLine="0"/>
      <w:jc w:val="left"/>
    </w:pPr>
    <w:rPr>
      <w:rFonts w:ascii="Arial" w:hAnsi="Arial" w:eastAsia="等线" w:cs="Arial"/>
      <w:kern w:val="0"/>
      <w:sz w:val="20"/>
      <w:szCs w:val="18"/>
      <w:lang w:eastAsia="en-US"/>
    </w:rPr>
  </w:style>
  <w:style w:type="paragraph" w:customStyle="1" w:styleId="343">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344">
    <w:name w:val="p-para"/>
    <w:basedOn w:val="1"/>
    <w:qFormat/>
    <w:uiPriority w:val="0"/>
    <w:pPr>
      <w:widowControl/>
      <w:overflowPunct w:val="0"/>
      <w:autoSpaceDE w:val="0"/>
      <w:autoSpaceDN w:val="0"/>
      <w:adjustRightInd w:val="0"/>
      <w:spacing w:before="100" w:after="100"/>
    </w:pPr>
    <w:rPr>
      <w:rFonts w:eastAsia="等线"/>
      <w:kern w:val="0"/>
      <w:sz w:val="24"/>
      <w:szCs w:val="20"/>
      <w:lang w:eastAsia="en-US"/>
    </w:rPr>
  </w:style>
  <w:style w:type="paragraph" w:customStyle="1" w:styleId="345">
    <w:name w:val="zExhibitName"/>
    <w:basedOn w:val="1"/>
    <w:next w:val="272"/>
    <w:qFormat/>
    <w:uiPriority w:val="0"/>
    <w:pPr>
      <w:keepNext/>
      <w:keepLines/>
      <w:widowControl/>
      <w:autoSpaceDN w:val="0"/>
      <w:spacing w:after="240"/>
      <w:jc w:val="center"/>
    </w:pPr>
    <w:rPr>
      <w:rFonts w:eastAsia="等线"/>
      <w:b/>
      <w:kern w:val="0"/>
      <w:sz w:val="24"/>
      <w:szCs w:val="20"/>
      <w:u w:val="single"/>
      <w:lang w:eastAsia="en-US"/>
    </w:rPr>
  </w:style>
  <w:style w:type="paragraph" w:customStyle="1" w:styleId="346">
    <w:name w:val="列出段落2"/>
    <w:basedOn w:val="1"/>
    <w:qFormat/>
    <w:uiPriority w:val="0"/>
    <w:pPr>
      <w:ind w:firstLine="420" w:firstLineChars="200"/>
    </w:pPr>
    <w:rPr>
      <w:rFonts w:ascii="Calibri" w:hAnsi="Calibri"/>
      <w:szCs w:val="22"/>
    </w:rPr>
  </w:style>
  <w:style w:type="paragraph" w:customStyle="1" w:styleId="3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table" w:customStyle="1" w:styleId="348">
    <w:name w:val="Table Grid1"/>
    <w:basedOn w:val="88"/>
    <w:qFormat/>
    <w:uiPriority w:val="0"/>
    <w:pPr>
      <w:overflowPunct w:val="0"/>
      <w:autoSpaceDE w:val="0"/>
      <w:autoSpaceDN w:val="0"/>
      <w:adjustRightInd w:val="0"/>
      <w:spacing w:before="100" w:beforeAutospacing="1" w:after="100" w:afterAutospacing="1"/>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1"/>
    <w:basedOn w:val="8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Table Grid2"/>
    <w:basedOn w:val="88"/>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网格型2"/>
    <w:basedOn w:val="8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2">
    <w:name w:val="无间隔1"/>
    <w:qFormat/>
    <w:uiPriority w:val="0"/>
    <w:rPr>
      <w:rFonts w:ascii="Times New Roman" w:hAnsi="Times New Roman" w:eastAsia="宋体" w:cs="Times New Roman"/>
      <w:sz w:val="22"/>
      <w:szCs w:val="22"/>
      <w:lang w:val="en-US" w:eastAsia="en-US" w:bidi="en-US"/>
    </w:rPr>
  </w:style>
  <w:style w:type="paragraph" w:customStyle="1" w:styleId="353">
    <w:name w:val="_Style 352"/>
    <w:unhideWhenUsed/>
    <w:qFormat/>
    <w:uiPriority w:val="99"/>
    <w:rPr>
      <w:rFonts w:ascii="Times New Roman" w:hAnsi="Times New Roman" w:eastAsia="宋体" w:cs="Times New Roman"/>
      <w:kern w:val="2"/>
      <w:sz w:val="21"/>
      <w:szCs w:val="24"/>
      <w:lang w:val="en-US" w:eastAsia="zh-CN" w:bidi="ar-SA"/>
    </w:rPr>
  </w:style>
  <w:style w:type="paragraph" w:customStyle="1" w:styleId="354">
    <w:name w:val="List Paragraph1"/>
    <w:basedOn w:val="1"/>
    <w:qFormat/>
    <w:uiPriority w:val="99"/>
    <w:pPr>
      <w:ind w:firstLine="420" w:firstLineChars="200"/>
    </w:pPr>
  </w:style>
  <w:style w:type="paragraph" w:customStyle="1" w:styleId="355">
    <w:name w:val="_Style 7"/>
    <w:basedOn w:val="1"/>
    <w:next w:val="213"/>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56">
    <w:name w:val="NormalCharacter"/>
    <w:qFormat/>
    <w:uiPriority w:val="0"/>
  </w:style>
  <w:style w:type="paragraph" w:customStyle="1" w:styleId="357">
    <w:name w:val="样式 标题 2 + Times New Roman 四号 非加粗 段前: 5 磅 段后: 0 磅 行距: 固定值 20..."/>
    <w:basedOn w:val="4"/>
    <w:qFormat/>
    <w:uiPriority w:val="0"/>
    <w:pPr>
      <w:adjustRightInd/>
      <w:snapToGrid/>
      <w:spacing w:before="100" w:beforeLines="0" w:after="0" w:afterLines="0" w:line="400" w:lineRule="exact"/>
      <w:jc w:val="both"/>
    </w:pPr>
    <w:rPr>
      <w:rFonts w:ascii="Times New Roman" w:hAnsi="Times New Roman" w:eastAsia="黑体" w:cs="宋体"/>
      <w:b w:val="0"/>
      <w:bCs w:val="0"/>
      <w:sz w:val="28"/>
      <w:szCs w:val="20"/>
    </w:rPr>
  </w:style>
  <w:style w:type="paragraph" w:customStyle="1" w:styleId="358">
    <w:name w:val="正文11"/>
    <w:next w:val="359"/>
    <w:qFormat/>
    <w:uiPriority w:val="0"/>
    <w:pPr>
      <w:widowControl w:val="0"/>
      <w:shd w:val="clear" w:color="auto" w:fill="FFFFFF"/>
      <w:jc w:val="both"/>
    </w:pPr>
    <w:rPr>
      <w:rFonts w:ascii="宋体" w:hAnsi="Times New Roman" w:eastAsia="宋体" w:cs="Times New Roman"/>
      <w:sz w:val="34"/>
      <w:szCs w:val="22"/>
      <w:lang w:val="en-US" w:eastAsia="zh-CN" w:bidi="ar-SA"/>
    </w:rPr>
  </w:style>
  <w:style w:type="paragraph" w:customStyle="1" w:styleId="359">
    <w:name w:val="正文文本1"/>
    <w:basedOn w:val="358"/>
    <w:next w:val="358"/>
    <w:qFormat/>
    <w:uiPriority w:val="0"/>
    <w:pPr>
      <w:tabs>
        <w:tab w:val="left" w:pos="720"/>
      </w:tabs>
      <w:spacing w:line="360" w:lineRule="auto"/>
    </w:pPr>
    <w:rPr>
      <w:sz w:val="28"/>
      <w:szCs w:val="20"/>
    </w:rPr>
  </w:style>
  <w:style w:type="paragraph" w:customStyle="1" w:styleId="360">
    <w:name w:val="正文+缩进"/>
    <w:basedOn w:val="358"/>
    <w:qFormat/>
    <w:uiPriority w:val="0"/>
    <w:pPr>
      <w:ind w:firstLine="200"/>
    </w:pPr>
  </w:style>
  <w:style w:type="paragraph" w:customStyle="1" w:styleId="361">
    <w:name w:val="Table Text"/>
    <w:basedOn w:val="1"/>
    <w:semiHidden/>
    <w:qFormat/>
    <w:uiPriority w:val="0"/>
    <w:rPr>
      <w:rFonts w:ascii="Arial" w:hAnsi="Arial" w:eastAsia="Arial" w:cs="Arial"/>
      <w:sz w:val="21"/>
      <w:szCs w:val="21"/>
      <w:lang w:val="en-US" w:eastAsia="en-US" w:bidi="ar-SA"/>
    </w:rPr>
  </w:style>
  <w:style w:type="table" w:customStyle="1" w:styleId="362">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363">
    <w:name w:val="font112"/>
    <w:basedOn w:val="91"/>
    <w:qFormat/>
    <w:uiPriority w:val="0"/>
    <w:rPr>
      <w:rFonts w:hint="default" w:ascii="华文中宋" w:hAnsi="华文中宋" w:eastAsia="华文中宋" w:cs="华文中宋"/>
      <w:color w:val="000000"/>
      <w:sz w:val="22"/>
      <w:szCs w:val="22"/>
      <w:u w:val="none"/>
    </w:rPr>
  </w:style>
  <w:style w:type="character" w:customStyle="1" w:styleId="364">
    <w:name w:val="font121"/>
    <w:basedOn w:val="91"/>
    <w:qFormat/>
    <w:uiPriority w:val="0"/>
    <w:rPr>
      <w:rFonts w:hint="default" w:ascii="华文中宋" w:hAnsi="华文中宋" w:eastAsia="华文中宋" w:cs="华文中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4509</Words>
  <Characters>4679</Characters>
  <Lines>458</Lines>
  <Paragraphs>507</Paragraphs>
  <TotalTime>26</TotalTime>
  <ScaleCrop>false</ScaleCrop>
  <LinksUpToDate>false</LinksUpToDate>
  <CharactersWithSpaces>4819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2023-02-17T07:20:00Z</dcterms:created>
  <dc:creator>永诚招标代理</dc:creator>
  <cp:lastModifiedBy>阿宝的夏天</cp:lastModifiedBy>
  <cp:lastPrinted>2018-05-09T08:44:00Z</cp:lastPrinted>
  <dcterms:modified xsi:type="dcterms:W3CDTF">2026-04-01T08:51:08Z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20B3F5557FF54C28964E88B568E8E67E_13</vt:lpwstr>
  </property>
  <property fmtid="{D5CDD505-2E9C-101B-9397-08002B2CF9AE}" pid="4" name="KSOTemplateDocerSaveRecord">
    <vt:lpwstr>eyJoZGlkIjoiODU1ZDM2NjM0MDU2OTRkOTlmODBlOTEzZTE3ODQ5OWIiLCJ1c2VySWQiOiIxMDMwMDk1NzgwIn0=</vt:lpwstr>
  </property>
</Properties>
</file>