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CB93D">
      <w:pPr>
        <w:rPr>
          <w:rFonts w:hint="eastAsia" w:ascii="宋体" w:hAnsi="宋体" w:cs="宋体"/>
        </w:rPr>
      </w:pPr>
    </w:p>
    <w:p w14:paraId="55D097E6">
      <w:pPr>
        <w:pStyle w:val="105"/>
        <w:spacing w:before="0" w:after="0"/>
        <w:ind w:firstLine="0"/>
        <w:jc w:val="center"/>
        <w:rPr>
          <w:rFonts w:hint="eastAsia" w:ascii="宋体" w:hAnsi="宋体" w:cs="宋体"/>
          <w:b/>
          <w:sz w:val="40"/>
          <w:szCs w:val="40"/>
          <w:lang w:eastAsia="zh-CN"/>
        </w:rPr>
      </w:pPr>
    </w:p>
    <w:p w14:paraId="7ED519FF">
      <w:pPr>
        <w:pStyle w:val="105"/>
        <w:spacing w:before="0" w:after="0"/>
        <w:ind w:firstLine="0"/>
        <w:jc w:val="center"/>
        <w:rPr>
          <w:rFonts w:hint="eastAsia" w:ascii="宋体" w:hAnsi="宋体" w:eastAsia="宋体" w:cs="宋体"/>
          <w:b/>
          <w:sz w:val="52"/>
          <w:szCs w:val="52"/>
          <w:lang w:eastAsia="zh-CN"/>
        </w:rPr>
      </w:pPr>
      <w:r>
        <w:rPr>
          <w:rFonts w:hint="eastAsia" w:ascii="宋体" w:hAnsi="宋体" w:cs="宋体"/>
          <w:b/>
          <w:sz w:val="44"/>
          <w:szCs w:val="44"/>
          <w:lang w:eastAsia="zh-CN"/>
        </w:rPr>
        <w:t>金东邻里中心消防维保项目</w:t>
      </w:r>
    </w:p>
    <w:p w14:paraId="1AB92B7E">
      <w:pPr>
        <w:pStyle w:val="105"/>
        <w:spacing w:before="0" w:after="0"/>
        <w:ind w:firstLine="0"/>
        <w:jc w:val="center"/>
        <w:rPr>
          <w:rFonts w:hint="eastAsia" w:ascii="宋体" w:hAnsi="宋体" w:cs="宋体"/>
          <w:b/>
          <w:sz w:val="52"/>
          <w:szCs w:val="52"/>
        </w:rPr>
      </w:pPr>
    </w:p>
    <w:p w14:paraId="6330E6ED">
      <w:pPr>
        <w:pStyle w:val="105"/>
        <w:spacing w:before="0" w:after="0"/>
        <w:ind w:firstLine="0"/>
        <w:jc w:val="center"/>
        <w:rPr>
          <w:rFonts w:hint="eastAsia" w:ascii="宋体" w:hAnsi="宋体" w:cs="宋体"/>
          <w:b/>
          <w:sz w:val="52"/>
          <w:szCs w:val="52"/>
        </w:rPr>
      </w:pPr>
    </w:p>
    <w:p w14:paraId="13D034F3">
      <w:pPr>
        <w:pStyle w:val="105"/>
        <w:spacing w:before="0" w:after="0"/>
        <w:ind w:firstLine="0"/>
        <w:jc w:val="center"/>
        <w:rPr>
          <w:rFonts w:hint="eastAsia" w:ascii="宋体" w:hAnsi="宋体" w:cs="宋体"/>
          <w:b/>
          <w:sz w:val="52"/>
          <w:szCs w:val="52"/>
        </w:rPr>
      </w:pPr>
    </w:p>
    <w:p w14:paraId="6AC32247">
      <w:pPr>
        <w:pStyle w:val="105"/>
        <w:spacing w:before="0" w:after="0"/>
        <w:ind w:firstLine="0"/>
        <w:jc w:val="center"/>
        <w:rPr>
          <w:rFonts w:hint="eastAsia" w:ascii="宋体" w:hAnsi="宋体" w:cs="宋体"/>
          <w:b/>
          <w:bCs/>
          <w:sz w:val="84"/>
        </w:rPr>
      </w:pPr>
      <w:r>
        <w:rPr>
          <w:rFonts w:hint="eastAsia" w:ascii="宋体" w:hAnsi="宋体" w:cs="宋体"/>
          <w:b/>
          <w:bCs/>
          <w:sz w:val="84"/>
        </w:rPr>
        <w:t>竞争性磋商文件</w:t>
      </w:r>
    </w:p>
    <w:p w14:paraId="7ACF640E">
      <w:pPr>
        <w:pStyle w:val="105"/>
        <w:spacing w:before="0" w:after="0"/>
        <w:ind w:firstLine="0"/>
        <w:rPr>
          <w:rFonts w:hint="eastAsia" w:ascii="宋体" w:hAnsi="宋体" w:cs="宋体"/>
          <w:b/>
          <w:bCs/>
          <w:sz w:val="32"/>
        </w:rPr>
      </w:pPr>
      <w:r>
        <w:rPr>
          <w:rFonts w:hint="eastAsia" w:ascii="宋体" w:hAnsi="宋体" w:cs="宋体"/>
          <w:b/>
          <w:bCs/>
          <w:sz w:val="32"/>
        </w:rPr>
        <w:t xml:space="preserve">      </w:t>
      </w:r>
    </w:p>
    <w:p w14:paraId="297B43AA">
      <w:pPr>
        <w:pStyle w:val="105"/>
        <w:spacing w:before="0" w:after="0"/>
        <w:ind w:firstLine="0"/>
        <w:rPr>
          <w:rFonts w:hint="eastAsia" w:ascii="宋体" w:hAnsi="宋体" w:cs="宋体"/>
          <w:b/>
          <w:bCs/>
          <w:sz w:val="32"/>
        </w:rPr>
      </w:pPr>
    </w:p>
    <w:p w14:paraId="05FFDC8E">
      <w:pPr>
        <w:pStyle w:val="105"/>
        <w:spacing w:before="0" w:after="0"/>
        <w:ind w:firstLine="0"/>
        <w:rPr>
          <w:rFonts w:hint="eastAsia" w:ascii="宋体" w:hAnsi="宋体" w:cs="宋体"/>
          <w:b/>
          <w:bCs/>
          <w:sz w:val="32"/>
        </w:rPr>
      </w:pPr>
    </w:p>
    <w:p w14:paraId="0E5CD70A">
      <w:pPr>
        <w:pStyle w:val="105"/>
        <w:spacing w:before="0" w:after="0"/>
        <w:ind w:firstLine="0"/>
        <w:jc w:val="center"/>
        <w:rPr>
          <w:rFonts w:hint="eastAsia" w:ascii="宋体" w:hAnsi="宋体" w:cs="宋体"/>
          <w:b/>
          <w:bCs/>
          <w:sz w:val="32"/>
        </w:rPr>
      </w:pPr>
    </w:p>
    <w:p w14:paraId="2026C9FF">
      <w:pPr>
        <w:pStyle w:val="105"/>
        <w:spacing w:before="0" w:after="0"/>
        <w:ind w:firstLine="0"/>
        <w:jc w:val="center"/>
        <w:rPr>
          <w:rFonts w:hint="eastAsia" w:ascii="宋体" w:hAnsi="宋体" w:cs="宋体"/>
          <w:b/>
          <w:bCs/>
          <w:sz w:val="32"/>
        </w:rPr>
      </w:pPr>
    </w:p>
    <w:p w14:paraId="5894225F">
      <w:pPr>
        <w:spacing w:line="360" w:lineRule="auto"/>
        <w:ind w:firstLine="1285" w:firstLineChars="400"/>
        <w:jc w:val="left"/>
        <w:rPr>
          <w:rFonts w:hint="eastAsia" w:ascii="宋体" w:hAnsi="宋体" w:eastAsia="宋体" w:cs="宋体"/>
          <w:b/>
          <w:bCs/>
          <w:sz w:val="32"/>
          <w:szCs w:val="32"/>
          <w:u w:val="single"/>
          <w:lang w:eastAsia="zh-CN"/>
        </w:rPr>
      </w:pPr>
      <w:r>
        <w:rPr>
          <w:rFonts w:hint="eastAsia" w:ascii="宋体" w:hAnsi="宋体" w:cs="宋体"/>
          <w:b/>
          <w:bCs/>
          <w:sz w:val="32"/>
          <w:szCs w:val="32"/>
        </w:rPr>
        <w:t>采 购 人：</w:t>
      </w:r>
      <w:r>
        <w:rPr>
          <w:rFonts w:hint="eastAsia" w:ascii="宋体" w:hAnsi="宋体" w:cs="宋体"/>
          <w:b/>
          <w:bCs/>
          <w:sz w:val="32"/>
          <w:szCs w:val="32"/>
          <w:u w:val="single"/>
          <w:lang w:eastAsia="zh-CN"/>
        </w:rPr>
        <w:t>南通中宏产业投资集团有限公司</w:t>
      </w:r>
    </w:p>
    <w:p w14:paraId="5CDEA931">
      <w:pPr>
        <w:spacing w:line="360" w:lineRule="auto"/>
        <w:ind w:firstLine="1285" w:firstLineChars="400"/>
        <w:jc w:val="left"/>
        <w:rPr>
          <w:rFonts w:hint="eastAsia" w:ascii="宋体" w:hAnsi="宋体" w:cs="宋体"/>
          <w:b/>
          <w:bCs/>
          <w:sz w:val="32"/>
          <w:szCs w:val="32"/>
          <w:u w:val="single"/>
        </w:rPr>
      </w:pPr>
    </w:p>
    <w:p w14:paraId="73A56C71">
      <w:pPr>
        <w:spacing w:line="360" w:lineRule="auto"/>
        <w:jc w:val="center"/>
        <w:rPr>
          <w:rFonts w:hint="eastAsia" w:ascii="宋体" w:hAnsi="宋体" w:cs="宋体"/>
          <w:sz w:val="32"/>
          <w:szCs w:val="32"/>
        </w:rPr>
      </w:pPr>
      <w:r>
        <w:rPr>
          <w:rFonts w:hint="eastAsia" w:ascii="宋体" w:hAnsi="宋体" w:cs="宋体"/>
          <w:b/>
          <w:bCs/>
          <w:sz w:val="32"/>
          <w:szCs w:val="32"/>
        </w:rPr>
        <w:t>二〇二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六</w:t>
      </w:r>
      <w:r>
        <w:rPr>
          <w:rFonts w:hint="eastAsia" w:ascii="宋体" w:hAnsi="宋体" w:cs="宋体"/>
          <w:b/>
          <w:bCs/>
          <w:sz w:val="32"/>
          <w:szCs w:val="32"/>
        </w:rPr>
        <w:t>月</w:t>
      </w:r>
    </w:p>
    <w:p w14:paraId="6689D712">
      <w:pPr>
        <w:spacing w:line="360" w:lineRule="auto"/>
        <w:jc w:val="center"/>
        <w:rPr>
          <w:rFonts w:hint="eastAsia" w:ascii="宋体" w:hAnsi="宋体" w:cs="宋体"/>
          <w:b/>
          <w:sz w:val="44"/>
          <w:szCs w:val="21"/>
        </w:rPr>
      </w:pPr>
      <w:r>
        <w:rPr>
          <w:rFonts w:hint="eastAsia" w:ascii="宋体" w:hAnsi="宋体" w:cs="宋体"/>
          <w:b/>
          <w:sz w:val="44"/>
          <w:szCs w:val="44"/>
        </w:rPr>
        <w:tab/>
      </w:r>
    </w:p>
    <w:p w14:paraId="7CF11B6C">
      <w:pPr>
        <w:spacing w:line="360" w:lineRule="auto"/>
        <w:rPr>
          <w:rFonts w:hint="eastAsia" w:ascii="宋体" w:hAnsi="宋体" w:cs="宋体"/>
          <w:b/>
          <w:sz w:val="44"/>
          <w:szCs w:val="21"/>
        </w:rPr>
      </w:pPr>
    </w:p>
    <w:p w14:paraId="18249EE8">
      <w:pPr>
        <w:spacing w:line="360" w:lineRule="auto"/>
        <w:jc w:val="center"/>
        <w:rPr>
          <w:rFonts w:hint="eastAsia" w:ascii="宋体" w:hAnsi="宋体" w:cs="宋体"/>
          <w:b/>
          <w:sz w:val="44"/>
          <w:szCs w:val="21"/>
        </w:rPr>
      </w:pPr>
      <w:r>
        <w:rPr>
          <w:rFonts w:hint="eastAsia" w:ascii="宋体" w:hAnsi="宋体" w:cs="宋体"/>
          <w:b/>
          <w:sz w:val="44"/>
          <w:szCs w:val="21"/>
        </w:rPr>
        <w:br w:type="page"/>
      </w:r>
      <w:r>
        <w:rPr>
          <w:rFonts w:hint="eastAsia" w:ascii="宋体" w:hAnsi="宋体" w:cs="宋体"/>
          <w:b/>
          <w:sz w:val="44"/>
          <w:szCs w:val="21"/>
        </w:rPr>
        <w:t>总 目 录</w:t>
      </w:r>
    </w:p>
    <w:p w14:paraId="2773471F">
      <w:pPr>
        <w:pStyle w:val="25"/>
        <w:spacing w:before="0" w:after="0" w:line="360" w:lineRule="auto"/>
        <w:rPr>
          <w:rFonts w:hint="eastAsia" w:ascii="宋体" w:hAnsi="宋体" w:eastAsia="宋体" w:cs="宋体"/>
          <w:b w:val="0"/>
          <w:sz w:val="24"/>
          <w:szCs w:val="24"/>
        </w:rPr>
      </w:pPr>
    </w:p>
    <w:p w14:paraId="0B15856D">
      <w:pPr>
        <w:spacing w:line="360" w:lineRule="auto"/>
        <w:outlineLvl w:val="0"/>
        <w:rPr>
          <w:rFonts w:hint="eastAsia" w:ascii="宋体" w:hAnsi="宋体" w:cs="宋体"/>
          <w:sz w:val="36"/>
          <w:szCs w:val="21"/>
        </w:rPr>
      </w:pPr>
      <w:r>
        <w:rPr>
          <w:rFonts w:hint="eastAsia" w:ascii="宋体" w:hAnsi="宋体" w:cs="宋体"/>
          <w:sz w:val="36"/>
          <w:szCs w:val="21"/>
        </w:rPr>
        <w:t xml:space="preserve">第一章    </w:t>
      </w:r>
      <w:r>
        <w:rPr>
          <w:rFonts w:hint="eastAsia" w:ascii="宋体" w:hAnsi="宋体" w:cs="宋体"/>
          <w:sz w:val="36"/>
          <w:szCs w:val="21"/>
          <w:lang w:eastAsia="zh-CN"/>
        </w:rPr>
        <w:t>采购公告</w:t>
      </w:r>
      <w:r>
        <w:rPr>
          <w:rFonts w:hint="eastAsia" w:ascii="宋体" w:hAnsi="宋体" w:cs="宋体"/>
          <w:sz w:val="36"/>
          <w:szCs w:val="21"/>
        </w:rPr>
        <w:t xml:space="preserve">                                          </w:t>
      </w:r>
    </w:p>
    <w:p w14:paraId="6D4F1EE3">
      <w:pPr>
        <w:spacing w:line="360" w:lineRule="auto"/>
        <w:outlineLvl w:val="0"/>
        <w:rPr>
          <w:rFonts w:hint="eastAsia" w:ascii="宋体" w:hAnsi="宋体" w:cs="宋体"/>
          <w:sz w:val="36"/>
          <w:szCs w:val="21"/>
        </w:rPr>
      </w:pPr>
      <w:r>
        <w:rPr>
          <w:rFonts w:hint="eastAsia" w:ascii="宋体" w:hAnsi="宋体" w:cs="宋体"/>
          <w:sz w:val="36"/>
          <w:szCs w:val="21"/>
        </w:rPr>
        <w:t>第二章    磋商须知</w:t>
      </w:r>
    </w:p>
    <w:p w14:paraId="39A79814">
      <w:pPr>
        <w:spacing w:line="360" w:lineRule="auto"/>
        <w:outlineLvl w:val="0"/>
        <w:rPr>
          <w:rFonts w:hint="eastAsia" w:ascii="宋体" w:hAnsi="宋体" w:cs="宋体"/>
          <w:sz w:val="36"/>
          <w:szCs w:val="21"/>
        </w:rPr>
      </w:pPr>
      <w:r>
        <w:rPr>
          <w:rFonts w:hint="eastAsia" w:ascii="宋体" w:hAnsi="宋体" w:cs="宋体"/>
          <w:sz w:val="36"/>
          <w:szCs w:val="21"/>
        </w:rPr>
        <w:t>第三章    合同条款及格式</w:t>
      </w:r>
    </w:p>
    <w:p w14:paraId="6156AB10">
      <w:pPr>
        <w:spacing w:line="360" w:lineRule="auto"/>
        <w:outlineLvl w:val="0"/>
        <w:rPr>
          <w:rFonts w:hint="eastAsia" w:ascii="宋体" w:hAnsi="宋体" w:cs="宋体"/>
          <w:sz w:val="36"/>
          <w:szCs w:val="21"/>
        </w:rPr>
      </w:pPr>
      <w:r>
        <w:rPr>
          <w:rFonts w:hint="eastAsia" w:ascii="宋体" w:hAnsi="宋体" w:cs="宋体"/>
          <w:sz w:val="36"/>
          <w:szCs w:val="21"/>
        </w:rPr>
        <w:t>第四章    项目需求</w:t>
      </w:r>
    </w:p>
    <w:p w14:paraId="4ED5572A">
      <w:pPr>
        <w:spacing w:line="360" w:lineRule="auto"/>
        <w:outlineLvl w:val="0"/>
        <w:rPr>
          <w:rFonts w:hint="eastAsia" w:ascii="宋体" w:hAnsi="宋体" w:cs="宋体"/>
          <w:sz w:val="36"/>
          <w:szCs w:val="21"/>
        </w:rPr>
      </w:pPr>
      <w:r>
        <w:rPr>
          <w:rFonts w:hint="eastAsia" w:ascii="宋体" w:hAnsi="宋体" w:cs="宋体"/>
          <w:sz w:val="36"/>
          <w:szCs w:val="21"/>
        </w:rPr>
        <w:t>第五章    评审方法和评审标准</w:t>
      </w:r>
    </w:p>
    <w:p w14:paraId="56A1CD1E">
      <w:pPr>
        <w:spacing w:line="360" w:lineRule="auto"/>
        <w:outlineLvl w:val="0"/>
        <w:rPr>
          <w:rFonts w:hint="eastAsia" w:ascii="宋体" w:hAnsi="宋体" w:cs="宋体"/>
          <w:sz w:val="36"/>
          <w:szCs w:val="21"/>
        </w:rPr>
      </w:pPr>
      <w:r>
        <w:rPr>
          <w:rFonts w:hint="eastAsia" w:ascii="宋体" w:hAnsi="宋体" w:cs="宋体"/>
          <w:sz w:val="36"/>
          <w:szCs w:val="21"/>
        </w:rPr>
        <w:t>第六章    响应文件的组成和格式</w:t>
      </w:r>
    </w:p>
    <w:p w14:paraId="5D62A312">
      <w:pPr>
        <w:spacing w:line="360" w:lineRule="auto"/>
        <w:rPr>
          <w:rFonts w:hint="eastAsia" w:ascii="宋体" w:hAnsi="宋体" w:cs="宋体"/>
        </w:rPr>
      </w:pPr>
    </w:p>
    <w:p w14:paraId="6646A69A">
      <w:pPr>
        <w:spacing w:line="360" w:lineRule="auto"/>
        <w:rPr>
          <w:rFonts w:hint="eastAsia" w:ascii="宋体" w:hAnsi="宋体" w:cs="宋体"/>
        </w:rPr>
        <w:sectPr>
          <w:pgSz w:w="11906" w:h="16838"/>
          <w:pgMar w:top="1418" w:right="1555" w:bottom="1418" w:left="1531" w:header="851" w:footer="992" w:gutter="0"/>
          <w:lnNumType w:countBy="0" w:distance="360"/>
          <w:cols w:space="720" w:num="1"/>
          <w:titlePg/>
          <w:rtlGutter w:val="1"/>
          <w:docGrid w:linePitch="312" w:charSpace="0"/>
        </w:sectPr>
      </w:pPr>
    </w:p>
    <w:p w14:paraId="5890F88A">
      <w:pPr>
        <w:pStyle w:val="103"/>
        <w:rPr>
          <w:rFonts w:hint="eastAsia" w:ascii="宋体" w:hAnsi="宋体" w:cs="宋体"/>
        </w:rPr>
      </w:pPr>
    </w:p>
    <w:p w14:paraId="119BC9E1">
      <w:pPr>
        <w:pStyle w:val="3"/>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rPr>
        <w:t xml:space="preserve">第一章 </w:t>
      </w:r>
      <w:r>
        <w:rPr>
          <w:rFonts w:hint="eastAsia" w:ascii="宋体" w:hAnsi="宋体" w:eastAsia="宋体" w:cs="宋体"/>
          <w:b/>
          <w:bCs/>
          <w:sz w:val="32"/>
          <w:szCs w:val="32"/>
          <w:lang w:eastAsia="zh-CN"/>
        </w:rPr>
        <w:t>采购公告</w:t>
      </w:r>
    </w:p>
    <w:p w14:paraId="7EDD46AB">
      <w:pPr>
        <w:pStyle w:val="3"/>
        <w:spacing w:line="360" w:lineRule="auto"/>
        <w:jc w:val="center"/>
        <w:rPr>
          <w:rFonts w:hint="eastAsia" w:ascii="宋体" w:hAnsi="宋体" w:eastAsia="宋体" w:cs="宋体"/>
          <w:b/>
          <w:bCs/>
          <w:sz w:val="32"/>
          <w:szCs w:val="32"/>
          <w:lang w:eastAsia="zh-CN"/>
        </w:rPr>
      </w:pPr>
      <w:bookmarkStart w:id="0" w:name="_Hlt26670330"/>
      <w:bookmarkEnd w:id="0"/>
      <w:bookmarkStart w:id="1" w:name="_Hlt26668836"/>
      <w:bookmarkEnd w:id="1"/>
      <w:bookmarkStart w:id="2" w:name="_Hlt26954824"/>
      <w:bookmarkEnd w:id="2"/>
      <w:bookmarkStart w:id="3" w:name="_Hlt26954810"/>
      <w:bookmarkEnd w:id="3"/>
      <w:bookmarkStart w:id="4" w:name="_Hlt26954907"/>
      <w:bookmarkEnd w:id="4"/>
      <w:bookmarkStart w:id="5" w:name="_Toc14577347"/>
      <w:bookmarkStart w:id="6" w:name="_Toc513029209"/>
      <w:bookmarkStart w:id="7" w:name="_Toc61149549"/>
      <w:r>
        <w:rPr>
          <w:rFonts w:hint="eastAsia" w:ascii="宋体" w:hAnsi="宋体" w:eastAsia="宋体" w:cs="宋体"/>
          <w:b/>
          <w:bCs/>
          <w:sz w:val="32"/>
          <w:szCs w:val="32"/>
          <w:lang w:eastAsia="zh-CN"/>
        </w:rPr>
        <w:t>金东邻里中心消防维保项目</w:t>
      </w:r>
    </w:p>
    <w:p w14:paraId="17E14F3A">
      <w:pPr>
        <w:pStyle w:val="3"/>
        <w:spacing w:line="360" w:lineRule="auto"/>
        <w:jc w:val="center"/>
        <w:rPr>
          <w:rFonts w:hint="eastAsia" w:ascii="宋体" w:hAnsi="宋体" w:eastAsia="宋体" w:cs="宋体"/>
          <w:b/>
          <w:bCs/>
          <w:sz w:val="44"/>
          <w:szCs w:val="44"/>
          <w:lang w:eastAsia="zh-CN"/>
        </w:rPr>
      </w:pPr>
      <w:r>
        <w:rPr>
          <w:rFonts w:hint="eastAsia" w:ascii="宋体" w:hAnsi="宋体" w:eastAsia="宋体" w:cs="宋体"/>
          <w:b/>
          <w:bCs/>
          <w:sz w:val="32"/>
          <w:szCs w:val="32"/>
          <w:lang w:val="en-US" w:eastAsia="zh-CN"/>
        </w:rPr>
        <w:t>磋商</w:t>
      </w:r>
      <w:r>
        <w:rPr>
          <w:rFonts w:hint="eastAsia" w:ascii="宋体" w:hAnsi="宋体" w:eastAsia="宋体" w:cs="宋体"/>
          <w:b/>
          <w:bCs/>
          <w:sz w:val="32"/>
          <w:szCs w:val="32"/>
          <w:lang w:eastAsia="zh-CN"/>
        </w:rPr>
        <w:t>公告</w:t>
      </w:r>
    </w:p>
    <w:p w14:paraId="2AE839A3">
      <w:pPr>
        <w:pBdr>
          <w:top w:val="single" w:color="auto" w:sz="4" w:space="1"/>
          <w:left w:val="single" w:color="auto" w:sz="4" w:space="4"/>
          <w:bottom w:val="single" w:color="auto" w:sz="4" w:space="0"/>
          <w:right w:val="single" w:color="auto" w:sz="4" w:space="0"/>
        </w:pBdr>
        <w:spacing w:line="440" w:lineRule="exact"/>
        <w:rPr>
          <w:rFonts w:hint="eastAsia" w:ascii="宋体" w:hAnsi="宋体" w:eastAsia="宋体" w:cs="宋体"/>
          <w:b w:val="0"/>
          <w:bCs w:val="0"/>
          <w:sz w:val="24"/>
          <w:highlight w:val="none"/>
        </w:rPr>
      </w:pPr>
      <w:bookmarkStart w:id="8" w:name="_Hlk67480463"/>
      <w:r>
        <w:rPr>
          <w:rFonts w:hint="eastAsia" w:ascii="宋体" w:hAnsi="宋体" w:eastAsia="宋体" w:cs="宋体"/>
          <w:b w:val="0"/>
          <w:bCs w:val="0"/>
          <w:sz w:val="24"/>
          <w:highlight w:val="none"/>
        </w:rPr>
        <w:t>项目概况</w:t>
      </w:r>
    </w:p>
    <w:p w14:paraId="65449B83">
      <w:pPr>
        <w:pBdr>
          <w:top w:val="single" w:color="auto" w:sz="4" w:space="1"/>
          <w:left w:val="single" w:color="auto" w:sz="4" w:space="4"/>
          <w:bottom w:val="single" w:color="auto" w:sz="4" w:space="0"/>
          <w:right w:val="single" w:color="auto" w:sz="4" w:space="0"/>
        </w:pBdr>
        <w:spacing w:line="440" w:lineRule="exact"/>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金东邻里中心消防维保项目的潜在</w:t>
      </w:r>
      <w:r>
        <w:rPr>
          <w:rFonts w:hint="eastAsia" w:ascii="宋体" w:hAnsi="宋体" w:eastAsia="宋体" w:cs="宋体"/>
          <w:b w:val="0"/>
          <w:bCs w:val="0"/>
          <w:sz w:val="24"/>
          <w:highlight w:val="none"/>
          <w:lang w:val="en-US" w:eastAsia="zh-CN"/>
        </w:rPr>
        <w:t>供应商</w:t>
      </w:r>
      <w:r>
        <w:rPr>
          <w:rFonts w:hint="eastAsia" w:ascii="宋体" w:hAnsi="宋体" w:eastAsia="宋体" w:cs="宋体"/>
          <w:b w:val="0"/>
          <w:bCs w:val="0"/>
          <w:sz w:val="24"/>
          <w:highlight w:val="none"/>
        </w:rPr>
        <w:t>应在“南通圆宏控股集团有限公司集团官网（https://www.ntyhjt.com/lists/12.html）－公告公示－招标投标版块”自行免费下载采购文件，并于202</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年</w:t>
      </w:r>
      <w:r>
        <w:rPr>
          <w:rFonts w:hint="eastAsia" w:ascii="宋体" w:hAnsi="宋体" w:eastAsia="宋体" w:cs="宋体"/>
          <w:b w:val="0"/>
          <w:bCs w:val="0"/>
          <w:sz w:val="24"/>
          <w:highlight w:val="none"/>
          <w:lang w:val="en-US" w:eastAsia="zh-CN"/>
        </w:rPr>
        <w:t xml:space="preserve"> </w:t>
      </w:r>
      <w:r>
        <w:rPr>
          <w:rFonts w:hint="eastAsia" w:ascii="宋体" w:hAnsi="宋体" w:cs="宋体"/>
          <w:b w:val="0"/>
          <w:bCs w:val="0"/>
          <w:sz w:val="24"/>
          <w:highlight w:val="none"/>
          <w:lang w:val="en-US" w:eastAsia="zh-CN"/>
        </w:rPr>
        <w:t>7</w:t>
      </w:r>
      <w:r>
        <w:rPr>
          <w:rFonts w:hint="eastAsia" w:ascii="宋体" w:hAnsi="宋体" w:eastAsia="宋体" w:cs="宋体"/>
          <w:b w:val="0"/>
          <w:bCs w:val="0"/>
          <w:sz w:val="24"/>
          <w:highlight w:val="none"/>
        </w:rPr>
        <w:t>月</w:t>
      </w:r>
      <w:r>
        <w:rPr>
          <w:rFonts w:hint="eastAsia" w:ascii="宋体" w:hAnsi="宋体" w:eastAsia="宋体" w:cs="宋体"/>
          <w:b w:val="0"/>
          <w:bCs w:val="0"/>
          <w:sz w:val="24"/>
          <w:highlight w:val="none"/>
          <w:lang w:val="en-US" w:eastAsia="zh-CN"/>
        </w:rPr>
        <w:t xml:space="preserve"> </w:t>
      </w:r>
      <w:r>
        <w:rPr>
          <w:rFonts w:hint="eastAsia" w:ascii="宋体" w:hAnsi="宋体" w:cs="宋体"/>
          <w:b w:val="0"/>
          <w:bCs w:val="0"/>
          <w:sz w:val="24"/>
          <w:highlight w:val="none"/>
          <w:lang w:val="en-US" w:eastAsia="zh-CN"/>
        </w:rPr>
        <w:t>7</w:t>
      </w:r>
      <w:r>
        <w:rPr>
          <w:rFonts w:hint="eastAsia" w:ascii="宋体" w:hAnsi="宋体" w:eastAsia="宋体" w:cs="宋体"/>
          <w:b w:val="0"/>
          <w:bCs w:val="0"/>
          <w:sz w:val="24"/>
          <w:highlight w:val="none"/>
        </w:rPr>
        <w:t>日</w:t>
      </w:r>
      <w:r>
        <w:rPr>
          <w:rFonts w:hint="eastAsia" w:ascii="宋体" w:hAnsi="宋体" w:eastAsia="宋体" w:cs="宋体"/>
          <w:b w:val="0"/>
          <w:bCs w:val="0"/>
          <w:sz w:val="24"/>
          <w:highlight w:val="none"/>
          <w:lang w:val="en-US" w:eastAsia="zh-CN"/>
        </w:rPr>
        <w:t>14</w:t>
      </w:r>
      <w:r>
        <w:rPr>
          <w:rFonts w:hint="eastAsia" w:ascii="宋体" w:hAnsi="宋体" w:eastAsia="宋体" w:cs="宋体"/>
          <w:b w:val="0"/>
          <w:bCs w:val="0"/>
          <w:sz w:val="24"/>
          <w:highlight w:val="none"/>
        </w:rPr>
        <w:t>时</w:t>
      </w:r>
      <w:r>
        <w:rPr>
          <w:rFonts w:hint="eastAsia" w:ascii="宋体" w:hAnsi="宋体" w:eastAsia="宋体" w:cs="宋体"/>
          <w:b w:val="0"/>
          <w:bCs w:val="0"/>
          <w:sz w:val="24"/>
          <w:highlight w:val="none"/>
          <w:lang w:val="en-US" w:eastAsia="zh-CN"/>
        </w:rPr>
        <w:t>00</w:t>
      </w:r>
      <w:r>
        <w:rPr>
          <w:rFonts w:hint="eastAsia" w:ascii="宋体" w:hAnsi="宋体" w:eastAsia="宋体" w:cs="宋体"/>
          <w:b w:val="0"/>
          <w:bCs w:val="0"/>
          <w:sz w:val="24"/>
          <w:highlight w:val="none"/>
        </w:rPr>
        <w:t>分（北京时间）前提交</w:t>
      </w:r>
      <w:r>
        <w:rPr>
          <w:rFonts w:hint="eastAsia" w:ascii="宋体" w:hAnsi="宋体" w:eastAsia="宋体" w:cs="宋体"/>
          <w:b w:val="0"/>
          <w:bCs w:val="0"/>
          <w:sz w:val="24"/>
          <w:highlight w:val="none"/>
          <w:lang w:val="en-US" w:eastAsia="zh-CN"/>
        </w:rPr>
        <w:t>响应</w:t>
      </w:r>
      <w:r>
        <w:rPr>
          <w:rFonts w:hint="eastAsia" w:ascii="宋体" w:hAnsi="宋体" w:eastAsia="宋体" w:cs="宋体"/>
          <w:b w:val="0"/>
          <w:bCs w:val="0"/>
          <w:sz w:val="24"/>
          <w:highlight w:val="none"/>
        </w:rPr>
        <w:t>文件。</w:t>
      </w:r>
    </w:p>
    <w:bookmarkEnd w:id="8"/>
    <w:p w14:paraId="5EDB2E19">
      <w:pPr>
        <w:spacing w:line="480" w:lineRule="exact"/>
        <w:rPr>
          <w:rFonts w:hint="eastAsia" w:ascii="宋体" w:hAnsi="宋体" w:cs="宋体"/>
          <w:b/>
          <w:bCs/>
          <w:sz w:val="24"/>
        </w:rPr>
      </w:pPr>
      <w:r>
        <w:rPr>
          <w:rFonts w:hint="eastAsia" w:ascii="宋体" w:hAnsi="宋体" w:cs="宋体"/>
          <w:b/>
          <w:bCs/>
          <w:sz w:val="24"/>
        </w:rPr>
        <w:t>一、项目基本情况</w:t>
      </w:r>
    </w:p>
    <w:p w14:paraId="26669A87">
      <w:pPr>
        <w:spacing w:line="480" w:lineRule="exact"/>
        <w:ind w:firstLine="480" w:firstLineChars="200"/>
        <w:rPr>
          <w:rFonts w:hint="eastAsia" w:ascii="宋体" w:hAnsi="宋体" w:eastAsia="宋体" w:cs="宋体"/>
          <w:sz w:val="24"/>
          <w:lang w:eastAsia="zh-CN"/>
        </w:rPr>
      </w:pPr>
      <w:r>
        <w:rPr>
          <w:rFonts w:hint="eastAsia" w:ascii="宋体" w:hAnsi="宋体" w:cs="宋体"/>
          <w:sz w:val="24"/>
        </w:rPr>
        <w:t>1.项目名称：</w:t>
      </w:r>
      <w:r>
        <w:rPr>
          <w:rFonts w:hint="eastAsia" w:ascii="宋体" w:hAnsi="宋体" w:cs="宋体"/>
          <w:sz w:val="24"/>
          <w:lang w:eastAsia="zh-CN"/>
        </w:rPr>
        <w:t>金东邻里中心消防维保项目</w:t>
      </w:r>
    </w:p>
    <w:p w14:paraId="7DF8023C">
      <w:pPr>
        <w:spacing w:line="480" w:lineRule="exact"/>
        <w:ind w:firstLine="480" w:firstLineChars="200"/>
        <w:rPr>
          <w:rFonts w:hint="eastAsia" w:ascii="宋体" w:hAnsi="宋体" w:cs="宋体"/>
          <w:sz w:val="24"/>
        </w:rPr>
      </w:pPr>
      <w:r>
        <w:rPr>
          <w:rFonts w:hint="eastAsia" w:ascii="宋体" w:hAnsi="宋体" w:cs="宋体"/>
          <w:sz w:val="24"/>
        </w:rPr>
        <w:t xml:space="preserve">2.采购方式：竞争性磋商 </w:t>
      </w:r>
    </w:p>
    <w:p w14:paraId="3CFCC7B2">
      <w:pPr>
        <w:spacing w:line="480" w:lineRule="exact"/>
        <w:ind w:firstLine="480" w:firstLineChars="200"/>
        <w:rPr>
          <w:rFonts w:hint="eastAsia" w:ascii="宋体" w:hAnsi="宋体" w:eastAsia="宋体" w:cs="宋体"/>
          <w:color w:val="000000"/>
          <w:spacing w:val="7"/>
          <w:kern w:val="0"/>
          <w:sz w:val="24"/>
          <w:highlight w:val="none"/>
          <w:lang w:val="en-US" w:eastAsia="zh-CN"/>
        </w:rPr>
      </w:pPr>
      <w:r>
        <w:rPr>
          <w:rFonts w:hint="eastAsia" w:ascii="宋体" w:hAnsi="宋体" w:cs="宋体"/>
          <w:sz w:val="24"/>
        </w:rPr>
        <w:t>3.预算金额：</w:t>
      </w:r>
      <w:r>
        <w:rPr>
          <w:rFonts w:hint="eastAsia" w:ascii="宋体" w:hAnsi="宋体" w:eastAsia="宋体" w:cs="宋体"/>
          <w:color w:val="000000"/>
          <w:spacing w:val="7"/>
          <w:kern w:val="0"/>
          <w:sz w:val="24"/>
          <w:highlight w:val="none"/>
          <w:lang w:val="en-US" w:eastAsia="zh-CN"/>
        </w:rPr>
        <w:t>人民币47200元（不含税）</w:t>
      </w:r>
    </w:p>
    <w:p w14:paraId="0D43FD4D">
      <w:pPr>
        <w:spacing w:line="48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最高限价</w:t>
      </w:r>
      <w:r>
        <w:rPr>
          <w:rFonts w:hint="eastAsia" w:ascii="宋体" w:hAnsi="宋体" w:cs="宋体"/>
          <w:sz w:val="24"/>
        </w:rPr>
        <w:t>：本项目设定最高限价，最高限价（不含税）为</w:t>
      </w:r>
      <w:r>
        <w:rPr>
          <w:rFonts w:hint="eastAsia" w:ascii="宋体" w:hAnsi="宋体" w:eastAsia="宋体" w:cs="宋体"/>
          <w:color w:val="000000"/>
          <w:spacing w:val="7"/>
          <w:kern w:val="0"/>
          <w:sz w:val="24"/>
          <w:highlight w:val="none"/>
          <w:lang w:val="en-US" w:eastAsia="zh-CN"/>
        </w:rPr>
        <w:t>人民币47200元</w:t>
      </w:r>
      <w:r>
        <w:rPr>
          <w:rFonts w:hint="eastAsia" w:ascii="宋体" w:hAnsi="宋体" w:cs="宋体"/>
          <w:sz w:val="24"/>
        </w:rPr>
        <w:t>，报价超过最高限价的为无效响应文件。</w:t>
      </w:r>
    </w:p>
    <w:p w14:paraId="053D1693">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5.采购需求：具体服务需求详见第四章项目需求。</w:t>
      </w:r>
    </w:p>
    <w:p w14:paraId="0FDF6CC8">
      <w:pPr>
        <w:spacing w:line="480" w:lineRule="exact"/>
        <w:ind w:firstLine="480" w:firstLineChars="200"/>
        <w:rPr>
          <w:rFonts w:hint="eastAsia" w:ascii="宋体" w:hAnsi="宋体" w:cs="宋体"/>
          <w:color w:val="0070C0"/>
          <w:sz w:val="24"/>
          <w:highlight w:val="none"/>
        </w:rPr>
      </w:pPr>
      <w:r>
        <w:rPr>
          <w:rFonts w:hint="eastAsia" w:ascii="宋体" w:hAnsi="宋体" w:cs="宋体"/>
          <w:sz w:val="24"/>
          <w:highlight w:val="none"/>
        </w:rPr>
        <w:t>6.</w:t>
      </w:r>
      <w:r>
        <w:rPr>
          <w:rFonts w:hint="eastAsia" w:ascii="宋体" w:hAnsi="宋体" w:cs="宋体"/>
          <w:kern w:val="0"/>
          <w:sz w:val="24"/>
          <w:highlight w:val="none"/>
        </w:rPr>
        <w:t>服务期限：1年。具体服务期限从中标单位实际入驻之日起算为期1年。在到期前，根据考核结果和项目需要续约，不超过2次。</w:t>
      </w:r>
    </w:p>
    <w:p w14:paraId="1E88D4B3">
      <w:pPr>
        <w:spacing w:line="480" w:lineRule="exact"/>
        <w:ind w:firstLine="480" w:firstLineChars="200"/>
        <w:rPr>
          <w:rFonts w:hint="eastAsia" w:ascii="宋体" w:hAnsi="宋体" w:cs="宋体"/>
          <w:sz w:val="24"/>
        </w:rPr>
      </w:pPr>
      <w:r>
        <w:rPr>
          <w:rFonts w:hint="eastAsia" w:ascii="宋体" w:hAnsi="宋体" w:cs="宋体"/>
          <w:sz w:val="24"/>
        </w:rPr>
        <w:t>7.本项目不接受联合体参与磋商。</w:t>
      </w:r>
    </w:p>
    <w:p w14:paraId="2995BFFE">
      <w:pPr>
        <w:spacing w:line="480" w:lineRule="exact"/>
        <w:rPr>
          <w:rFonts w:hint="eastAsia" w:ascii="宋体" w:hAnsi="宋体" w:cs="宋体"/>
          <w:b/>
          <w:sz w:val="24"/>
        </w:rPr>
      </w:pPr>
      <w:r>
        <w:rPr>
          <w:rFonts w:hint="eastAsia" w:ascii="宋体" w:hAnsi="宋体" w:cs="宋体"/>
          <w:b/>
          <w:sz w:val="24"/>
        </w:rPr>
        <w:t>二、申请人的资格要求</w:t>
      </w:r>
    </w:p>
    <w:p w14:paraId="6C8D2189">
      <w:pPr>
        <w:snapToGrid w:val="0"/>
        <w:spacing w:line="480" w:lineRule="exact"/>
        <w:ind w:firstLine="482" w:firstLineChars="200"/>
        <w:rPr>
          <w:rFonts w:hint="eastAsia" w:ascii="宋体" w:hAnsi="宋体" w:cs="宋体"/>
          <w:b/>
          <w:sz w:val="24"/>
        </w:rPr>
      </w:pPr>
      <w:r>
        <w:rPr>
          <w:rFonts w:hint="eastAsia" w:ascii="宋体" w:hAnsi="宋体" w:cs="宋体"/>
          <w:b/>
          <w:sz w:val="24"/>
          <w:lang w:val="en-US" w:eastAsia="zh-CN"/>
        </w:rPr>
        <w:t>1.</w:t>
      </w:r>
      <w:r>
        <w:rPr>
          <w:rFonts w:hint="eastAsia" w:ascii="宋体" w:hAnsi="宋体" w:cs="宋体"/>
          <w:b/>
          <w:sz w:val="24"/>
        </w:rPr>
        <w:t>满足下列规定：</w:t>
      </w:r>
    </w:p>
    <w:p w14:paraId="6B064E86">
      <w:pPr>
        <w:snapToGrid w:val="0"/>
        <w:spacing w:line="48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具有独立承担民事责任的能力；</w:t>
      </w:r>
    </w:p>
    <w:p w14:paraId="02630F76">
      <w:pPr>
        <w:snapToGrid w:val="0"/>
        <w:spacing w:line="48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具有良好的商业信誉和健全的财务会计制度；</w:t>
      </w:r>
    </w:p>
    <w:p w14:paraId="3F1958D0">
      <w:pPr>
        <w:snapToGrid w:val="0"/>
        <w:spacing w:line="48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具有履行合同</w:t>
      </w:r>
      <w:r>
        <w:rPr>
          <w:rFonts w:hint="eastAsia" w:ascii="宋体" w:hAnsi="宋体" w:cs="宋体"/>
          <w:sz w:val="24"/>
          <w:lang w:eastAsia="zh-CN"/>
        </w:rPr>
        <w:t>所必需的</w:t>
      </w:r>
      <w:r>
        <w:rPr>
          <w:rFonts w:hint="eastAsia" w:ascii="宋体" w:hAnsi="宋体" w:cs="宋体"/>
          <w:sz w:val="24"/>
        </w:rPr>
        <w:t>设备和专业技术能力；</w:t>
      </w:r>
    </w:p>
    <w:p w14:paraId="5A3DE653">
      <w:pPr>
        <w:snapToGrid w:val="0"/>
        <w:spacing w:line="48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有依法缴纳税收和社会保障资金的良好记录；</w:t>
      </w:r>
    </w:p>
    <w:p w14:paraId="7C07AAA5">
      <w:pPr>
        <w:snapToGrid w:val="0"/>
        <w:spacing w:line="48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参加采购活动近三年内，在经营活动中没有重大违法记录；</w:t>
      </w:r>
    </w:p>
    <w:p w14:paraId="0F24DA43">
      <w:pPr>
        <w:snapToGrid w:val="0"/>
        <w:spacing w:line="480" w:lineRule="exact"/>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）参加采购活动前一年内，未被住建、消防救援机构等主管部门进行金额处罚的</w:t>
      </w:r>
    </w:p>
    <w:p w14:paraId="15C2FF3E">
      <w:pPr>
        <w:snapToGrid w:val="0"/>
        <w:spacing w:line="48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法律、行政法规规定的其他条件。</w:t>
      </w:r>
    </w:p>
    <w:p w14:paraId="5B2A39EA">
      <w:pPr>
        <w:spacing w:line="480" w:lineRule="exact"/>
        <w:ind w:firstLine="482" w:firstLineChars="200"/>
        <w:rPr>
          <w:rFonts w:ascii="宋体" w:hAnsi="宋体" w:cs="宋体"/>
          <w:sz w:val="24"/>
        </w:rPr>
      </w:pPr>
      <w:r>
        <w:rPr>
          <w:rFonts w:hint="eastAsia" w:ascii="宋体" w:hAnsi="宋体" w:cs="宋体"/>
          <w:b/>
          <w:sz w:val="24"/>
          <w:lang w:val="en-US" w:eastAsia="zh-CN"/>
        </w:rPr>
        <w:t>2.</w:t>
      </w:r>
      <w:r>
        <w:rPr>
          <w:rFonts w:hint="eastAsia" w:ascii="宋体" w:hAnsi="宋体" w:cs="宋体"/>
          <w:b/>
          <w:sz w:val="24"/>
        </w:rPr>
        <w:t>本项目的特定资格要求：</w:t>
      </w:r>
      <w:r>
        <w:rPr>
          <w:rFonts w:hint="eastAsia" w:ascii="宋体" w:hAnsi="宋体" w:cs="宋体"/>
          <w:b w:val="0"/>
          <w:bCs/>
          <w:sz w:val="24"/>
        </w:rPr>
        <w:t>无。</w:t>
      </w:r>
    </w:p>
    <w:p w14:paraId="517C7A44">
      <w:pPr>
        <w:snapToGrid w:val="0"/>
        <w:spacing w:line="480" w:lineRule="exact"/>
        <w:ind w:firstLine="482" w:firstLineChars="200"/>
        <w:rPr>
          <w:rFonts w:hint="eastAsia" w:ascii="宋体" w:hAnsi="宋体" w:cs="宋体"/>
          <w:b/>
          <w:sz w:val="24"/>
        </w:rPr>
      </w:pPr>
      <w:r>
        <w:rPr>
          <w:rFonts w:hint="eastAsia" w:ascii="宋体" w:hAnsi="宋体" w:cs="宋体"/>
          <w:b/>
          <w:sz w:val="24"/>
          <w:lang w:val="en-US" w:eastAsia="zh-CN"/>
        </w:rPr>
        <w:t>3.</w:t>
      </w:r>
      <w:r>
        <w:rPr>
          <w:rFonts w:hint="eastAsia" w:ascii="宋体" w:hAnsi="宋体" w:cs="宋体"/>
          <w:b/>
          <w:sz w:val="24"/>
        </w:rPr>
        <w:t>本项目其他资格要求：</w:t>
      </w:r>
    </w:p>
    <w:p w14:paraId="2C7C0945">
      <w:pPr>
        <w:snapToGrid w:val="0"/>
        <w:spacing w:line="48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未被“信用中国”网站、中国政府采购网、国家企业信用信息公示系统列为失信被执行人名单、重大税收违法案件当事人名单、政府采购严重违法失信行为记录名单、经营异常名录、严重违法失信企业名单；</w:t>
      </w:r>
    </w:p>
    <w:p w14:paraId="050AE6BA">
      <w:pPr>
        <w:snapToGrid w:val="0"/>
        <w:spacing w:line="480" w:lineRule="exact"/>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法定代表人为同一个人的两个及两个以上法人，母公司、全资子公司及其控股公司，都不得在同一采购项目相同标段中同时参加投标，一经发现，将视同围标处理</w:t>
      </w:r>
      <w:r>
        <w:rPr>
          <w:rFonts w:hint="eastAsia" w:ascii="宋体" w:hAnsi="宋体" w:cs="宋体"/>
          <w:sz w:val="24"/>
          <w:lang w:eastAsia="zh-CN"/>
        </w:rPr>
        <w:t>；</w:t>
      </w:r>
    </w:p>
    <w:p w14:paraId="66B2ED4A">
      <w:pPr>
        <w:spacing w:line="480" w:lineRule="exact"/>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供应商符合国家规定的消防技术服务机构的从业条件，供应商在社会消防技术服务信息系统（https://shhxf.119.gov.cn/templet/index_7.jsp）中本单位基本信息已满足要求（单位类型为消防设施维护保养检测）的截图证明；</w:t>
      </w:r>
    </w:p>
    <w:p w14:paraId="544C139F">
      <w:pPr>
        <w:spacing w:line="480" w:lineRule="exact"/>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）拟派项目负责人具备注册消防工程师资格；</w:t>
      </w:r>
    </w:p>
    <w:p w14:paraId="0E7E8064">
      <w:pPr>
        <w:spacing w:line="480" w:lineRule="exact"/>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采购人拒绝挂靠单位参与本项目的投标，在项目实施过程中，采购人如发现系无资质的单位或个人挂靠的，可立即无责任终止合同，没收履约保证金，清退其出场，已完工程量不予结算；对采购人造成的损失，由供应商加倍赔偿。</w:t>
      </w:r>
    </w:p>
    <w:p w14:paraId="35B706EC">
      <w:pPr>
        <w:spacing w:line="480" w:lineRule="exact"/>
        <w:rPr>
          <w:rFonts w:hint="eastAsia" w:ascii="宋体" w:hAnsi="宋体" w:cs="宋体"/>
          <w:b/>
          <w:sz w:val="24"/>
        </w:rPr>
      </w:pPr>
      <w:r>
        <w:rPr>
          <w:rFonts w:hint="eastAsia" w:ascii="宋体" w:hAnsi="宋体" w:cs="宋体"/>
          <w:b/>
          <w:sz w:val="24"/>
        </w:rPr>
        <w:t>三、获取采购文件</w:t>
      </w:r>
    </w:p>
    <w:p w14:paraId="1841378D">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1.时间：自采购文件公告发布之日起5个工作日。</w:t>
      </w:r>
    </w:p>
    <w:p w14:paraId="2F5E9E5B">
      <w:pPr>
        <w:spacing w:line="480" w:lineRule="exact"/>
        <w:ind w:firstLine="480" w:firstLineChars="200"/>
        <w:rPr>
          <w:rFonts w:hint="eastAsia" w:ascii="宋体" w:hAnsi="宋体" w:cs="宋体"/>
          <w:sz w:val="24"/>
        </w:rPr>
      </w:pPr>
      <w:r>
        <w:rPr>
          <w:rFonts w:hint="eastAsia" w:ascii="宋体" w:hAnsi="宋体" w:cs="宋体"/>
          <w:sz w:val="24"/>
          <w:highlight w:val="none"/>
        </w:rPr>
        <w:t>2.</w:t>
      </w:r>
      <w:r>
        <w:rPr>
          <w:rFonts w:hint="eastAsia" w:ascii="宋体" w:hAnsi="宋体" w:cs="宋体"/>
          <w:sz w:val="24"/>
          <w:highlight w:val="none"/>
          <w:lang w:val="en-US" w:eastAsia="zh-CN"/>
        </w:rPr>
        <w:t>地点</w:t>
      </w:r>
      <w:r>
        <w:rPr>
          <w:rFonts w:hint="eastAsia" w:ascii="宋体" w:hAnsi="宋体" w:cs="宋体"/>
          <w:sz w:val="24"/>
          <w:highlight w:val="none"/>
        </w:rPr>
        <w:t>：</w:t>
      </w:r>
      <w:r>
        <w:rPr>
          <w:rFonts w:hint="eastAsia" w:ascii="宋体" w:hAnsi="宋体" w:cs="宋体"/>
          <w:sz w:val="24"/>
        </w:rPr>
        <w:t>南通圆宏控股集团有限公司集团官网－公告公示－招标投标版块。</w:t>
      </w:r>
    </w:p>
    <w:p w14:paraId="596D498F">
      <w:pPr>
        <w:spacing w:line="480" w:lineRule="exact"/>
        <w:ind w:firstLine="480" w:firstLineChars="200"/>
        <w:rPr>
          <w:rFonts w:hint="eastAsia" w:ascii="宋体" w:hAnsi="宋体" w:cs="宋体"/>
          <w:sz w:val="24"/>
          <w:u w:val="single"/>
        </w:rPr>
      </w:pPr>
      <w:r>
        <w:rPr>
          <w:rFonts w:hint="eastAsia" w:ascii="宋体" w:hAnsi="宋体" w:cs="宋体"/>
          <w:sz w:val="24"/>
          <w:lang w:val="en-US" w:eastAsia="zh-CN"/>
        </w:rPr>
        <w:t>3</w:t>
      </w:r>
      <w:r>
        <w:rPr>
          <w:rFonts w:hint="eastAsia" w:ascii="宋体" w:hAnsi="宋体" w:cs="宋体"/>
          <w:sz w:val="24"/>
        </w:rPr>
        <w:t>.方式：自行免费下载采购文件。</w:t>
      </w:r>
    </w:p>
    <w:p w14:paraId="4BD44C68">
      <w:pPr>
        <w:spacing w:line="480" w:lineRule="exact"/>
        <w:rPr>
          <w:rFonts w:hint="eastAsia" w:ascii="宋体" w:hAnsi="宋体" w:cs="宋体"/>
          <w:b/>
          <w:sz w:val="24"/>
        </w:rPr>
      </w:pPr>
      <w:r>
        <w:rPr>
          <w:rFonts w:hint="eastAsia" w:ascii="宋体" w:hAnsi="宋体" w:cs="宋体"/>
          <w:b/>
          <w:sz w:val="24"/>
        </w:rPr>
        <w:t>四、响应文件提交</w:t>
      </w:r>
    </w:p>
    <w:p w14:paraId="466F8905">
      <w:pPr>
        <w:spacing w:line="480" w:lineRule="exact"/>
        <w:ind w:firstLine="480" w:firstLineChars="200"/>
        <w:rPr>
          <w:rFonts w:hint="eastAsia" w:ascii="宋体" w:hAnsi="宋体" w:cs="宋体"/>
          <w:sz w:val="24"/>
          <w:u w:val="single"/>
        </w:rPr>
      </w:pPr>
      <w:r>
        <w:rPr>
          <w:rFonts w:hint="eastAsia" w:ascii="宋体" w:hAnsi="宋体" w:cs="宋体"/>
          <w:sz w:val="24"/>
        </w:rPr>
        <w:t>1.截止时间：</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7</w:t>
      </w:r>
      <w:r>
        <w:rPr>
          <w:rFonts w:hint="eastAsia" w:ascii="宋体" w:hAnsi="宋体" w:cs="宋体"/>
          <w:sz w:val="24"/>
          <w:u w:val="single"/>
        </w:rPr>
        <w:t>日</w:t>
      </w:r>
      <w:r>
        <w:rPr>
          <w:rFonts w:hint="eastAsia" w:ascii="宋体" w:hAnsi="宋体" w:cs="宋体"/>
          <w:sz w:val="24"/>
          <w:u w:val="single"/>
          <w:lang w:val="en-US" w:eastAsia="zh-CN"/>
        </w:rPr>
        <w:t>14</w:t>
      </w:r>
      <w:r>
        <w:rPr>
          <w:rFonts w:hint="eastAsia" w:ascii="宋体" w:hAnsi="宋体" w:cs="宋体"/>
          <w:sz w:val="24"/>
          <w:u w:val="single"/>
        </w:rPr>
        <w:t>时</w:t>
      </w:r>
      <w:r>
        <w:rPr>
          <w:rFonts w:hint="eastAsia" w:ascii="宋体" w:hAnsi="宋体" w:cs="宋体"/>
          <w:sz w:val="24"/>
          <w:u w:val="single"/>
          <w:lang w:val="en-US" w:eastAsia="zh-CN"/>
        </w:rPr>
        <w:t>00</w:t>
      </w:r>
      <w:r>
        <w:rPr>
          <w:rFonts w:hint="eastAsia" w:ascii="宋体" w:hAnsi="宋体" w:cs="宋体"/>
          <w:sz w:val="24"/>
          <w:u w:val="single"/>
        </w:rPr>
        <w:t>分（北京时间）</w:t>
      </w:r>
      <w:r>
        <w:rPr>
          <w:rFonts w:hint="eastAsia" w:ascii="宋体" w:hAnsi="宋体" w:cs="宋体"/>
          <w:sz w:val="24"/>
        </w:rPr>
        <w:t>。</w:t>
      </w:r>
    </w:p>
    <w:p w14:paraId="1E8A9A7D">
      <w:pPr>
        <w:spacing w:line="480" w:lineRule="exact"/>
        <w:ind w:firstLine="480" w:firstLineChars="200"/>
        <w:rPr>
          <w:rFonts w:hint="eastAsia" w:ascii="宋体" w:hAnsi="宋体" w:cs="宋体"/>
          <w:sz w:val="24"/>
          <w:u w:val="single"/>
        </w:rPr>
      </w:pPr>
      <w:r>
        <w:rPr>
          <w:rFonts w:hint="eastAsia" w:ascii="宋体" w:hAnsi="宋体" w:cs="宋体"/>
          <w:sz w:val="24"/>
        </w:rPr>
        <w:t>2.地点：</w:t>
      </w:r>
      <w:r>
        <w:rPr>
          <w:rFonts w:hint="eastAsia" w:ascii="宋体" w:hAnsi="宋体" w:cs="宋体"/>
          <w:sz w:val="24"/>
          <w:u w:val="single"/>
        </w:rPr>
        <w:t>南通市通州区金霞路555号江海圆融汇1号楼8层开标室</w:t>
      </w:r>
      <w:r>
        <w:rPr>
          <w:rFonts w:hint="eastAsia" w:ascii="宋体" w:hAnsi="宋体" w:cs="宋体"/>
          <w:sz w:val="24"/>
        </w:rPr>
        <w:t>。</w:t>
      </w:r>
    </w:p>
    <w:p w14:paraId="3F5F4C1D">
      <w:pPr>
        <w:spacing w:line="480" w:lineRule="exact"/>
        <w:rPr>
          <w:rFonts w:hint="eastAsia" w:ascii="宋体" w:hAnsi="宋体" w:cs="宋体"/>
          <w:b/>
          <w:sz w:val="24"/>
        </w:rPr>
      </w:pPr>
      <w:r>
        <w:rPr>
          <w:rFonts w:hint="eastAsia" w:ascii="宋体" w:hAnsi="宋体" w:cs="宋体"/>
          <w:b/>
          <w:sz w:val="24"/>
        </w:rPr>
        <w:t>五、开启</w:t>
      </w:r>
    </w:p>
    <w:p w14:paraId="7CBB2E2F">
      <w:pPr>
        <w:spacing w:line="480" w:lineRule="exact"/>
        <w:ind w:firstLine="480" w:firstLineChars="200"/>
        <w:rPr>
          <w:rFonts w:hint="eastAsia" w:ascii="宋体" w:hAnsi="宋体" w:cs="宋体"/>
          <w:sz w:val="24"/>
        </w:rPr>
      </w:pPr>
      <w:r>
        <w:rPr>
          <w:rFonts w:hint="eastAsia" w:ascii="宋体" w:hAnsi="宋体" w:cs="宋体"/>
          <w:sz w:val="24"/>
        </w:rPr>
        <w:t>1.时间：</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 xml:space="preserve"> 7</w:t>
      </w:r>
      <w:r>
        <w:rPr>
          <w:rFonts w:hint="eastAsia" w:ascii="宋体" w:hAnsi="宋体" w:cs="宋体"/>
          <w:sz w:val="24"/>
          <w:u w:val="single"/>
        </w:rPr>
        <w:t>日</w:t>
      </w:r>
      <w:r>
        <w:rPr>
          <w:rFonts w:hint="eastAsia" w:ascii="宋体" w:hAnsi="宋体" w:cs="宋体"/>
          <w:sz w:val="24"/>
          <w:u w:val="single"/>
          <w:lang w:val="en-US" w:eastAsia="zh-CN"/>
        </w:rPr>
        <w:t>14</w:t>
      </w:r>
      <w:r>
        <w:rPr>
          <w:rFonts w:hint="eastAsia" w:ascii="宋体" w:hAnsi="宋体" w:cs="宋体"/>
          <w:sz w:val="24"/>
          <w:u w:val="single"/>
        </w:rPr>
        <w:t>时</w:t>
      </w:r>
      <w:r>
        <w:rPr>
          <w:rFonts w:hint="eastAsia" w:ascii="宋体" w:hAnsi="宋体" w:cs="宋体"/>
          <w:sz w:val="24"/>
          <w:u w:val="single"/>
          <w:lang w:val="en-US" w:eastAsia="zh-CN"/>
        </w:rPr>
        <w:t>00</w:t>
      </w:r>
      <w:r>
        <w:rPr>
          <w:rFonts w:hint="eastAsia" w:ascii="宋体" w:hAnsi="宋体" w:cs="宋体"/>
          <w:sz w:val="24"/>
          <w:u w:val="single"/>
        </w:rPr>
        <w:t>分（北京时间）</w:t>
      </w:r>
      <w:r>
        <w:rPr>
          <w:rFonts w:hint="eastAsia" w:ascii="宋体" w:hAnsi="宋体" w:cs="宋体"/>
          <w:sz w:val="24"/>
        </w:rPr>
        <w:t>。</w:t>
      </w:r>
    </w:p>
    <w:p w14:paraId="2ED9B71B">
      <w:pPr>
        <w:spacing w:line="480" w:lineRule="exact"/>
        <w:ind w:firstLine="480" w:firstLineChars="200"/>
        <w:rPr>
          <w:rFonts w:hint="eastAsia" w:ascii="宋体" w:hAnsi="宋体" w:cs="宋体"/>
          <w:sz w:val="24"/>
        </w:rPr>
      </w:pPr>
      <w:r>
        <w:rPr>
          <w:rFonts w:hint="eastAsia" w:ascii="宋体" w:hAnsi="宋体" w:cs="宋体"/>
          <w:sz w:val="24"/>
        </w:rPr>
        <w:t>2.地点：</w:t>
      </w:r>
      <w:r>
        <w:rPr>
          <w:rFonts w:hint="eastAsia" w:ascii="宋体" w:hAnsi="宋体" w:cs="宋体"/>
          <w:sz w:val="24"/>
          <w:u w:val="single"/>
        </w:rPr>
        <w:t>南通市通州区金霞路555号江海圆融汇1号楼8层开标室</w:t>
      </w:r>
      <w:r>
        <w:rPr>
          <w:rFonts w:hint="eastAsia" w:ascii="宋体" w:hAnsi="宋体" w:cs="宋体"/>
          <w:sz w:val="24"/>
        </w:rPr>
        <w:t>。</w:t>
      </w:r>
    </w:p>
    <w:p w14:paraId="30E9A5F5">
      <w:pPr>
        <w:spacing w:line="480" w:lineRule="exact"/>
        <w:rPr>
          <w:rFonts w:hint="eastAsia" w:ascii="宋体" w:hAnsi="宋体" w:cs="宋体"/>
          <w:b/>
          <w:sz w:val="24"/>
          <w:highlight w:val="none"/>
        </w:rPr>
      </w:pPr>
      <w:r>
        <w:rPr>
          <w:rFonts w:hint="eastAsia" w:ascii="宋体" w:hAnsi="宋体" w:cs="宋体"/>
          <w:b/>
          <w:sz w:val="24"/>
          <w:highlight w:val="none"/>
        </w:rPr>
        <w:t>六、公告期限</w:t>
      </w:r>
    </w:p>
    <w:p w14:paraId="35ED1AC3">
      <w:pPr>
        <w:spacing w:line="48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磋商公告期限为自本公告发布之日起3个工作日。</w:t>
      </w:r>
    </w:p>
    <w:p w14:paraId="523A1E28">
      <w:pPr>
        <w:spacing w:line="480" w:lineRule="exact"/>
        <w:rPr>
          <w:rFonts w:hint="eastAsia" w:ascii="宋体" w:hAnsi="宋体" w:cs="宋体"/>
          <w:b/>
          <w:sz w:val="24"/>
        </w:rPr>
      </w:pPr>
      <w:r>
        <w:rPr>
          <w:rFonts w:hint="eastAsia" w:ascii="宋体" w:hAnsi="宋体" w:cs="宋体"/>
          <w:b/>
          <w:sz w:val="24"/>
        </w:rPr>
        <w:t>七、本次竞争性磋商联系方式</w:t>
      </w:r>
    </w:p>
    <w:p w14:paraId="4D9FB17C">
      <w:pPr>
        <w:keepNext w:val="0"/>
        <w:keepLines w:val="0"/>
        <w:pageBreakBefore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采购人：</w:t>
      </w:r>
      <w:r>
        <w:rPr>
          <w:rFonts w:hint="eastAsia" w:ascii="宋体" w:hAnsi="宋体" w:eastAsia="宋体" w:cs="宋体"/>
          <w:color w:val="000000"/>
          <w:sz w:val="24"/>
          <w:highlight w:val="none"/>
          <w:lang w:eastAsia="zh-CN"/>
        </w:rPr>
        <w:t>南通中宏产业投资集团有限公司</w:t>
      </w:r>
    </w:p>
    <w:p w14:paraId="54D75422">
      <w:pPr>
        <w:keepNext w:val="0"/>
        <w:keepLines w:val="0"/>
        <w:pageBreakBefore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地址：通州区金霞路555号江海圆融汇1#</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层</w:t>
      </w:r>
    </w:p>
    <w:p w14:paraId="7940314F">
      <w:pPr>
        <w:keepNext w:val="0"/>
        <w:keepLines w:val="0"/>
        <w:pageBreakBefore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联系人：</w:t>
      </w:r>
      <w:r>
        <w:rPr>
          <w:rFonts w:hint="eastAsia" w:ascii="宋体" w:hAnsi="宋体" w:eastAsia="宋体" w:cs="宋体"/>
          <w:color w:val="000000"/>
          <w:sz w:val="24"/>
          <w:highlight w:val="none"/>
          <w:lang w:val="en-US" w:eastAsia="zh-CN"/>
        </w:rPr>
        <w:t>李先生</w:t>
      </w:r>
    </w:p>
    <w:p w14:paraId="597F2509">
      <w:pPr>
        <w:keepNext w:val="0"/>
        <w:keepLines w:val="0"/>
        <w:pageBreakBefore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电话：</w:t>
      </w:r>
      <w:r>
        <w:rPr>
          <w:rFonts w:hint="eastAsia" w:ascii="宋体" w:hAnsi="宋体" w:eastAsia="宋体" w:cs="宋体"/>
          <w:sz w:val="24"/>
          <w:szCs w:val="24"/>
          <w:highlight w:val="none"/>
          <w:lang w:val="en-US" w:eastAsia="zh-CN"/>
        </w:rPr>
        <w:t>0513-86129069</w:t>
      </w:r>
    </w:p>
    <w:p w14:paraId="46993B84">
      <w:pPr>
        <w:keepNext w:val="0"/>
        <w:keepLines w:val="0"/>
        <w:pageBreakBefore w:val="0"/>
        <w:kinsoku/>
        <w:wordWrap/>
        <w:overflowPunct/>
        <w:topLinePunct w:val="0"/>
        <w:autoSpaceDE/>
        <w:autoSpaceDN/>
        <w:bidi w:val="0"/>
        <w:adjustRightInd/>
        <w:snapToGrid w:val="0"/>
        <w:spacing w:line="480" w:lineRule="exact"/>
        <w:ind w:left="0" w:leftChars="0" w:firstLine="480" w:firstLineChars="200"/>
        <w:contextualSpacing/>
        <w:jc w:val="both"/>
        <w:textAlignment w:val="auto"/>
        <w:rPr>
          <w:rFonts w:hint="eastAsia" w:ascii="宋体" w:hAnsi="宋体" w:eastAsia="宋体" w:cs="宋体"/>
          <w:color w:val="000000"/>
          <w:sz w:val="24"/>
          <w:highlight w:val="none"/>
        </w:rPr>
      </w:pPr>
    </w:p>
    <w:p w14:paraId="40E8A57A">
      <w:pPr>
        <w:spacing w:line="480" w:lineRule="exact"/>
        <w:rPr>
          <w:rFonts w:hint="eastAsia" w:ascii="宋体" w:hAnsi="宋体" w:cs="宋体"/>
          <w:b/>
          <w:sz w:val="24"/>
        </w:rPr>
      </w:pPr>
      <w:r>
        <w:rPr>
          <w:rFonts w:hint="eastAsia" w:ascii="宋体" w:hAnsi="宋体" w:cs="宋体"/>
          <w:b/>
          <w:sz w:val="24"/>
        </w:rPr>
        <w:t>八、其他</w:t>
      </w:r>
    </w:p>
    <w:p w14:paraId="4DD2CE44">
      <w:pPr>
        <w:spacing w:line="480" w:lineRule="exact"/>
        <w:ind w:firstLine="480" w:firstLineChars="200"/>
        <w:rPr>
          <w:rFonts w:hint="eastAsia" w:ascii="宋体" w:hAnsi="宋体" w:cs="宋体"/>
          <w:sz w:val="24"/>
        </w:rPr>
      </w:pPr>
      <w:r>
        <w:rPr>
          <w:rFonts w:hint="eastAsia" w:ascii="宋体" w:hAnsi="宋体" w:cs="宋体"/>
          <w:sz w:val="24"/>
        </w:rPr>
        <w:t>1.供应商对竞争性磋商文件项目需求部分的询问、质疑请向采购人提出，由采购人负责答复。</w:t>
      </w:r>
    </w:p>
    <w:p w14:paraId="1CEC5772">
      <w:pPr>
        <w:spacing w:line="480" w:lineRule="exact"/>
        <w:ind w:firstLine="480" w:firstLineChars="200"/>
        <w:rPr>
          <w:rFonts w:hint="eastAsia" w:ascii="宋体" w:hAnsi="宋体" w:cs="宋体"/>
          <w:sz w:val="24"/>
        </w:rPr>
      </w:pPr>
      <w:r>
        <w:rPr>
          <w:rFonts w:hint="eastAsia" w:ascii="宋体" w:hAnsi="宋体" w:cs="宋体"/>
          <w:sz w:val="24"/>
        </w:rPr>
        <w:t>2.磋商响应文件制作份数要求：</w:t>
      </w:r>
    </w:p>
    <w:p w14:paraId="0B7ED352">
      <w:pPr>
        <w:spacing w:line="480" w:lineRule="exact"/>
        <w:ind w:firstLine="480" w:firstLineChars="200"/>
        <w:rPr>
          <w:rFonts w:hint="eastAsia" w:ascii="宋体" w:hAnsi="宋体" w:eastAsia="宋体" w:cs="宋体"/>
          <w:sz w:val="24"/>
          <w:lang w:eastAsia="zh-CN"/>
        </w:rPr>
      </w:pPr>
      <w:r>
        <w:rPr>
          <w:rFonts w:hint="eastAsia" w:ascii="宋体" w:hAnsi="宋体" w:cs="宋体"/>
          <w:sz w:val="24"/>
        </w:rPr>
        <w:t>正本份数：1份</w:t>
      </w:r>
      <w:r>
        <w:rPr>
          <w:rFonts w:hint="eastAsia" w:ascii="宋体" w:hAnsi="宋体" w:cs="宋体"/>
          <w:sz w:val="24"/>
          <w:lang w:eastAsia="zh-CN"/>
        </w:rPr>
        <w:t>，</w:t>
      </w:r>
      <w:r>
        <w:rPr>
          <w:rFonts w:hint="eastAsia" w:ascii="宋体" w:hAnsi="宋体" w:cs="宋体"/>
          <w:sz w:val="24"/>
        </w:rPr>
        <w:t>副本份数：2份</w:t>
      </w:r>
      <w:r>
        <w:rPr>
          <w:rFonts w:hint="eastAsia" w:ascii="宋体" w:hAnsi="宋体" w:cs="宋体"/>
          <w:sz w:val="24"/>
          <w:lang w:eastAsia="zh-CN"/>
        </w:rPr>
        <w:t>。</w:t>
      </w:r>
    </w:p>
    <w:p w14:paraId="2896E684">
      <w:pPr>
        <w:spacing w:line="480" w:lineRule="exact"/>
        <w:ind w:firstLine="480" w:firstLineChars="200"/>
        <w:rPr>
          <w:rFonts w:hint="eastAsia" w:ascii="宋体" w:hAnsi="宋体" w:cs="宋体"/>
          <w:sz w:val="24"/>
        </w:rPr>
      </w:pPr>
      <w:r>
        <w:rPr>
          <w:rFonts w:hint="eastAsia" w:ascii="宋体" w:hAnsi="宋体" w:cs="宋体"/>
          <w:sz w:val="24"/>
        </w:rPr>
        <w:t>3.有关本次磋商采购的事项若存在变动或修改，敬请及时关注更正通知。</w:t>
      </w:r>
    </w:p>
    <w:p w14:paraId="7ED57A17">
      <w:pPr>
        <w:spacing w:line="480" w:lineRule="exact"/>
        <w:ind w:firstLine="480" w:firstLineChars="200"/>
        <w:rPr>
          <w:rFonts w:hint="eastAsia" w:ascii="宋体" w:hAnsi="宋体" w:cs="宋体"/>
          <w:sz w:val="24"/>
        </w:rPr>
      </w:pPr>
      <w:r>
        <w:rPr>
          <w:rFonts w:hint="eastAsia" w:ascii="宋体" w:hAnsi="宋体" w:cs="宋体"/>
          <w:sz w:val="24"/>
        </w:rPr>
        <w:t>4.本次磋商采购不收取磋商保证金。</w:t>
      </w:r>
    </w:p>
    <w:p w14:paraId="0AACBA2B">
      <w:pPr>
        <w:spacing w:line="360" w:lineRule="auto"/>
        <w:ind w:firstLine="480" w:firstLineChars="200"/>
        <w:rPr>
          <w:rFonts w:hint="eastAsia" w:ascii="宋体" w:hAnsi="宋体" w:cs="宋体"/>
          <w:color w:val="FF0000"/>
          <w:sz w:val="24"/>
        </w:rPr>
      </w:pPr>
    </w:p>
    <w:p w14:paraId="1E5DBE94">
      <w:pPr>
        <w:spacing w:line="360" w:lineRule="auto"/>
        <w:rPr>
          <w:rFonts w:hint="eastAsia" w:ascii="宋体" w:hAnsi="宋体" w:cs="宋体"/>
          <w:b/>
          <w:bCs/>
        </w:rPr>
        <w:sectPr>
          <w:footerReference r:id="rId4" w:type="first"/>
          <w:footerReference r:id="rId3" w:type="default"/>
          <w:pgSz w:w="11906" w:h="16838"/>
          <w:pgMar w:top="1418" w:right="1555" w:bottom="1418" w:left="1531" w:header="851" w:footer="992" w:gutter="0"/>
          <w:lnNumType w:countBy="0" w:distance="360"/>
          <w:pgNumType w:start="1"/>
          <w:cols w:space="720" w:num="1"/>
          <w:titlePg/>
          <w:rtlGutter w:val="1"/>
          <w:docGrid w:linePitch="312" w:charSpace="0"/>
        </w:sectPr>
      </w:pPr>
    </w:p>
    <w:p w14:paraId="5ED33F2F">
      <w:pPr>
        <w:pStyle w:val="3"/>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第二章  磋商须知</w:t>
      </w:r>
    </w:p>
    <w:p w14:paraId="09EA3E5D">
      <w:pPr>
        <w:adjustRightInd w:val="0"/>
        <w:snapToGrid w:val="0"/>
        <w:spacing w:line="360" w:lineRule="auto"/>
        <w:jc w:val="center"/>
        <w:rPr>
          <w:rFonts w:hint="eastAsia" w:ascii="宋体" w:hAnsi="宋体" w:cs="宋体"/>
          <w:b/>
          <w:bCs/>
          <w:sz w:val="24"/>
        </w:rPr>
      </w:pPr>
      <w:r>
        <w:rPr>
          <w:rFonts w:hint="eastAsia" w:ascii="宋体" w:hAnsi="宋体" w:cs="宋体"/>
          <w:bCs/>
          <w:sz w:val="24"/>
        </w:rPr>
        <w:t>（参加竞争性磋商的供应商以下简称“磋商供应商”）</w:t>
      </w:r>
    </w:p>
    <w:bookmarkEnd w:id="5"/>
    <w:bookmarkEnd w:id="6"/>
    <w:bookmarkEnd w:id="7"/>
    <w:p w14:paraId="0E89CAFF">
      <w:pPr>
        <w:tabs>
          <w:tab w:val="left" w:pos="900"/>
        </w:tabs>
        <w:adjustRightInd w:val="0"/>
        <w:snapToGrid w:val="0"/>
        <w:spacing w:line="480" w:lineRule="exact"/>
        <w:ind w:firstLine="482" w:firstLineChars="200"/>
        <w:rPr>
          <w:rFonts w:hint="eastAsia" w:ascii="宋体" w:hAnsi="宋体" w:cs="宋体"/>
          <w:b/>
          <w:sz w:val="24"/>
        </w:rPr>
      </w:pPr>
      <w:r>
        <w:rPr>
          <w:rFonts w:hint="eastAsia" w:ascii="宋体" w:hAnsi="宋体" w:cs="宋体"/>
          <w:b/>
          <w:sz w:val="24"/>
        </w:rPr>
        <w:t>一、总则</w:t>
      </w:r>
    </w:p>
    <w:p w14:paraId="2517F5E2">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适用范围</w:t>
      </w:r>
    </w:p>
    <w:p w14:paraId="5461A711">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1.1本竞争性磋商文件（以下简称磋商文件）仅适</w:t>
      </w:r>
      <w:r>
        <w:rPr>
          <w:rFonts w:hint="eastAsia" w:ascii="宋体" w:hAnsi="宋体" w:cs="宋体"/>
          <w:sz w:val="24"/>
          <w:lang w:eastAsia="zh-CN"/>
        </w:rPr>
        <w:t>用于</w:t>
      </w:r>
      <w:r>
        <w:rPr>
          <w:rFonts w:hint="eastAsia" w:ascii="宋体" w:hAnsi="宋体" w:cs="宋体"/>
          <w:sz w:val="24"/>
        </w:rPr>
        <w:t>此项目。</w:t>
      </w:r>
    </w:p>
    <w:p w14:paraId="60443ABA">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3.1满足本磋商文件“</w:t>
      </w:r>
      <w:r>
        <w:rPr>
          <w:rFonts w:hint="eastAsia" w:ascii="宋体" w:hAnsi="宋体" w:cs="宋体"/>
          <w:sz w:val="24"/>
          <w:lang w:eastAsia="zh-CN"/>
        </w:rPr>
        <w:t>采购公告</w:t>
      </w:r>
      <w:r>
        <w:rPr>
          <w:rFonts w:hint="eastAsia" w:ascii="宋体" w:hAnsi="宋体" w:cs="宋体"/>
          <w:sz w:val="24"/>
        </w:rPr>
        <w:t>”中合格磋商供应商资格要求的规定。</w:t>
      </w:r>
    </w:p>
    <w:p w14:paraId="194F22F9">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3.2满足本磋商文件实质性要求和条件的规定。</w:t>
      </w:r>
    </w:p>
    <w:p w14:paraId="6F0B87AF">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参加磋商费用</w:t>
      </w:r>
    </w:p>
    <w:p w14:paraId="5760DE42">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4.1参加磋商供应商应自行承担所有与参加磋商有关的费用。</w:t>
      </w:r>
    </w:p>
    <w:p w14:paraId="3A61FF32">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4.2本项目不收取成交服务费。</w:t>
      </w:r>
    </w:p>
    <w:p w14:paraId="11AD49DB">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4.3本项目不收取磋商文件费。</w:t>
      </w:r>
    </w:p>
    <w:p w14:paraId="25C5E652">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lang w:eastAsia="zh-CN"/>
        </w:rPr>
        <w:t>5.</w:t>
      </w:r>
      <w:r>
        <w:rPr>
          <w:rFonts w:hint="eastAsia" w:ascii="宋体" w:hAnsi="宋体" w:cs="宋体"/>
          <w:sz w:val="24"/>
        </w:rPr>
        <w:t>磋商文件的约束力</w:t>
      </w:r>
    </w:p>
    <w:p w14:paraId="4FF4A604">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供应商一旦获取了本磋商文件并决定参加磋商，即被认为接受了本磋商文件的规定和约束，并且视为自收到磋商文件之日或者磋商文件公告期限届满之日起已经知道或应当知道自身权益是否受到了损害。</w:t>
      </w:r>
    </w:p>
    <w:p w14:paraId="70465D79">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lang w:eastAsia="zh-CN"/>
        </w:rPr>
        <w:t>6.</w:t>
      </w:r>
      <w:bookmarkStart w:id="9" w:name="_Toc462564070"/>
      <w:bookmarkStart w:id="10" w:name="_Toc513029211"/>
      <w:bookmarkStart w:id="11" w:name="_Toc16938527"/>
      <w:bookmarkStart w:id="12" w:name="_Toc20823283"/>
      <w:r>
        <w:rPr>
          <w:rFonts w:hint="eastAsia" w:ascii="宋体" w:hAnsi="宋体" w:cs="宋体"/>
          <w:sz w:val="24"/>
        </w:rPr>
        <w:t>磋商文件的澄清</w:t>
      </w:r>
      <w:bookmarkEnd w:id="9"/>
      <w:bookmarkEnd w:id="10"/>
      <w:bookmarkEnd w:id="11"/>
      <w:bookmarkEnd w:id="12"/>
      <w:r>
        <w:rPr>
          <w:rFonts w:hint="eastAsia" w:ascii="宋体" w:hAnsi="宋体" w:cs="宋体"/>
          <w:sz w:val="24"/>
        </w:rPr>
        <w:t>及修改</w:t>
      </w:r>
    </w:p>
    <w:p w14:paraId="4BC29083">
      <w:pPr>
        <w:tabs>
          <w:tab w:val="left" w:pos="900"/>
        </w:tabs>
        <w:adjustRightInd w:val="0"/>
        <w:snapToGrid w:val="0"/>
        <w:spacing w:line="480" w:lineRule="exact"/>
        <w:ind w:firstLine="480" w:firstLineChars="200"/>
        <w:rPr>
          <w:rFonts w:hint="eastAsia" w:ascii="宋体" w:hAnsi="宋体" w:cs="宋体"/>
          <w:sz w:val="24"/>
        </w:rPr>
      </w:pPr>
      <w:bookmarkStart w:id="13" w:name="_Hlt26670348"/>
      <w:bookmarkEnd w:id="13"/>
      <w:bookmarkStart w:id="14" w:name="_Hlt26670345"/>
      <w:bookmarkEnd w:id="14"/>
      <w:bookmarkStart w:id="15" w:name="_Hlt26954832"/>
      <w:bookmarkEnd w:id="15"/>
      <w:bookmarkStart w:id="16" w:name="_Hlt26954830"/>
      <w:bookmarkEnd w:id="16"/>
      <w:bookmarkStart w:id="17" w:name="_Hlt26954828"/>
      <w:bookmarkEnd w:id="17"/>
      <w:bookmarkStart w:id="18" w:name="_Hlt26670354"/>
      <w:bookmarkEnd w:id="18"/>
      <w:bookmarkStart w:id="19" w:name="_Hlt26668969"/>
      <w:bookmarkEnd w:id="19"/>
      <w:bookmarkStart w:id="20" w:name="_Toc462564072"/>
      <w:bookmarkStart w:id="21" w:name="_Toc513029213"/>
      <w:bookmarkStart w:id="22" w:name="_Toc14577351"/>
      <w:bookmarkStart w:id="23" w:name="_Toc61149553"/>
      <w:r>
        <w:rPr>
          <w:rFonts w:hint="eastAsia" w:ascii="宋体" w:hAnsi="宋体" w:cs="宋体"/>
          <w:sz w:val="24"/>
        </w:rPr>
        <w:t>6.1采购人可以对已发出的磋商文件进行必要的澄清或者修改，澄清或者修改的内容作为磋商文件的组成部分。澄清或者修改的内容可能影响响应文件编制的，采购人将在提交首次响应文件截止之日5日前，以书面形式通知所有获取磋商文件的供应商，不足5日的，应当顺延提交首次响应文件截止之日。</w:t>
      </w:r>
    </w:p>
    <w:p w14:paraId="5E06F569">
      <w:pPr>
        <w:tabs>
          <w:tab w:val="left" w:pos="900"/>
        </w:tabs>
        <w:adjustRightInd w:val="0"/>
        <w:snapToGrid w:val="0"/>
        <w:spacing w:line="480" w:lineRule="exact"/>
        <w:ind w:firstLine="480" w:firstLineChars="200"/>
        <w:rPr>
          <w:rFonts w:hint="eastAsia" w:ascii="宋体" w:hAnsi="宋体" w:cs="宋体"/>
          <w:sz w:val="24"/>
          <w:lang w:val="zh-CN"/>
        </w:rPr>
      </w:pPr>
      <w:r>
        <w:rPr>
          <w:rFonts w:hint="eastAsia" w:ascii="宋体" w:hAnsi="宋体" w:cs="宋体"/>
          <w:sz w:val="24"/>
        </w:rPr>
        <w:t>6.2供应商由于对磋商文件的任何推论和误解以及采购人对有</w:t>
      </w:r>
      <w:r>
        <w:rPr>
          <w:rFonts w:hint="eastAsia" w:ascii="宋体" w:hAnsi="宋体" w:cs="宋体"/>
          <w:sz w:val="24"/>
          <w:lang w:val="zh-CN"/>
        </w:rPr>
        <w:t>关问题的口头解释所造成的后果，均由供应商自负。</w:t>
      </w:r>
    </w:p>
    <w:p w14:paraId="4C4A3ADA">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6.3</w:t>
      </w:r>
      <w:r>
        <w:rPr>
          <w:rFonts w:hint="eastAsia" w:ascii="宋体" w:hAnsi="宋体" w:cs="宋体"/>
          <w:sz w:val="24"/>
          <w:lang w:val="zh-CN"/>
        </w:rPr>
        <w:t>采购单位可视情组织答疑会。</w:t>
      </w:r>
    </w:p>
    <w:p w14:paraId="13CF201B">
      <w:pPr>
        <w:tabs>
          <w:tab w:val="left" w:pos="900"/>
        </w:tabs>
        <w:adjustRightInd w:val="0"/>
        <w:snapToGrid w:val="0"/>
        <w:spacing w:line="480" w:lineRule="exact"/>
        <w:ind w:firstLine="482" w:firstLineChars="200"/>
        <w:rPr>
          <w:rFonts w:hint="eastAsia" w:ascii="宋体" w:hAnsi="宋体" w:cs="宋体"/>
          <w:b/>
          <w:sz w:val="24"/>
        </w:rPr>
      </w:pPr>
      <w:r>
        <w:rPr>
          <w:rFonts w:hint="eastAsia" w:ascii="宋体" w:hAnsi="宋体" w:cs="宋体"/>
          <w:b/>
          <w:sz w:val="24"/>
        </w:rPr>
        <w:t>二、磋商响应文件的编制</w:t>
      </w:r>
      <w:bookmarkEnd w:id="20"/>
      <w:bookmarkEnd w:id="21"/>
      <w:bookmarkEnd w:id="22"/>
      <w:bookmarkEnd w:id="23"/>
      <w:r>
        <w:rPr>
          <w:rFonts w:hint="eastAsia" w:ascii="宋体" w:hAnsi="宋体" w:cs="宋体"/>
          <w:b/>
          <w:sz w:val="24"/>
        </w:rPr>
        <w:t>及保证金收取</w:t>
      </w:r>
    </w:p>
    <w:p w14:paraId="377CEE5A">
      <w:pPr>
        <w:tabs>
          <w:tab w:val="left" w:pos="900"/>
        </w:tabs>
        <w:adjustRightInd w:val="0"/>
        <w:snapToGrid w:val="0"/>
        <w:spacing w:line="480" w:lineRule="exact"/>
        <w:ind w:firstLine="480" w:firstLineChars="200"/>
        <w:rPr>
          <w:rFonts w:hint="eastAsia" w:ascii="宋体" w:hAnsi="宋体" w:cs="宋体"/>
          <w:sz w:val="24"/>
        </w:rPr>
      </w:pPr>
      <w:bookmarkStart w:id="24" w:name="_Toc61149561"/>
      <w:bookmarkStart w:id="25" w:name="_Toc513029223"/>
      <w:bookmarkStart w:id="26" w:name="_Toc14577361"/>
      <w:r>
        <w:rPr>
          <w:rFonts w:hint="eastAsia" w:ascii="宋体" w:hAnsi="宋体" w:cs="宋体"/>
          <w:sz w:val="24"/>
          <w:lang w:eastAsia="zh-CN"/>
        </w:rPr>
        <w:t>1.</w:t>
      </w:r>
      <w:r>
        <w:rPr>
          <w:rFonts w:hint="eastAsia" w:ascii="宋体" w:hAnsi="宋体" w:cs="宋体"/>
          <w:sz w:val="24"/>
        </w:rPr>
        <w:t>磋商响应文件份数和签署</w:t>
      </w:r>
      <w:bookmarkEnd w:id="24"/>
      <w:bookmarkEnd w:id="25"/>
      <w:bookmarkEnd w:id="26"/>
    </w:p>
    <w:p w14:paraId="731DAEEE">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1.1磋商供应商应严格按照</w:t>
      </w:r>
      <w:r>
        <w:rPr>
          <w:rFonts w:hint="eastAsia" w:ascii="宋体" w:hAnsi="宋体" w:cs="宋体"/>
          <w:sz w:val="24"/>
          <w:lang w:eastAsia="zh-CN"/>
        </w:rPr>
        <w:t>采购公告</w:t>
      </w:r>
      <w:r>
        <w:rPr>
          <w:rFonts w:hint="eastAsia" w:ascii="宋体" w:hAnsi="宋体" w:cs="宋体"/>
          <w:sz w:val="24"/>
        </w:rPr>
        <w:t>要求准备磋商响应文件（以下简称响应文件），每份响应文件须清楚地标明“正本”或“副本”字样。</w:t>
      </w:r>
    </w:p>
    <w:p w14:paraId="60F847E8">
      <w:pPr>
        <w:adjustRightInd w:val="0"/>
        <w:snapToGrid w:val="0"/>
        <w:spacing w:line="480" w:lineRule="exact"/>
        <w:ind w:firstLine="480" w:firstLineChars="200"/>
        <w:rPr>
          <w:rFonts w:hint="eastAsia" w:ascii="宋体" w:hAnsi="宋体" w:cs="宋体"/>
          <w:sz w:val="28"/>
          <w:szCs w:val="28"/>
        </w:rPr>
      </w:pPr>
      <w:r>
        <w:rPr>
          <w:rFonts w:hint="eastAsia" w:ascii="宋体" w:hAnsi="宋体" w:cs="宋体"/>
          <w:sz w:val="24"/>
        </w:rPr>
        <w:t>响应文件的正本和所有的副本均需打印或复印。响应文件正本中，除磋商文件规定的可提交复印件外，其他文件均须提交原件，文字材料需打印或用不褪色墨水书写，响应文件正本须经法定代表人或授权代理人签字或签章和加盖磋商供应商公章。本磋商文件所表述（指定）的公章是指刻有供应商法定名称的印章，不包括合同、财务、税务、发票等形式的业务专用章。</w:t>
      </w:r>
    </w:p>
    <w:p w14:paraId="554FDCC6">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1.2除磋商供应商对错处做必要修改外，响应文件不得行间插字、涂改或增删。如有修改错漏处，必须由响应文件签署人签字或盖章。</w:t>
      </w:r>
    </w:p>
    <w:p w14:paraId="25E7B5EE">
      <w:pPr>
        <w:tabs>
          <w:tab w:val="left" w:pos="900"/>
        </w:tabs>
        <w:adjustRightInd w:val="0"/>
        <w:snapToGrid w:val="0"/>
        <w:spacing w:line="480" w:lineRule="exact"/>
        <w:ind w:firstLine="480" w:firstLineChars="200"/>
        <w:rPr>
          <w:rFonts w:hint="eastAsia" w:ascii="宋体" w:hAnsi="宋体" w:cs="宋体"/>
          <w:sz w:val="24"/>
        </w:rPr>
      </w:pPr>
      <w:bookmarkStart w:id="27" w:name="_Hlt26954834"/>
      <w:bookmarkEnd w:id="27"/>
      <w:bookmarkStart w:id="28" w:name="_Toc14577353"/>
      <w:bookmarkStart w:id="29" w:name="_Toc61149555"/>
      <w:bookmarkStart w:id="30" w:name="_Toc462564074"/>
      <w:bookmarkStart w:id="31" w:name="_Toc513029215"/>
      <w:bookmarkStart w:id="32" w:name="_Toc14577352"/>
      <w:bookmarkStart w:id="33" w:name="_Toc462564073"/>
      <w:bookmarkStart w:id="34" w:name="_Toc61149554"/>
      <w:bookmarkStart w:id="35" w:name="_Toc513029214"/>
      <w:r>
        <w:rPr>
          <w:rFonts w:hint="eastAsia" w:ascii="宋体" w:hAnsi="宋体" w:cs="宋体"/>
          <w:sz w:val="24"/>
          <w:lang w:eastAsia="zh-CN"/>
        </w:rPr>
        <w:t>2.</w:t>
      </w:r>
      <w:r>
        <w:rPr>
          <w:rFonts w:hint="eastAsia" w:ascii="宋体" w:hAnsi="宋体" w:cs="宋体"/>
          <w:sz w:val="24"/>
        </w:rPr>
        <w:t>响应文件</w:t>
      </w:r>
      <w:bookmarkEnd w:id="28"/>
      <w:bookmarkEnd w:id="29"/>
      <w:bookmarkEnd w:id="30"/>
      <w:bookmarkEnd w:id="31"/>
      <w:r>
        <w:rPr>
          <w:rFonts w:hint="eastAsia" w:ascii="宋体" w:hAnsi="宋体" w:cs="宋体"/>
          <w:sz w:val="24"/>
        </w:rPr>
        <w:t>编制要求</w:t>
      </w:r>
    </w:p>
    <w:bookmarkEnd w:id="32"/>
    <w:bookmarkEnd w:id="33"/>
    <w:bookmarkEnd w:id="34"/>
    <w:bookmarkEnd w:id="35"/>
    <w:p w14:paraId="2B08FF5F">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2.1磋商供应商提交的响应文件以及磋商供应商与采购人就有关磋商的所有来往函电均应使用简体中文。磋商文件中既有中文也有外文的，以中文意义为准。</w:t>
      </w:r>
    </w:p>
    <w:p w14:paraId="3C70A17A">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2.2除技术性能另有规定外，响应文件所使用的度量衡单位，均须采用国家法定计量单位。</w:t>
      </w:r>
    </w:p>
    <w:p w14:paraId="53809388">
      <w:pPr>
        <w:tabs>
          <w:tab w:val="left" w:pos="900"/>
        </w:tabs>
        <w:adjustRightInd w:val="0"/>
        <w:snapToGrid w:val="0"/>
        <w:spacing w:line="480" w:lineRule="exact"/>
        <w:ind w:firstLine="480" w:firstLineChars="200"/>
        <w:rPr>
          <w:rFonts w:hint="eastAsia" w:ascii="宋体" w:hAnsi="宋体" w:cs="宋体"/>
          <w:sz w:val="24"/>
        </w:rPr>
      </w:pPr>
      <w:bookmarkStart w:id="36" w:name="_Hlt26954836"/>
      <w:bookmarkEnd w:id="36"/>
      <w:bookmarkStart w:id="37" w:name="_Hlt26670357"/>
      <w:bookmarkEnd w:id="37"/>
      <w:bookmarkStart w:id="38" w:name="_Toc513029219"/>
      <w:bookmarkStart w:id="39" w:name="_Toc14577357"/>
      <w:bookmarkStart w:id="40" w:name="_Toc61149558"/>
      <w:bookmarkStart w:id="41" w:name="_Toc513029217"/>
      <w:bookmarkStart w:id="42" w:name="_Toc14577355"/>
      <w:bookmarkStart w:id="43" w:name="_Toc61149557"/>
      <w:r>
        <w:rPr>
          <w:rFonts w:hint="eastAsia" w:ascii="宋体" w:hAnsi="宋体" w:cs="宋体"/>
          <w:sz w:val="24"/>
          <w:lang w:eastAsia="zh-CN"/>
        </w:rPr>
        <w:t>3.</w:t>
      </w:r>
      <w:r>
        <w:rPr>
          <w:rFonts w:hint="eastAsia" w:ascii="宋体" w:hAnsi="宋体" w:cs="宋体"/>
          <w:sz w:val="24"/>
        </w:rPr>
        <w:t>参加磋商供应商资格的文件</w:t>
      </w:r>
      <w:bookmarkEnd w:id="38"/>
      <w:bookmarkEnd w:id="39"/>
      <w:bookmarkEnd w:id="40"/>
      <w:r>
        <w:rPr>
          <w:rFonts w:hint="eastAsia" w:ascii="宋体" w:hAnsi="宋体" w:cs="宋体"/>
          <w:sz w:val="24"/>
        </w:rPr>
        <w:t>证明</w:t>
      </w:r>
    </w:p>
    <w:p w14:paraId="65ECD96C">
      <w:pPr>
        <w:tabs>
          <w:tab w:val="left" w:pos="900"/>
        </w:tabs>
        <w:adjustRightInd w:val="0"/>
        <w:snapToGrid w:val="0"/>
        <w:spacing w:line="480" w:lineRule="exact"/>
        <w:ind w:firstLine="480" w:firstLineChars="200"/>
        <w:rPr>
          <w:rFonts w:hint="eastAsia" w:ascii="宋体" w:hAnsi="宋体" w:cs="宋体"/>
          <w:sz w:val="24"/>
        </w:rPr>
      </w:pPr>
      <w:bookmarkStart w:id="44" w:name="_Hlt26668999"/>
      <w:bookmarkEnd w:id="44"/>
      <w:r>
        <w:rPr>
          <w:rFonts w:hint="eastAsia" w:ascii="宋体" w:hAnsi="宋体" w:cs="宋体"/>
          <w:sz w:val="24"/>
        </w:rPr>
        <w:t>3.1磋商供应商应提交证明其有资格参加磋商和成交后有能力独立履行合同的文件，并作为其响应文件的一部分。</w:t>
      </w:r>
    </w:p>
    <w:p w14:paraId="1B2A1000">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3.2磋商供应商除必须具有履行合同所需提供的设备以及服务的能力外，还必须具备相应的财务、技术方面的能力。</w:t>
      </w:r>
    </w:p>
    <w:p w14:paraId="55078B4F">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3.3磋商供应商应填写并提交磋商文件所附的“资格审查证明文件”。</w:t>
      </w:r>
    </w:p>
    <w:bookmarkEnd w:id="41"/>
    <w:bookmarkEnd w:id="42"/>
    <w:bookmarkEnd w:id="43"/>
    <w:p w14:paraId="52A4DF24">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磋商响应报价</w:t>
      </w:r>
      <w:bookmarkStart w:id="45" w:name="_Hlt26670373"/>
      <w:bookmarkEnd w:id="45"/>
      <w:r>
        <w:rPr>
          <w:rFonts w:hint="eastAsia" w:ascii="宋体" w:hAnsi="宋体" w:cs="宋体"/>
          <w:sz w:val="24"/>
        </w:rPr>
        <w:t>表</w:t>
      </w:r>
    </w:p>
    <w:p w14:paraId="4BEBBC54">
      <w:pPr>
        <w:tabs>
          <w:tab w:val="left" w:pos="900"/>
        </w:tabs>
        <w:adjustRightInd w:val="0"/>
        <w:snapToGrid w:val="0"/>
        <w:spacing w:line="480" w:lineRule="exact"/>
        <w:ind w:firstLine="480" w:firstLineChars="200"/>
        <w:rPr>
          <w:rFonts w:hint="eastAsia" w:ascii="宋体" w:hAnsi="宋体" w:cs="宋体"/>
          <w:sz w:val="24"/>
          <w:lang w:val="zh-CN"/>
        </w:rPr>
      </w:pPr>
      <w:r>
        <w:rPr>
          <w:rFonts w:hint="eastAsia" w:ascii="宋体" w:hAnsi="宋体" w:cs="宋体"/>
          <w:sz w:val="24"/>
        </w:rPr>
        <w:t>4.1</w:t>
      </w:r>
      <w:r>
        <w:rPr>
          <w:rFonts w:hint="eastAsia" w:ascii="宋体" w:hAnsi="宋体" w:cs="宋体"/>
          <w:sz w:val="24"/>
          <w:lang w:val="zh-CN"/>
        </w:rPr>
        <w:t>磋商结束后，供应商就所有内容进行最后报价，少报无效。</w:t>
      </w:r>
    </w:p>
    <w:p w14:paraId="4B2FFD2C">
      <w:pPr>
        <w:tabs>
          <w:tab w:val="left" w:pos="900"/>
        </w:tabs>
        <w:adjustRightInd w:val="0"/>
        <w:snapToGrid w:val="0"/>
        <w:spacing w:line="480" w:lineRule="exact"/>
        <w:ind w:firstLine="480" w:firstLineChars="200"/>
        <w:rPr>
          <w:rFonts w:hint="eastAsia" w:ascii="宋体" w:hAnsi="宋体" w:cs="宋体"/>
          <w:sz w:val="24"/>
          <w:lang w:val="zh-CN"/>
        </w:rPr>
      </w:pPr>
      <w:r>
        <w:rPr>
          <w:rFonts w:hint="eastAsia" w:ascii="宋体" w:hAnsi="宋体" w:cs="宋体"/>
          <w:sz w:val="24"/>
        </w:rPr>
        <w:t>4.2</w:t>
      </w:r>
      <w:r>
        <w:rPr>
          <w:rFonts w:hint="eastAsia" w:ascii="宋体" w:hAnsi="宋体" w:cs="宋体"/>
          <w:sz w:val="24"/>
          <w:lang w:val="zh-CN"/>
        </w:rPr>
        <w:t>供应商的所有人员的薪酬（工资、奖金、福利费、各种保险费等）、人员的培训费、装备费、耗材费、工具费、通讯费、宿舍费、办公费及管理费、利润、税金、政策性文件规定及合同包含的所有风险、责任等各项费用由成交供应商自行承担。</w:t>
      </w:r>
    </w:p>
    <w:p w14:paraId="441BF581">
      <w:pPr>
        <w:tabs>
          <w:tab w:val="left" w:pos="900"/>
        </w:tabs>
        <w:adjustRightInd w:val="0"/>
        <w:snapToGrid w:val="0"/>
        <w:spacing w:line="480" w:lineRule="exact"/>
        <w:ind w:firstLine="480" w:firstLineChars="200"/>
        <w:rPr>
          <w:rFonts w:hint="eastAsia" w:ascii="宋体" w:hAnsi="宋体" w:cs="宋体"/>
          <w:sz w:val="24"/>
          <w:lang w:val="zh-CN"/>
        </w:rPr>
      </w:pPr>
      <w:r>
        <w:rPr>
          <w:rFonts w:hint="eastAsia" w:ascii="宋体" w:hAnsi="宋体" w:cs="宋体"/>
          <w:sz w:val="24"/>
        </w:rPr>
        <w:t>4.3</w:t>
      </w:r>
      <w:r>
        <w:rPr>
          <w:rFonts w:hint="eastAsia" w:ascii="宋体" w:hAnsi="宋体" w:cs="宋体"/>
          <w:sz w:val="24"/>
          <w:lang w:val="zh-CN"/>
        </w:rPr>
        <w:t>最后报价将作为磋商小组评定成交供应商的</w:t>
      </w:r>
      <w:r>
        <w:rPr>
          <w:rFonts w:hint="eastAsia" w:ascii="宋体" w:hAnsi="宋体" w:cs="宋体"/>
          <w:sz w:val="24"/>
        </w:rPr>
        <w:t>评审</w:t>
      </w:r>
      <w:r>
        <w:rPr>
          <w:rFonts w:hint="eastAsia" w:ascii="宋体" w:hAnsi="宋体" w:cs="宋体"/>
          <w:sz w:val="24"/>
          <w:lang w:val="zh-CN"/>
        </w:rPr>
        <w:t>依据。</w:t>
      </w:r>
    </w:p>
    <w:p w14:paraId="06556943">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4.4标的物</w:t>
      </w:r>
    </w:p>
    <w:p w14:paraId="3CD177D4">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详见项目需求。</w:t>
      </w:r>
    </w:p>
    <w:p w14:paraId="6ED85C0A">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4.5有关费用处理</w:t>
      </w:r>
    </w:p>
    <w:p w14:paraId="073C6F1B">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本次采购磋商供应商的报价应包括为完成本项目发生的所有费用，本磋商文件中另有规定的除外。</w:t>
      </w:r>
    </w:p>
    <w:p w14:paraId="6E7B34FC">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4.6其他费用处理</w:t>
      </w:r>
    </w:p>
    <w:p w14:paraId="62A34976">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磋商文件未列明，而磋商供应商认为必需的费用也</w:t>
      </w:r>
      <w:r>
        <w:rPr>
          <w:rFonts w:hint="eastAsia" w:ascii="宋体" w:hAnsi="宋体" w:cs="宋体"/>
          <w:sz w:val="24"/>
          <w:lang w:val="en-US" w:eastAsia="zh-CN"/>
        </w:rPr>
        <w:t>包含在</w:t>
      </w:r>
      <w:r>
        <w:rPr>
          <w:rFonts w:hint="eastAsia" w:ascii="宋体" w:hAnsi="宋体" w:cs="宋体"/>
          <w:sz w:val="24"/>
        </w:rPr>
        <w:t>报价</w:t>
      </w:r>
      <w:r>
        <w:rPr>
          <w:rFonts w:hint="eastAsia" w:ascii="宋体" w:hAnsi="宋体" w:cs="宋体"/>
          <w:sz w:val="24"/>
          <w:lang w:val="en-US" w:eastAsia="zh-CN"/>
        </w:rPr>
        <w:t>中</w:t>
      </w:r>
      <w:r>
        <w:rPr>
          <w:rFonts w:hint="eastAsia" w:ascii="宋体" w:hAnsi="宋体" w:cs="宋体"/>
          <w:sz w:val="24"/>
        </w:rPr>
        <w:t>。</w:t>
      </w:r>
    </w:p>
    <w:p w14:paraId="65027769">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4.7报价采用的货币</w:t>
      </w:r>
    </w:p>
    <w:p w14:paraId="60A876EC">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响应文件中的单价和总价，无特殊规定的采用人民币报价，以元为单位标注。磋商文件中另有规定的按规定执行。</w:t>
      </w:r>
    </w:p>
    <w:p w14:paraId="5ABCD31B">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4.8</w:t>
      </w:r>
      <w:r>
        <w:rPr>
          <w:rFonts w:hint="eastAsia" w:ascii="宋体" w:hAnsi="宋体" w:cs="宋体"/>
          <w:sz w:val="24"/>
          <w:lang w:val="en-US" w:eastAsia="zh-CN"/>
        </w:rPr>
        <w:t>报价响应函</w:t>
      </w:r>
      <w:r>
        <w:rPr>
          <w:rFonts w:hint="eastAsia" w:ascii="宋体" w:hAnsi="宋体" w:cs="宋体"/>
          <w:sz w:val="24"/>
        </w:rPr>
        <w:t>的价格应按磋商文件规定填写。</w:t>
      </w:r>
    </w:p>
    <w:p w14:paraId="024D6119">
      <w:pPr>
        <w:tabs>
          <w:tab w:val="left" w:pos="900"/>
        </w:tabs>
        <w:adjustRightInd w:val="0"/>
        <w:snapToGrid w:val="0"/>
        <w:spacing w:line="480" w:lineRule="exact"/>
        <w:ind w:firstLine="480" w:firstLineChars="200"/>
        <w:rPr>
          <w:rFonts w:hint="eastAsia" w:ascii="宋体" w:hAnsi="宋体" w:cs="宋体"/>
          <w:sz w:val="24"/>
        </w:rPr>
      </w:pPr>
      <w:bookmarkStart w:id="46" w:name="_Hlt26670486"/>
      <w:bookmarkEnd w:id="46"/>
      <w:bookmarkStart w:id="47" w:name="_Hlt26954846"/>
      <w:bookmarkEnd w:id="47"/>
      <w:bookmarkStart w:id="48" w:name="_Hlt26668983"/>
      <w:bookmarkEnd w:id="48"/>
      <w:bookmarkStart w:id="49" w:name="_Hlt26954844"/>
      <w:bookmarkEnd w:id="49"/>
      <w:bookmarkStart w:id="50" w:name="_Hlt26954848"/>
      <w:bookmarkEnd w:id="50"/>
      <w:bookmarkStart w:id="51" w:name="_Hlt26954731"/>
      <w:bookmarkEnd w:id="51"/>
      <w:bookmarkStart w:id="52" w:name="_Hlt26670425"/>
      <w:bookmarkEnd w:id="52"/>
      <w:bookmarkStart w:id="53" w:name="_Hlt26670482"/>
      <w:bookmarkEnd w:id="53"/>
      <w:bookmarkStart w:id="54" w:name="_Hlt26954842"/>
      <w:bookmarkEnd w:id="54"/>
      <w:bookmarkStart w:id="55" w:name="_Hlt26670403"/>
      <w:bookmarkEnd w:id="55"/>
      <w:bookmarkStart w:id="56" w:name="_Toc14577359"/>
      <w:bookmarkStart w:id="57" w:name="_Toc513029221"/>
      <w:bookmarkStart w:id="58" w:name="_Toc61149559"/>
      <w:r>
        <w:rPr>
          <w:rFonts w:hint="eastAsia" w:ascii="宋体" w:hAnsi="宋体" w:cs="宋体"/>
          <w:sz w:val="24"/>
          <w:lang w:eastAsia="zh-CN"/>
        </w:rPr>
        <w:t>5.</w:t>
      </w:r>
      <w:r>
        <w:rPr>
          <w:rFonts w:hint="eastAsia" w:ascii="宋体" w:hAnsi="宋体" w:cs="宋体"/>
          <w:sz w:val="24"/>
        </w:rPr>
        <w:t>项目需求响应方案</w:t>
      </w:r>
    </w:p>
    <w:p w14:paraId="0E116707">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5.1提供为完成本项目的实施方案。</w:t>
      </w:r>
    </w:p>
    <w:p w14:paraId="530151D3">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5.2磋商供应商认为需要的其他商务技术响应文件或说明。</w:t>
      </w:r>
    </w:p>
    <w:p w14:paraId="14FE2999">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磋商保证金</w:t>
      </w:r>
      <w:bookmarkEnd w:id="56"/>
      <w:bookmarkEnd w:id="57"/>
      <w:bookmarkEnd w:id="58"/>
      <w:r>
        <w:rPr>
          <w:rFonts w:hint="eastAsia" w:ascii="宋体" w:hAnsi="宋体" w:cs="宋体"/>
          <w:sz w:val="24"/>
        </w:rPr>
        <w:t>：本项目不收取磋商保证金。</w:t>
      </w:r>
    </w:p>
    <w:p w14:paraId="26BFDC67">
      <w:pPr>
        <w:tabs>
          <w:tab w:val="left" w:pos="900"/>
        </w:tabs>
        <w:adjustRightInd w:val="0"/>
        <w:snapToGrid w:val="0"/>
        <w:spacing w:line="480" w:lineRule="exact"/>
        <w:ind w:firstLine="482" w:firstLineChars="200"/>
        <w:rPr>
          <w:rFonts w:hint="eastAsia" w:ascii="宋体" w:hAnsi="宋体" w:cs="宋体"/>
          <w:sz w:val="24"/>
        </w:rPr>
      </w:pPr>
      <w:bookmarkStart w:id="59" w:name="_Hlt26670493"/>
      <w:bookmarkEnd w:id="59"/>
      <w:bookmarkStart w:id="60" w:name="_Hlt26954739"/>
      <w:bookmarkEnd w:id="60"/>
      <w:bookmarkStart w:id="61" w:name="_Hlt26670489"/>
      <w:bookmarkEnd w:id="61"/>
      <w:bookmarkStart w:id="62" w:name="_Hlt26954749"/>
      <w:bookmarkEnd w:id="62"/>
      <w:bookmarkStart w:id="63" w:name="_Hlt26954850"/>
      <w:bookmarkEnd w:id="63"/>
      <w:bookmarkStart w:id="64" w:name="_Hlt26954734"/>
      <w:bookmarkEnd w:id="64"/>
      <w:bookmarkStart w:id="65" w:name="_Hlt26954852"/>
      <w:bookmarkEnd w:id="65"/>
      <w:bookmarkStart w:id="66" w:name="_Hlt26954854"/>
      <w:bookmarkEnd w:id="66"/>
      <w:bookmarkStart w:id="67" w:name="_Toc513029224"/>
      <w:bookmarkStart w:id="68" w:name="_Toc14577362"/>
      <w:bookmarkStart w:id="69" w:name="_Toc61149562"/>
      <w:r>
        <w:rPr>
          <w:rFonts w:hint="eastAsia" w:ascii="宋体" w:hAnsi="宋体" w:cs="宋体"/>
          <w:b/>
          <w:sz w:val="24"/>
        </w:rPr>
        <w:t>三、响应文件的递交</w:t>
      </w:r>
      <w:bookmarkEnd w:id="67"/>
      <w:bookmarkEnd w:id="68"/>
      <w:bookmarkEnd w:id="69"/>
      <w:bookmarkStart w:id="70" w:name="_Hlt26954752"/>
      <w:bookmarkEnd w:id="70"/>
      <w:bookmarkStart w:id="71" w:name="_Hlt26670496"/>
      <w:bookmarkEnd w:id="71"/>
      <w:bookmarkStart w:id="72" w:name="_Hlt26954858"/>
      <w:bookmarkEnd w:id="72"/>
      <w:bookmarkStart w:id="73" w:name="_Hlt26954856"/>
      <w:bookmarkEnd w:id="73"/>
      <w:bookmarkStart w:id="74" w:name="_Toc61149564"/>
      <w:bookmarkStart w:id="75" w:name="_Toc14577364"/>
      <w:bookmarkStart w:id="76" w:name="_Toc513029226"/>
    </w:p>
    <w:p w14:paraId="26E1486E">
      <w:pPr>
        <w:adjustRightInd w:val="0"/>
        <w:snapToGrid w:val="0"/>
        <w:spacing w:line="480" w:lineRule="exact"/>
        <w:ind w:firstLine="482" w:firstLineChars="200"/>
        <w:contextualSpacing/>
        <w:rPr>
          <w:rFonts w:hint="eastAsia" w:ascii="宋体" w:hAnsi="宋体" w:cs="宋体"/>
          <w:b/>
          <w:sz w:val="24"/>
        </w:rPr>
      </w:pPr>
      <w:r>
        <w:rPr>
          <w:rFonts w:hint="eastAsia" w:ascii="宋体" w:hAnsi="宋体" w:cs="宋体"/>
          <w:b/>
          <w:sz w:val="24"/>
        </w:rPr>
        <w:t>1.响应文件的递交</w:t>
      </w:r>
    </w:p>
    <w:p w14:paraId="284EFB3E">
      <w:pPr>
        <w:adjustRightInd w:val="0"/>
        <w:snapToGrid w:val="0"/>
        <w:spacing w:line="480" w:lineRule="exact"/>
        <w:ind w:firstLine="480" w:firstLineChars="200"/>
        <w:contextualSpacing/>
        <w:rPr>
          <w:rFonts w:hint="eastAsia" w:ascii="宋体" w:hAnsi="宋体" w:cs="宋体"/>
          <w:sz w:val="24"/>
        </w:rPr>
      </w:pPr>
      <w:r>
        <w:rPr>
          <w:rFonts w:hint="eastAsia" w:ascii="宋体" w:hAnsi="宋体" w:cs="宋体"/>
          <w:sz w:val="24"/>
        </w:rPr>
        <w:t>1.1响应文件三部分内容</w:t>
      </w:r>
      <w:r>
        <w:rPr>
          <w:rFonts w:hint="eastAsia" w:ascii="宋体" w:hAnsi="宋体" w:cs="宋体"/>
          <w:b/>
          <w:bCs/>
          <w:sz w:val="24"/>
        </w:rPr>
        <w:t>（资格审查证明文件、商务技术响应文件、价格响应文件）</w:t>
      </w:r>
      <w:r>
        <w:rPr>
          <w:rFonts w:hint="eastAsia" w:ascii="宋体" w:hAnsi="宋体" w:cs="宋体"/>
          <w:sz w:val="24"/>
        </w:rPr>
        <w:t>须分别单独密封，</w:t>
      </w:r>
      <w:r>
        <w:rPr>
          <w:rFonts w:hint="eastAsia" w:ascii="宋体" w:hAnsi="宋体" w:cs="宋体"/>
          <w:sz w:val="24"/>
          <w:lang w:val="zh-CN"/>
        </w:rPr>
        <w:t>并牢</w:t>
      </w:r>
      <w:r>
        <w:rPr>
          <w:rFonts w:hint="eastAsia" w:ascii="宋体" w:hAnsi="宋体" w:cs="宋体"/>
          <w:sz w:val="24"/>
        </w:rPr>
        <w:t>固装订成册，不得相互混淆，不得将内容拆开。价格响应文件不得出现于其他响应文件中。</w:t>
      </w:r>
    </w:p>
    <w:p w14:paraId="6952ED8D">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1.2响应文件每一部分内容均须提供“</w:t>
      </w:r>
      <w:r>
        <w:rPr>
          <w:rFonts w:hint="eastAsia" w:ascii="宋体" w:hAnsi="宋体" w:cs="宋体"/>
          <w:b/>
          <w:sz w:val="24"/>
        </w:rPr>
        <w:t>一正、两副”</w:t>
      </w:r>
      <w:r>
        <w:rPr>
          <w:rFonts w:hint="eastAsia" w:ascii="宋体" w:hAnsi="宋体" w:cs="宋体"/>
          <w:sz w:val="24"/>
        </w:rPr>
        <w:t>纸质响应文件，并将正本、副本及图纸类等（如需提供图纸等其他资料的话）合并密封也可分开密封，统一装在一个密封袋或密封箱内（如有A3大小的图纸类，可单独密封）。</w:t>
      </w:r>
    </w:p>
    <w:p w14:paraId="7517BD09">
      <w:pPr>
        <w:adjustRightInd w:val="0"/>
        <w:snapToGrid w:val="0"/>
        <w:spacing w:line="480" w:lineRule="exact"/>
        <w:ind w:firstLine="480" w:firstLineChars="200"/>
        <w:contextualSpacing/>
        <w:rPr>
          <w:rFonts w:hint="eastAsia"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图纸等除外），正本须打印并由法定代表人或授权代理人签字</w:t>
      </w:r>
      <w:r>
        <w:rPr>
          <w:rFonts w:hint="eastAsia" w:ascii="宋体" w:hAnsi="宋体" w:cs="宋体"/>
          <w:sz w:val="24"/>
          <w:lang w:val="en-US" w:eastAsia="zh-CN"/>
        </w:rPr>
        <w:t>或印鉴</w:t>
      </w:r>
      <w:r>
        <w:rPr>
          <w:rFonts w:hint="eastAsia" w:ascii="宋体" w:hAnsi="宋体" w:cs="宋体"/>
          <w:sz w:val="24"/>
        </w:rPr>
        <w:t>并加盖单位印章。副本可复印，但</w:t>
      </w:r>
      <w:r>
        <w:rPr>
          <w:rFonts w:hint="eastAsia" w:ascii="宋体" w:hAnsi="宋体" w:cs="宋体"/>
          <w:sz w:val="24"/>
          <w:lang w:val="en-US" w:eastAsia="zh-CN"/>
        </w:rPr>
        <w:t>封面</w:t>
      </w:r>
      <w:r>
        <w:rPr>
          <w:rFonts w:hint="eastAsia" w:ascii="宋体" w:hAnsi="宋体" w:cs="宋体"/>
          <w:sz w:val="24"/>
        </w:rPr>
        <w:t>须加盖单位印章。文件内容中不得行间插字、涂改、增删，如修补错漏处，须由响应文件签署人签字并加盖公章。</w:t>
      </w:r>
    </w:p>
    <w:p w14:paraId="5D89972A">
      <w:pPr>
        <w:adjustRightInd w:val="0"/>
        <w:snapToGrid w:val="0"/>
        <w:spacing w:line="480" w:lineRule="exact"/>
        <w:ind w:firstLine="480" w:firstLineChars="200"/>
        <w:contextualSpacing/>
        <w:rPr>
          <w:rFonts w:hint="eastAsia" w:ascii="宋体" w:hAnsi="宋体" w:eastAsia="宋体" w:cs="宋体"/>
          <w:sz w:val="24"/>
          <w:lang w:eastAsia="zh-CN"/>
        </w:rPr>
      </w:pPr>
      <w:r>
        <w:rPr>
          <w:rFonts w:hint="eastAsia" w:ascii="宋体" w:hAnsi="宋体" w:cs="宋体"/>
          <w:sz w:val="24"/>
        </w:rPr>
        <w:t>1.4</w:t>
      </w:r>
      <w:r>
        <w:rPr>
          <w:rFonts w:hint="eastAsia" w:ascii="宋体" w:hAnsi="宋体" w:cs="宋体"/>
          <w:b/>
          <w:bCs/>
          <w:sz w:val="24"/>
        </w:rPr>
        <w:t>响应文件密封后应标明响应文件项目名称、磋商供应商名称、日期，边缝处加盖单位骑缝章或骑缝签字或骑缝印鉴</w:t>
      </w:r>
      <w:r>
        <w:rPr>
          <w:rFonts w:hint="eastAsia" w:ascii="宋体" w:hAnsi="宋体" w:cs="宋体"/>
          <w:sz w:val="24"/>
          <w:lang w:eastAsia="zh-CN"/>
        </w:rPr>
        <w:t>。</w:t>
      </w:r>
    </w:p>
    <w:p w14:paraId="203B4E75">
      <w:pPr>
        <w:adjustRightInd w:val="0"/>
        <w:snapToGrid w:val="0"/>
        <w:spacing w:line="480" w:lineRule="exact"/>
        <w:ind w:firstLine="480" w:firstLineChars="200"/>
        <w:contextualSpacing/>
        <w:rPr>
          <w:rFonts w:hint="eastAsia" w:ascii="宋体" w:hAnsi="宋体" w:cs="宋体"/>
          <w:sz w:val="24"/>
        </w:rPr>
      </w:pPr>
      <w:r>
        <w:rPr>
          <w:rFonts w:hint="eastAsia" w:ascii="宋体" w:hAnsi="宋体" w:cs="宋体"/>
          <w:sz w:val="24"/>
        </w:rPr>
        <w:t>1.5本项目分开编制，“资格审查证明文件”“商务技术响应文件”“价格响应文件”的密封袋及响应文件上应标明资格审查证明文件、商务技术响应文件、价格响应文件分别提供，一正二副。</w:t>
      </w:r>
    </w:p>
    <w:p w14:paraId="51250D82">
      <w:pPr>
        <w:adjustRightInd w:val="0"/>
        <w:snapToGrid w:val="0"/>
        <w:spacing w:line="480" w:lineRule="exact"/>
        <w:ind w:firstLine="480" w:firstLineChars="200"/>
        <w:contextualSpacing/>
        <w:rPr>
          <w:rFonts w:hint="eastAsia" w:ascii="宋体" w:hAnsi="宋体" w:cs="宋体"/>
          <w:sz w:val="24"/>
        </w:rPr>
      </w:pPr>
      <w:r>
        <w:rPr>
          <w:rFonts w:hint="eastAsia" w:ascii="宋体" w:hAnsi="宋体" w:cs="宋体"/>
          <w:sz w:val="24"/>
        </w:rPr>
        <w:t>1.6递交时间：供应商须在规定的响应文件接收截止时间前送达指定地点。</w:t>
      </w:r>
    </w:p>
    <w:p w14:paraId="398E69BB">
      <w:pPr>
        <w:adjustRightInd w:val="0"/>
        <w:snapToGrid w:val="0"/>
        <w:spacing w:line="480" w:lineRule="exact"/>
        <w:ind w:firstLine="482" w:firstLineChars="200"/>
        <w:contextualSpacing/>
        <w:rPr>
          <w:rFonts w:hint="eastAsia" w:ascii="宋体" w:hAnsi="宋体" w:cs="宋体"/>
          <w:b/>
          <w:sz w:val="24"/>
        </w:rPr>
      </w:pPr>
      <w:r>
        <w:rPr>
          <w:rFonts w:hint="eastAsia" w:ascii="宋体" w:hAnsi="宋体" w:cs="宋体"/>
          <w:b/>
          <w:sz w:val="24"/>
        </w:rPr>
        <w:t>特别提醒：采购人或采购代理机构将拒绝接收未按照磋商文件要求密封的响应文件，拒绝接收在响应文件接收截止时间后递交的响应文件。</w:t>
      </w:r>
    </w:p>
    <w:p w14:paraId="6A8875AC">
      <w:pPr>
        <w:adjustRightInd w:val="0"/>
        <w:snapToGrid w:val="0"/>
        <w:spacing w:line="480" w:lineRule="exact"/>
        <w:ind w:firstLine="482" w:firstLineChars="200"/>
        <w:contextualSpacing/>
        <w:rPr>
          <w:rFonts w:hint="eastAsia" w:ascii="宋体" w:hAnsi="宋体" w:cs="宋体"/>
          <w:b/>
          <w:sz w:val="24"/>
        </w:rPr>
      </w:pPr>
      <w:r>
        <w:rPr>
          <w:rFonts w:hint="eastAsia" w:ascii="宋体" w:hAnsi="宋体" w:cs="宋体"/>
          <w:b/>
          <w:color w:val="000000"/>
          <w:sz w:val="24"/>
        </w:rPr>
        <w:t>供应商获取磋商文件后，应仔细检查磋商文件的所有内容，如对采购活动事项有疑问的，未在规定时间内提出询问或疑问的，视同供应商理解并接受本磋商文件所有内容，并由此引起的损失自负</w:t>
      </w:r>
      <w:r>
        <w:rPr>
          <w:rFonts w:hint="eastAsia" w:ascii="宋体" w:hAnsi="宋体" w:cs="宋体"/>
          <w:b/>
          <w:sz w:val="24"/>
        </w:rPr>
        <w:t>。</w:t>
      </w:r>
    </w:p>
    <w:p w14:paraId="5DF667F1">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lang w:eastAsia="zh-CN"/>
        </w:rPr>
        <w:t>2.</w:t>
      </w:r>
      <w:bookmarkEnd w:id="74"/>
      <w:bookmarkEnd w:id="75"/>
      <w:bookmarkEnd w:id="76"/>
      <w:r>
        <w:rPr>
          <w:rFonts w:hint="eastAsia" w:ascii="宋体" w:hAnsi="宋体" w:cs="宋体"/>
          <w:sz w:val="24"/>
        </w:rPr>
        <w:t>响应文件开启时间</w:t>
      </w:r>
    </w:p>
    <w:p w14:paraId="200A2D6A">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2.1采购人或采购代理收到响应文件的时间不得迟于本磋商文件规定的响应文件接收截止时间。</w:t>
      </w:r>
    </w:p>
    <w:p w14:paraId="059B4ED9">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2.2采购人或采购代理可通过修改磋商文件自行决定酌情推迟响应文件接收截止时间，在此情况下，磋商供应商的所有权利和义务以及受制的响应文件接收截止时间均应以延长后新的响应文件接收截止时间为准。</w:t>
      </w:r>
    </w:p>
    <w:p w14:paraId="49C00877">
      <w:pPr>
        <w:tabs>
          <w:tab w:val="left" w:pos="900"/>
        </w:tabs>
        <w:adjustRightInd w:val="0"/>
        <w:snapToGrid w:val="0"/>
        <w:spacing w:line="480" w:lineRule="exact"/>
        <w:ind w:firstLine="480" w:firstLineChars="200"/>
        <w:rPr>
          <w:rFonts w:hint="eastAsia" w:ascii="宋体" w:hAnsi="宋体" w:cs="宋体"/>
          <w:sz w:val="24"/>
        </w:rPr>
      </w:pPr>
      <w:bookmarkStart w:id="77" w:name="_Hlt26954860"/>
      <w:bookmarkEnd w:id="77"/>
      <w:bookmarkStart w:id="78" w:name="_Toc14577365"/>
      <w:bookmarkStart w:id="79" w:name="_Toc513029227"/>
      <w:bookmarkStart w:id="80" w:name="_Toc61149565"/>
      <w:r>
        <w:rPr>
          <w:rFonts w:hint="eastAsia" w:ascii="宋体" w:hAnsi="宋体" w:cs="宋体"/>
          <w:sz w:val="24"/>
          <w:lang w:eastAsia="zh-CN"/>
        </w:rPr>
        <w:t>3.</w:t>
      </w:r>
      <w:r>
        <w:rPr>
          <w:rFonts w:hint="eastAsia" w:ascii="宋体" w:hAnsi="宋体" w:cs="宋体"/>
          <w:sz w:val="24"/>
        </w:rPr>
        <w:t>迟交的响应文件</w:t>
      </w:r>
      <w:bookmarkEnd w:id="78"/>
      <w:bookmarkEnd w:id="79"/>
      <w:bookmarkEnd w:id="80"/>
    </w:p>
    <w:p w14:paraId="54B48934">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3.1采购人或采购代理将拒绝在规定的响应文件接收截止时间后接收响应文件。</w:t>
      </w:r>
    </w:p>
    <w:p w14:paraId="53052DC4">
      <w:pPr>
        <w:tabs>
          <w:tab w:val="left" w:pos="900"/>
        </w:tabs>
        <w:adjustRightInd w:val="0"/>
        <w:snapToGrid w:val="0"/>
        <w:spacing w:line="480" w:lineRule="exact"/>
        <w:ind w:firstLine="480" w:firstLineChars="200"/>
        <w:rPr>
          <w:rFonts w:hint="eastAsia" w:ascii="宋体" w:hAnsi="宋体" w:cs="宋体"/>
          <w:sz w:val="24"/>
        </w:rPr>
      </w:pPr>
      <w:bookmarkStart w:id="81" w:name="_Hlt26954754"/>
      <w:bookmarkEnd w:id="81"/>
      <w:bookmarkStart w:id="82" w:name="_Hlt26954862"/>
      <w:bookmarkEnd w:id="82"/>
      <w:bookmarkStart w:id="83" w:name="_Toc14577366"/>
      <w:bookmarkStart w:id="84" w:name="_Toc513029228"/>
      <w:bookmarkStart w:id="85" w:name="_Toc61149566"/>
      <w:r>
        <w:rPr>
          <w:rFonts w:hint="eastAsia" w:ascii="宋体" w:hAnsi="宋体" w:cs="宋体"/>
          <w:sz w:val="24"/>
          <w:lang w:eastAsia="zh-CN"/>
        </w:rPr>
        <w:t>4.</w:t>
      </w:r>
      <w:r>
        <w:rPr>
          <w:rFonts w:hint="eastAsia" w:ascii="宋体" w:hAnsi="宋体" w:cs="宋体"/>
          <w:sz w:val="24"/>
        </w:rPr>
        <w:t>响应文件</w:t>
      </w:r>
      <w:bookmarkStart w:id="86" w:name="_Hlt26670588"/>
      <w:r>
        <w:rPr>
          <w:rFonts w:hint="eastAsia" w:ascii="宋体" w:hAnsi="宋体" w:cs="宋体"/>
          <w:sz w:val="24"/>
        </w:rPr>
        <w:t>的修改</w:t>
      </w:r>
      <w:bookmarkEnd w:id="86"/>
      <w:r>
        <w:rPr>
          <w:rFonts w:hint="eastAsia" w:ascii="宋体" w:hAnsi="宋体" w:cs="宋体"/>
          <w:sz w:val="24"/>
        </w:rPr>
        <w:t>和撤回</w:t>
      </w:r>
      <w:bookmarkEnd w:id="83"/>
      <w:bookmarkEnd w:id="84"/>
      <w:bookmarkEnd w:id="85"/>
    </w:p>
    <w:p w14:paraId="562DA7F4">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4.1磋商供应商在递交响应文件后，可以修改或撤回其磋商响应文件，但这种修改和撤回，必须在规定的响应文件接收截止时间前，以书面形式送达指定地点。</w:t>
      </w:r>
    </w:p>
    <w:p w14:paraId="1DE9F4B2">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4.2磋商供应商的修改或撤回通知书，应按本文件规定进行编制、密封、标记和发送，并应在封套上加注“修改”和“撤回”字样。</w:t>
      </w:r>
    </w:p>
    <w:p w14:paraId="1D00AF82">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lang w:eastAsia="zh-CN"/>
        </w:rPr>
        <w:t>5.</w:t>
      </w:r>
      <w:r>
        <w:rPr>
          <w:rFonts w:hint="eastAsia" w:ascii="宋体" w:hAnsi="宋体" w:cs="宋体"/>
          <w:sz w:val="24"/>
        </w:rPr>
        <w:t>磋商响应有效期</w:t>
      </w:r>
    </w:p>
    <w:p w14:paraId="2FC20A27">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5.1磋商响应有效期为采购人或采购代理规定的响应文件接收截止时间后六十（60）天。磋商响应有效期比规定短的将被视为非实质性响应性而予以拒绝。</w:t>
      </w:r>
    </w:p>
    <w:p w14:paraId="446A2C01">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5.2在特殊情况下，采购人或采购代理于原磋商响应有效期满之前，可向磋商供应商提出延长磋商响应有效期的要求。这种要求与答复均应采用书面形式。磋商供应商可以拒绝采购人或采购代理的这一要求而放弃磋商响应。同意延长磋商响应有效期的磋商供应商既不能要求也不允许修改其响应文件。受磋商响应有效期约束的所有权利与义务均延长至新的有效期。</w:t>
      </w:r>
    </w:p>
    <w:p w14:paraId="137D6906">
      <w:pPr>
        <w:tabs>
          <w:tab w:val="left" w:pos="900"/>
        </w:tabs>
        <w:adjustRightInd w:val="0"/>
        <w:snapToGrid w:val="0"/>
        <w:spacing w:line="480" w:lineRule="exact"/>
        <w:ind w:firstLine="482" w:firstLineChars="200"/>
        <w:rPr>
          <w:rFonts w:hint="eastAsia" w:ascii="宋体" w:hAnsi="宋体" w:cs="宋体"/>
          <w:b/>
          <w:sz w:val="24"/>
        </w:rPr>
      </w:pPr>
      <w:bookmarkStart w:id="87" w:name="_Hlt26954864"/>
      <w:bookmarkEnd w:id="87"/>
      <w:bookmarkStart w:id="88" w:name="_Hlt26670523"/>
      <w:bookmarkEnd w:id="88"/>
      <w:r>
        <w:rPr>
          <w:rFonts w:hint="eastAsia" w:ascii="宋体" w:hAnsi="宋体" w:cs="宋体"/>
          <w:b/>
          <w:sz w:val="24"/>
        </w:rPr>
        <w:t>四、磋商与评审</w:t>
      </w:r>
    </w:p>
    <w:p w14:paraId="0F3EF434">
      <w:pPr>
        <w:tabs>
          <w:tab w:val="left" w:pos="900"/>
        </w:tabs>
        <w:adjustRightInd w:val="0"/>
        <w:snapToGrid w:val="0"/>
        <w:spacing w:line="480" w:lineRule="exact"/>
        <w:ind w:firstLine="480" w:firstLineChars="200"/>
        <w:rPr>
          <w:rFonts w:hint="eastAsia" w:ascii="宋体" w:hAnsi="宋体" w:cs="宋体"/>
          <w:sz w:val="24"/>
        </w:rPr>
      </w:pPr>
      <w:bookmarkStart w:id="89" w:name="_Toc16938546"/>
      <w:bookmarkStart w:id="90" w:name="_Toc20823302"/>
      <w:bookmarkStart w:id="91" w:name="_Toc513029230"/>
      <w:r>
        <w:rPr>
          <w:rFonts w:hint="eastAsia" w:ascii="宋体" w:hAnsi="宋体" w:cs="宋体"/>
          <w:sz w:val="24"/>
          <w:lang w:eastAsia="zh-CN"/>
        </w:rPr>
        <w:t>1.</w:t>
      </w:r>
      <w:bookmarkEnd w:id="89"/>
      <w:bookmarkEnd w:id="90"/>
      <w:bookmarkEnd w:id="91"/>
      <w:r>
        <w:rPr>
          <w:rFonts w:hint="eastAsia" w:ascii="宋体" w:hAnsi="宋体" w:cs="宋体"/>
          <w:sz w:val="24"/>
        </w:rPr>
        <w:t>磋商仪式</w:t>
      </w:r>
    </w:p>
    <w:p w14:paraId="43BAF9BE">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1.1采购人或采购代理将在</w:t>
      </w:r>
      <w:r>
        <w:rPr>
          <w:rFonts w:hint="eastAsia" w:ascii="宋体" w:hAnsi="宋体" w:cs="宋体"/>
          <w:sz w:val="24"/>
          <w:lang w:eastAsia="zh-CN"/>
        </w:rPr>
        <w:t>采购公告</w:t>
      </w:r>
      <w:r>
        <w:rPr>
          <w:rFonts w:hint="eastAsia" w:ascii="宋体" w:hAnsi="宋体" w:cs="宋体"/>
          <w:sz w:val="24"/>
        </w:rPr>
        <w:t>中规定的时间和地点组织磋商开始仪式，仪式由采购人或采购代理主持，磋商供应商应委派携带有效身份证原件（备查）的代表准时参加，参加仪式的代表需签名以证明其出席。</w:t>
      </w:r>
    </w:p>
    <w:p w14:paraId="39EF7D62">
      <w:pPr>
        <w:tabs>
          <w:tab w:val="left" w:pos="900"/>
        </w:tabs>
        <w:adjustRightInd w:val="0"/>
        <w:snapToGrid w:val="0"/>
        <w:spacing w:line="480" w:lineRule="exact"/>
        <w:ind w:firstLine="480" w:firstLineChars="200"/>
        <w:rPr>
          <w:rFonts w:hint="eastAsia" w:ascii="宋体" w:hAnsi="宋体" w:cs="宋体"/>
          <w:sz w:val="24"/>
        </w:rPr>
      </w:pPr>
      <w:bookmarkStart w:id="92" w:name="_Toc16938547"/>
      <w:bookmarkStart w:id="93" w:name="_Toc20823303"/>
      <w:bookmarkStart w:id="94" w:name="_Toc513029231"/>
      <w:r>
        <w:rPr>
          <w:rFonts w:hint="eastAsia" w:ascii="宋体" w:hAnsi="宋体" w:cs="宋体"/>
          <w:sz w:val="24"/>
          <w:lang w:eastAsia="zh-CN"/>
        </w:rPr>
        <w:t>2.</w:t>
      </w:r>
      <w:r>
        <w:rPr>
          <w:rFonts w:hint="eastAsia" w:ascii="宋体" w:hAnsi="宋体" w:cs="宋体"/>
          <w:sz w:val="24"/>
        </w:rPr>
        <w:t>磋商小组</w:t>
      </w:r>
    </w:p>
    <w:p w14:paraId="2263D5C9">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2.1磋商开始仪式结束后，采购人或采购代理将立即组织磋商小组进行评审。</w:t>
      </w:r>
    </w:p>
    <w:p w14:paraId="482DB327">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2.2磋商小组由评审专家、采购人代表组成，且人员构成符合有关规定。</w:t>
      </w:r>
    </w:p>
    <w:p w14:paraId="117BB779">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磋商评审过程的保密</w:t>
      </w:r>
      <w:bookmarkEnd w:id="92"/>
      <w:bookmarkEnd w:id="93"/>
      <w:bookmarkEnd w:id="94"/>
      <w:r>
        <w:rPr>
          <w:rFonts w:hint="eastAsia" w:ascii="宋体" w:hAnsi="宋体" w:cs="宋体"/>
          <w:sz w:val="24"/>
        </w:rPr>
        <w:t>与公正</w:t>
      </w:r>
    </w:p>
    <w:p w14:paraId="6678439C">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3.1磋商小组、采购人和采购代理工作人员、相关监督人员等与评审工作有关的人员，对评审情况以及在评审过程中获悉的国家秘密、商业秘密负有保密责任。</w:t>
      </w:r>
    </w:p>
    <w:p w14:paraId="7D7670FB">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3.2在磋商评审过程中，磋商供应商不得以任何行为影响磋商评审过程，否则其响应文件将被视为无效响应文件。</w:t>
      </w:r>
    </w:p>
    <w:p w14:paraId="435C95CD">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8F3C96C">
      <w:pPr>
        <w:tabs>
          <w:tab w:val="left" w:pos="900"/>
        </w:tabs>
        <w:adjustRightInd w:val="0"/>
        <w:snapToGrid w:val="0"/>
        <w:spacing w:line="480" w:lineRule="exact"/>
        <w:ind w:firstLine="480" w:firstLineChars="200"/>
        <w:rPr>
          <w:rFonts w:hint="eastAsia" w:ascii="宋体" w:hAnsi="宋体" w:cs="宋体"/>
          <w:sz w:val="24"/>
        </w:rPr>
      </w:pPr>
      <w:bookmarkStart w:id="95" w:name="_Toc20823304"/>
      <w:bookmarkStart w:id="96" w:name="_Toc16938548"/>
      <w:bookmarkStart w:id="97" w:name="_Toc513029232"/>
      <w:r>
        <w:rPr>
          <w:rFonts w:hint="eastAsia" w:ascii="宋体" w:hAnsi="宋体" w:cs="宋体"/>
          <w:sz w:val="24"/>
          <w:lang w:eastAsia="zh-CN"/>
        </w:rPr>
        <w:t>4.</w:t>
      </w:r>
      <w:r>
        <w:rPr>
          <w:rFonts w:hint="eastAsia" w:ascii="宋体" w:hAnsi="宋体" w:cs="宋体"/>
          <w:sz w:val="24"/>
        </w:rPr>
        <w:t>评审过程的澄清</w:t>
      </w:r>
      <w:bookmarkEnd w:id="95"/>
      <w:bookmarkEnd w:id="96"/>
      <w:bookmarkEnd w:id="97"/>
      <w:r>
        <w:rPr>
          <w:rFonts w:hint="eastAsia" w:ascii="宋体" w:hAnsi="宋体" w:cs="宋体"/>
          <w:sz w:val="24"/>
        </w:rPr>
        <w:t>、说明和更正</w:t>
      </w:r>
    </w:p>
    <w:p w14:paraId="37019ED8">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95AEDC">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4.2接到磋商小组要求的供应商应派人按磋商小组通知的时间和地点做出书面澄清、说明或更正。供应商的澄清、说明或者更正应当由法定代表人或授权代理人签字或者加盖公章。由授权代理人签字的，应当附法人授权书。供应商为自然人的，应当由本人签字并附身份证明。</w:t>
      </w:r>
    </w:p>
    <w:p w14:paraId="3CD25CCE">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4.3接到磋商小组澄清要求的供应商如未按规定作出澄清，其风险由供应商自行承担。</w:t>
      </w:r>
    </w:p>
    <w:p w14:paraId="4E468626">
      <w:pPr>
        <w:tabs>
          <w:tab w:val="left" w:pos="900"/>
        </w:tabs>
        <w:adjustRightInd w:val="0"/>
        <w:snapToGrid w:val="0"/>
        <w:spacing w:line="480" w:lineRule="exact"/>
        <w:ind w:firstLine="480" w:firstLineChars="200"/>
        <w:rPr>
          <w:rFonts w:hint="eastAsia" w:ascii="宋体" w:hAnsi="宋体" w:cs="宋体"/>
          <w:sz w:val="24"/>
        </w:rPr>
      </w:pPr>
      <w:bookmarkStart w:id="98" w:name="_Toc16938549"/>
      <w:bookmarkStart w:id="99" w:name="_Toc513029233"/>
      <w:bookmarkStart w:id="100" w:name="_Toc20823305"/>
      <w:r>
        <w:rPr>
          <w:rFonts w:hint="eastAsia" w:ascii="宋体" w:hAnsi="宋体" w:cs="宋体"/>
          <w:sz w:val="24"/>
          <w:lang w:eastAsia="zh-CN"/>
        </w:rPr>
        <w:t>5.</w:t>
      </w:r>
      <w:r>
        <w:rPr>
          <w:rFonts w:hint="eastAsia" w:ascii="宋体" w:hAnsi="宋体" w:cs="宋体"/>
          <w:sz w:val="24"/>
        </w:rPr>
        <w:t>对响应文件的初审</w:t>
      </w:r>
      <w:bookmarkEnd w:id="98"/>
      <w:bookmarkEnd w:id="99"/>
      <w:bookmarkEnd w:id="100"/>
    </w:p>
    <w:p w14:paraId="4DDE0BDA">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5.1响应文件初审分为资格性检查和符合性检查。</w:t>
      </w:r>
    </w:p>
    <w:p w14:paraId="0862611F">
      <w:pPr>
        <w:tabs>
          <w:tab w:val="left" w:pos="900"/>
        </w:tabs>
        <w:adjustRightInd w:val="0"/>
        <w:snapToGrid w:val="0"/>
        <w:spacing w:line="480" w:lineRule="exact"/>
        <w:ind w:firstLine="480" w:firstLineChars="200"/>
        <w:rPr>
          <w:rFonts w:hint="eastAsia" w:ascii="宋体" w:hAnsi="宋体" w:cs="宋体"/>
          <w:b/>
          <w:bCs/>
          <w:sz w:val="24"/>
        </w:rPr>
      </w:pPr>
      <w:r>
        <w:rPr>
          <w:rFonts w:hint="eastAsia" w:ascii="宋体" w:hAnsi="宋体" w:cs="宋体"/>
          <w:sz w:val="24"/>
        </w:rPr>
        <w:t>资格性检查：依据法律法规和磋商文件的规定，对响应文件中的资格审查证明文件等进行审查，以确定供应商是否具备参加磋商的资格。</w:t>
      </w:r>
    </w:p>
    <w:p w14:paraId="04A616E2">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符合性检查：依据磋商文件的规定，从响应文件的有效性、完整性和对磋商文件的响应程度进行审查，以确定是否对磋商文件的实质性要求作出响应。</w:t>
      </w:r>
    </w:p>
    <w:p w14:paraId="22AB5091">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5.2在正式磋商之前，磋商小组将首先审查每份响应文件是否实质性响应了磋商文件的要求。实质性响应的响应文件应该是与磋商文件要求的条款、条件和规格相符，没有重大偏离或保留。</w:t>
      </w:r>
    </w:p>
    <w:p w14:paraId="21A52671">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所谓重大偏离或保留是指与磋商文件规定的实质性要求存在负偏离，或者在实质上与磋商文件不一致，而且限制了合同中买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311A3A96">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5.3被认定为未实质性响应磋商文件的响应文件的情形</w:t>
      </w:r>
    </w:p>
    <w:p w14:paraId="52582851">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（1）未按照磋商文件规定要求密封、签署、盖章的；</w:t>
      </w:r>
    </w:p>
    <w:p w14:paraId="2AD87409">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（2）供应商在报价时采用选择性报价；</w:t>
      </w:r>
    </w:p>
    <w:p w14:paraId="19B240B3">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（3）供应商不符合磋商文件中规定的合格磋商供应商资格要求的；</w:t>
      </w:r>
    </w:p>
    <w:p w14:paraId="26A3C0D8">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（4）不符合法律法规和磋商文件中规定的其他实质性要求和条件的（本磋商文件中斜体且有下划线部分为实质性要求和条件）；</w:t>
      </w:r>
    </w:p>
    <w:p w14:paraId="3E718B4C">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（5）其他法律法规及本磋商文件规定的属于未实质性响应的响应文件的情形；</w:t>
      </w:r>
    </w:p>
    <w:p w14:paraId="7ED7BBEE">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（6）供应商被“信用中国”网站（www.creditchina.gov.cn）列入失信被执行人或重大税收违法案件当事人名单或政府采购严重失信行为记录名单。</w:t>
      </w:r>
    </w:p>
    <w:p w14:paraId="371ACD44">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5.4未实质性响应磋商文件的响应文件按无效响应处理，磋商小组将予以拒绝，供应商不得通过修改或撤销不合要求的偏离或保留而使其响应文件成为实质性响应的文件。</w:t>
      </w:r>
    </w:p>
    <w:p w14:paraId="70C1CC69">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5.5磋商小组将允许修正响应文件中不构成重大负偏离的、微小的、非正规的、不一致的或不规则的地方，但这些修改不能影响任何供应商相应的名次排列。</w:t>
      </w:r>
    </w:p>
    <w:p w14:paraId="64B001DF">
      <w:pPr>
        <w:tabs>
          <w:tab w:val="left" w:pos="900"/>
        </w:tabs>
        <w:adjustRightInd w:val="0"/>
        <w:snapToGrid w:val="0"/>
        <w:spacing w:line="480" w:lineRule="exact"/>
        <w:ind w:firstLine="480" w:firstLineChars="200"/>
        <w:rPr>
          <w:rFonts w:hint="eastAsia" w:ascii="宋体" w:hAnsi="宋体" w:cs="宋体"/>
          <w:sz w:val="24"/>
        </w:rPr>
      </w:pPr>
      <w:bookmarkStart w:id="101" w:name="_Toc16938550"/>
      <w:bookmarkStart w:id="102" w:name="_Toc513029234"/>
      <w:bookmarkStart w:id="103" w:name="_Toc20823306"/>
      <w:r>
        <w:rPr>
          <w:rFonts w:hint="eastAsia" w:ascii="宋体" w:hAnsi="宋体" w:cs="宋体"/>
          <w:sz w:val="24"/>
          <w:lang w:eastAsia="zh-CN"/>
        </w:rPr>
        <w:t>6.</w:t>
      </w:r>
      <w:bookmarkEnd w:id="101"/>
      <w:bookmarkEnd w:id="102"/>
      <w:bookmarkEnd w:id="103"/>
      <w:r>
        <w:rPr>
          <w:rFonts w:hint="eastAsia" w:ascii="宋体" w:hAnsi="宋体" w:cs="宋体"/>
          <w:sz w:val="24"/>
        </w:rPr>
        <w:t>磋商程序及评审方法和标准</w:t>
      </w:r>
    </w:p>
    <w:p w14:paraId="2947F1D3">
      <w:pPr>
        <w:tabs>
          <w:tab w:val="left" w:pos="900"/>
        </w:tabs>
        <w:adjustRightInd w:val="0"/>
        <w:snapToGrid w:val="0"/>
        <w:spacing w:line="480" w:lineRule="exact"/>
        <w:ind w:firstLine="480" w:firstLineChars="200"/>
        <w:rPr>
          <w:rFonts w:hint="eastAsia" w:ascii="宋体" w:hAnsi="宋体" w:cs="宋体"/>
          <w:sz w:val="24"/>
        </w:rPr>
      </w:pPr>
      <w:bookmarkStart w:id="104" w:name="_Toc20823307"/>
      <w:bookmarkStart w:id="105" w:name="_Toc16938551"/>
      <w:bookmarkStart w:id="106" w:name="_Toc513029235"/>
      <w:r>
        <w:rPr>
          <w:rFonts w:hint="eastAsia" w:ascii="宋体" w:hAnsi="宋体" w:cs="宋体"/>
          <w:sz w:val="24"/>
        </w:rPr>
        <w:t>6.1磋商程序</w:t>
      </w:r>
    </w:p>
    <w:p w14:paraId="71A0CC70">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6.1.1对于通过资格性和符合性审查的供应商，磋商小组所有成员将集中与单一供应商分别进行磋商。</w:t>
      </w:r>
      <w:r>
        <w:rPr>
          <w:rFonts w:hint="eastAsia" w:ascii="宋体" w:hAnsi="宋体" w:cs="宋体"/>
          <w:sz w:val="24"/>
          <w:lang w:eastAsia="zh-CN"/>
        </w:rPr>
        <w:t>（</w:t>
      </w:r>
      <w:r>
        <w:rPr>
          <w:rFonts w:hint="eastAsia" w:ascii="宋体" w:hAnsi="宋体" w:cs="宋体"/>
          <w:sz w:val="24"/>
          <w:lang w:val="en-US" w:eastAsia="zh-CN"/>
        </w:rPr>
        <w:t>按现场实际情况执行</w:t>
      </w:r>
      <w:r>
        <w:rPr>
          <w:rFonts w:hint="eastAsia" w:ascii="宋体" w:hAnsi="宋体" w:cs="宋体"/>
          <w:sz w:val="24"/>
          <w:lang w:eastAsia="zh-CN"/>
        </w:rPr>
        <w:t>）</w:t>
      </w:r>
    </w:p>
    <w:p w14:paraId="3F21F89A">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理人签字或签章或加盖公章。</w:t>
      </w:r>
    </w:p>
    <w:p w14:paraId="1FA692F8">
      <w:pPr>
        <w:tabs>
          <w:tab w:val="left" w:pos="900"/>
        </w:tabs>
        <w:adjustRightInd w:val="0"/>
        <w:snapToGrid w:val="0"/>
        <w:spacing w:line="480" w:lineRule="exact"/>
        <w:ind w:firstLine="480" w:firstLineChars="200"/>
        <w:rPr>
          <w:rFonts w:hint="eastAsia" w:ascii="宋体" w:hAnsi="宋体" w:eastAsia="宋体" w:cs="宋体"/>
          <w:color w:val="FF0000"/>
          <w:sz w:val="24"/>
          <w:lang w:eastAsia="zh-CN"/>
        </w:rPr>
      </w:pPr>
      <w:r>
        <w:rPr>
          <w:rFonts w:hint="eastAsia" w:ascii="宋体" w:hAnsi="宋体" w:cs="宋体"/>
          <w:sz w:val="24"/>
        </w:rPr>
        <w:t>6.1.2磋商文件能够详细列明采购标的的技术、服务要求的，磋商结束后，磋商小组将要求所有实质性响应的供</w:t>
      </w:r>
      <w:r>
        <w:rPr>
          <w:rFonts w:hint="eastAsia" w:ascii="宋体" w:hAnsi="宋体" w:cs="宋体"/>
          <w:color w:val="auto"/>
          <w:sz w:val="24"/>
          <w:highlight w:val="none"/>
        </w:rPr>
        <w:t>应商在规定时间内提交最后报价</w:t>
      </w:r>
      <w:r>
        <w:rPr>
          <w:rFonts w:hint="eastAsia" w:ascii="宋体" w:hAnsi="宋体" w:cs="宋体"/>
          <w:color w:val="auto"/>
          <w:sz w:val="24"/>
          <w:highlight w:val="none"/>
          <w:lang w:eastAsia="zh-CN"/>
        </w:rPr>
        <w:t>。</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lang w:val="en-US" w:eastAsia="zh-CN"/>
        </w:rPr>
        <w:t>二次报价函</w:t>
      </w:r>
      <w:r>
        <w:rPr>
          <w:rFonts w:hint="eastAsia" w:ascii="宋体" w:hAnsi="宋体" w:eastAsia="宋体" w:cs="宋体"/>
          <w:b/>
          <w:bCs/>
          <w:color w:val="000000"/>
          <w:sz w:val="24"/>
          <w:highlight w:val="none"/>
          <w:lang w:eastAsia="zh-CN"/>
        </w:rPr>
        <w:t>（最后报价）由供应商自行单独携带</w:t>
      </w:r>
      <w:r>
        <w:rPr>
          <w:rFonts w:hint="eastAsia" w:ascii="宋体" w:hAnsi="宋体" w:eastAsia="宋体" w:cs="宋体"/>
          <w:b/>
          <w:bCs/>
          <w:color w:val="000000"/>
          <w:sz w:val="24"/>
          <w:highlight w:val="none"/>
          <w:lang w:val="en-US" w:eastAsia="zh-CN"/>
        </w:rPr>
        <w:t>并提供</w:t>
      </w:r>
      <w:r>
        <w:rPr>
          <w:rFonts w:hint="eastAsia" w:ascii="宋体" w:hAnsi="宋体" w:eastAsia="宋体" w:cs="宋体"/>
          <w:b/>
          <w:bCs/>
          <w:color w:val="000000"/>
          <w:sz w:val="24"/>
          <w:highlight w:val="none"/>
          <w:lang w:eastAsia="zh-CN"/>
        </w:rPr>
        <w:t>，格式详见</w:t>
      </w:r>
      <w:r>
        <w:rPr>
          <w:rFonts w:hint="eastAsia" w:ascii="宋体" w:hAnsi="宋体" w:eastAsia="宋体" w:cs="宋体"/>
          <w:b/>
          <w:bCs/>
          <w:color w:val="000000"/>
          <w:sz w:val="24"/>
          <w:highlight w:val="none"/>
          <w:lang w:val="en-US" w:eastAsia="zh-CN"/>
        </w:rPr>
        <w:t>第六章  响应文件的组成和格式</w:t>
      </w:r>
      <w:r>
        <w:rPr>
          <w:rFonts w:hint="eastAsia" w:ascii="宋体" w:hAnsi="宋体" w:eastAsia="宋体" w:cs="宋体"/>
          <w:b/>
          <w:bCs/>
          <w:color w:val="000000"/>
          <w:sz w:val="24"/>
          <w:highlight w:val="none"/>
        </w:rPr>
        <w:t>）</w:t>
      </w:r>
    </w:p>
    <w:p w14:paraId="5DFDBAD3">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磋商文件不能详细列明采购标的的技术、服务要求，需经磋商由供应商提供最终实施方案或解决方案的，磋商结束后，磋商小组将按照少数服从多数的原则投票推荐3家以上供应商的实施方案或者解决方案，并要求其在规定时间内提交最后报价。</w:t>
      </w:r>
    </w:p>
    <w:p w14:paraId="7BFCA007">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6.1.3磋商供应商未在磋商小组规定的时间内完成最后报价的视为放弃磋商，其磋商响应按无效响应处理。最后报价须由磋商供应商法定代表人或授权代理人签字或签章</w:t>
      </w:r>
      <w:r>
        <w:rPr>
          <w:rFonts w:hint="eastAsia" w:ascii="宋体" w:hAnsi="宋体" w:cs="宋体"/>
          <w:sz w:val="24"/>
          <w:lang w:val="en-US" w:eastAsia="zh-CN"/>
        </w:rPr>
        <w:t>并</w:t>
      </w:r>
      <w:r>
        <w:rPr>
          <w:rFonts w:hint="eastAsia" w:ascii="宋体" w:hAnsi="宋体" w:cs="宋体"/>
          <w:sz w:val="24"/>
        </w:rPr>
        <w:t>加盖公章。已提交响应文件的供应商，在提交最后报价之前，可以根据磋商情况退出磋商。</w:t>
      </w:r>
    </w:p>
    <w:p w14:paraId="65396578">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6.2评审方法和标准</w:t>
      </w:r>
    </w:p>
    <w:p w14:paraId="39CED59C">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6.2.1评审方法。采用综合评分法对提交最后报价的供应商的响应文件和最后报价进行综合评分。</w:t>
      </w:r>
    </w:p>
    <w:p w14:paraId="4A9F77EF">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综合评分法，是指响应文件满足磋商文件全部实质性要求且按评审因素的量化指标评审得分最高的供应商为成交供应商的评审方法。评审时，磋商小组各成员独立对每个有效响应的文件进行评价、打分，然后汇总每个供应商每项评分因素的得分。</w:t>
      </w:r>
    </w:p>
    <w:p w14:paraId="280892A7">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6.2.2评审标准</w:t>
      </w:r>
    </w:p>
    <w:p w14:paraId="719D90A8">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见本磋商文件第五章规定。</w:t>
      </w:r>
    </w:p>
    <w:p w14:paraId="2911D4E2">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6.3采购活动终止的情况</w:t>
      </w:r>
    </w:p>
    <w:p w14:paraId="16EEB48F">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出现下列情形之一的，本次竞争性磋商采购活动将被终止：</w:t>
      </w:r>
    </w:p>
    <w:p w14:paraId="28DA1ED8">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（1）因情况变化，不再符合规定的竞争性磋商采购人数适用情形的；</w:t>
      </w:r>
    </w:p>
    <w:p w14:paraId="4B3FD6E3">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（2）出现影响采购公正的违法、违规行为的；</w:t>
      </w:r>
    </w:p>
    <w:p w14:paraId="75E1C7D4">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（3）在采购过程中符合要求的供应商或</w:t>
      </w:r>
      <w:r>
        <w:rPr>
          <w:rFonts w:hint="eastAsia" w:ascii="宋体" w:hAnsi="宋体" w:cs="宋体"/>
          <w:color w:val="auto"/>
          <w:sz w:val="24"/>
        </w:rPr>
        <w:t>者报价</w:t>
      </w:r>
      <w:r>
        <w:rPr>
          <w:rFonts w:hint="eastAsia" w:ascii="宋体" w:hAnsi="宋体" w:cs="宋体"/>
          <w:color w:val="auto"/>
          <w:sz w:val="24"/>
          <w:lang w:val="en-US" w:eastAsia="zh-CN"/>
        </w:rPr>
        <w:t>响应收费标准</w:t>
      </w:r>
      <w:r>
        <w:rPr>
          <w:rFonts w:hint="eastAsia" w:ascii="宋体" w:hAnsi="宋体" w:cs="宋体"/>
          <w:color w:val="auto"/>
          <w:sz w:val="24"/>
        </w:rPr>
        <w:t>的</w:t>
      </w:r>
      <w:r>
        <w:rPr>
          <w:rFonts w:hint="eastAsia" w:ascii="宋体" w:hAnsi="宋体" w:cs="宋体"/>
          <w:sz w:val="24"/>
        </w:rPr>
        <w:t>供应商不足3家的。</w:t>
      </w:r>
    </w:p>
    <w:bookmarkEnd w:id="104"/>
    <w:bookmarkEnd w:id="105"/>
    <w:bookmarkEnd w:id="106"/>
    <w:p w14:paraId="02DB430A">
      <w:pPr>
        <w:tabs>
          <w:tab w:val="left" w:pos="900"/>
        </w:tabs>
        <w:adjustRightInd w:val="0"/>
        <w:snapToGrid w:val="0"/>
        <w:spacing w:line="480" w:lineRule="exact"/>
        <w:ind w:firstLine="482" w:firstLineChars="200"/>
        <w:rPr>
          <w:rFonts w:hint="eastAsia" w:ascii="宋体" w:hAnsi="宋体" w:cs="宋体"/>
          <w:b/>
          <w:sz w:val="24"/>
        </w:rPr>
      </w:pPr>
      <w:r>
        <w:rPr>
          <w:rFonts w:hint="eastAsia" w:ascii="宋体" w:hAnsi="宋体" w:cs="宋体"/>
          <w:b/>
          <w:sz w:val="24"/>
        </w:rPr>
        <w:t>五、成交</w:t>
      </w:r>
    </w:p>
    <w:p w14:paraId="1D11E639">
      <w:pPr>
        <w:tabs>
          <w:tab w:val="left" w:pos="900"/>
        </w:tabs>
        <w:adjustRightInd w:val="0"/>
        <w:snapToGrid w:val="0"/>
        <w:spacing w:line="480" w:lineRule="exact"/>
        <w:ind w:firstLine="480" w:firstLineChars="200"/>
        <w:rPr>
          <w:rFonts w:hint="eastAsia" w:ascii="宋体" w:hAnsi="宋体" w:cs="宋体"/>
          <w:sz w:val="24"/>
        </w:rPr>
      </w:pPr>
      <w:bookmarkStart w:id="107" w:name="_Toc513029238"/>
      <w:bookmarkStart w:id="108" w:name="_Toc16938554"/>
      <w:bookmarkStart w:id="109" w:name="_Toc20823310"/>
      <w:r>
        <w:rPr>
          <w:rFonts w:hint="eastAsia" w:ascii="宋体" w:hAnsi="宋体" w:cs="宋体"/>
          <w:sz w:val="24"/>
          <w:lang w:eastAsia="zh-CN"/>
        </w:rPr>
        <w:t>1.</w:t>
      </w:r>
      <w:bookmarkEnd w:id="107"/>
      <w:r>
        <w:rPr>
          <w:rFonts w:hint="eastAsia" w:ascii="宋体" w:hAnsi="宋体" w:cs="宋体"/>
          <w:sz w:val="24"/>
        </w:rPr>
        <w:t>确定</w:t>
      </w:r>
      <w:bookmarkEnd w:id="108"/>
      <w:bookmarkEnd w:id="109"/>
      <w:r>
        <w:rPr>
          <w:rFonts w:hint="eastAsia" w:ascii="宋体" w:hAnsi="宋体" w:cs="宋体"/>
          <w:sz w:val="24"/>
        </w:rPr>
        <w:t>成交单位</w:t>
      </w:r>
    </w:p>
    <w:p w14:paraId="25016174">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1.1磋商小组根据综合评分情况，按照评审得分由高到低顺序推荐3名成交供应商，并编写评审报告。评审得分相同的，</w:t>
      </w:r>
      <w:r>
        <w:rPr>
          <w:rFonts w:hint="eastAsia" w:ascii="宋体" w:hAnsi="宋体" w:cs="宋体"/>
          <w:sz w:val="24"/>
          <w:lang w:val="en-US" w:eastAsia="zh-CN"/>
        </w:rPr>
        <w:t>现场抽签确定排序</w:t>
      </w:r>
      <w:r>
        <w:rPr>
          <w:rFonts w:hint="eastAsia" w:ascii="宋体" w:hAnsi="宋体" w:cs="宋体"/>
          <w:sz w:val="24"/>
        </w:rPr>
        <w:t>。</w:t>
      </w:r>
    </w:p>
    <w:p w14:paraId="3D64F558">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1.2采购人从评审报告提出的成交供应商中，按照排序由高到低的原则确定成交供应商。成交结果确定后，采购人向成交供应商发出成交通知书。</w:t>
      </w:r>
    </w:p>
    <w:p w14:paraId="3E6346CC">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1.3若有充分证据证明，成交供应商出现下列情况之一的，一经查实，将被取消成交资格：</w:t>
      </w:r>
    </w:p>
    <w:p w14:paraId="21CA5AF0">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（1）提供虚假材料谋取成交的；</w:t>
      </w:r>
    </w:p>
    <w:p w14:paraId="79AB3D89">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（2）与评审专家、采购人、其他供应商或者采购人或采购代理工作人员恶意串通的；</w:t>
      </w:r>
    </w:p>
    <w:p w14:paraId="693BA2A2">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（3）向评审专家、采购人或采购代理工作人员行贿或者提供其他不正当利益的；</w:t>
      </w:r>
    </w:p>
    <w:p w14:paraId="7F580EE3">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（4）不满足本磋商文件规定的实质性要求，但在评审过程中又未被磋商小组发现的；</w:t>
      </w:r>
    </w:p>
    <w:p w14:paraId="13CB5FCD">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）成交后无正当理由拒不与采购人签订合同或者未按照磋商文件确定的事项签订合同；</w:t>
      </w:r>
    </w:p>
    <w:p w14:paraId="110D5D74">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）将合同转包；</w:t>
      </w:r>
    </w:p>
    <w:p w14:paraId="43F0E86A">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质疑处理</w:t>
      </w:r>
    </w:p>
    <w:p w14:paraId="25021DB5">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2.1提出质疑的供应商应当是参与所质疑项目采购活动的供应商。潜在供应商依法获取其可质疑的采购文件的，可以对采购文件提出质疑。</w:t>
      </w:r>
    </w:p>
    <w:p w14:paraId="6F0E00ED">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对项目需求部分的质疑，潜在供应商应向采购人提出，由采购人负责答复。</w:t>
      </w:r>
    </w:p>
    <w:p w14:paraId="4044CE58">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对项目需求部分以外内容的质疑，潜在供应商应向采购人或采购代理提出，由采购人或采购代理负责答复。</w:t>
      </w:r>
    </w:p>
    <w:p w14:paraId="4844A8CE">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2.2供应商认为磋商文件、采购过程和采购结果使自己的权益受到损害的，可以在知道或应知其权益受到损害之日起七个工作日内，以书面形式向采购代理或采购人提出质疑。上述应知其权益受到损害之日，是指：</w:t>
      </w:r>
    </w:p>
    <w:p w14:paraId="0759E461">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（1）对可以质疑的磋商文件提出质疑的，为收到磋商文件之日或者磋商文件公告期限届满之日；</w:t>
      </w:r>
    </w:p>
    <w:p w14:paraId="55A767A3">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（2）对采购过程提出质疑的，为各采购程序环节结束之日；</w:t>
      </w:r>
    </w:p>
    <w:p w14:paraId="7555953F">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（3）对成交结果提出质疑的，为成交结果公告期限届满之日。</w:t>
      </w:r>
    </w:p>
    <w:p w14:paraId="26CED88B">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供应商应当在法定质疑期内一次性提出针对同一采购程序环节的质疑。供应商如在法定期限内对同一采购程序环节提出多次质疑的，采购代理、采购人将只对供应商第一次质疑作出答复。</w:t>
      </w:r>
    </w:p>
    <w:p w14:paraId="0D68007A">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54CC16AE">
      <w:pPr>
        <w:adjustRightInd w:val="0"/>
        <w:snapToGrid w:val="0"/>
        <w:spacing w:line="480" w:lineRule="exact"/>
        <w:ind w:firstLine="480" w:firstLineChars="200"/>
        <w:rPr>
          <w:rFonts w:hint="eastAsia" w:ascii="宋体" w:hAnsi="宋体" w:cs="宋体"/>
          <w:sz w:val="24"/>
        </w:rPr>
      </w:pPr>
      <w:bookmarkStart w:id="110" w:name="_Toc513029237"/>
      <w:bookmarkStart w:id="111" w:name="_Toc20823309"/>
      <w:bookmarkStart w:id="112" w:name="_Toc16938553"/>
      <w:r>
        <w:rPr>
          <w:rFonts w:hint="eastAsia" w:ascii="宋体" w:hAnsi="宋体" w:cs="宋体"/>
          <w:sz w:val="24"/>
        </w:rPr>
        <w:t>2.4采购代理及采购人只接收以纸质原件形式送达的质疑。</w:t>
      </w:r>
    </w:p>
    <w:p w14:paraId="0EE4A5A0">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2.5以下情形的质疑不予受理</w:t>
      </w:r>
    </w:p>
    <w:p w14:paraId="3A510BCA">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2.5.1内容不符合相关规定的质疑。</w:t>
      </w:r>
    </w:p>
    <w:p w14:paraId="7AC608A3">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2.5.2超出规定期限的质疑。</w:t>
      </w:r>
    </w:p>
    <w:p w14:paraId="25C94344">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2.5.3以传真、电子邮件等方式递交的非原件形式的质疑。</w:t>
      </w:r>
    </w:p>
    <w:p w14:paraId="19039140">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2.5.4未参加磋商活动的供应商或在磋商活动中自身权益未受到损害的供应商所提出的质疑。</w:t>
      </w:r>
    </w:p>
    <w:p w14:paraId="1600AA6F">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2.5.5供应商组成联合体参加磋商，联合体中任何一方或多方未按要求签字、盖章、加盖公章的质疑。</w:t>
      </w:r>
    </w:p>
    <w:p w14:paraId="73EA8899">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2.6供应商提出书面质疑必须有理、有据，不得捏造事实、提供虚假材料进行恶意质疑。否则，一经查实，采购人或采购代理有权依据有关规定，报请相关部门对该供应商进行相应的行政处罚和记录该供应商的失信信息。</w:t>
      </w:r>
    </w:p>
    <w:p w14:paraId="0006C790">
      <w:pPr>
        <w:tabs>
          <w:tab w:val="left" w:pos="900"/>
        </w:tabs>
        <w:adjustRightInd w:val="0"/>
        <w:snapToGrid w:val="0"/>
        <w:spacing w:line="480" w:lineRule="exact"/>
        <w:ind w:firstLine="482" w:firstLineChars="200"/>
        <w:rPr>
          <w:rFonts w:hint="eastAsia" w:ascii="宋体" w:hAnsi="宋体" w:cs="宋体"/>
          <w:b/>
          <w:sz w:val="24"/>
        </w:rPr>
      </w:pPr>
      <w:r>
        <w:rPr>
          <w:rFonts w:hint="eastAsia" w:ascii="宋体" w:hAnsi="宋体" w:cs="宋体"/>
          <w:b/>
          <w:sz w:val="24"/>
        </w:rPr>
        <w:t>六、合同签订相关事项</w:t>
      </w:r>
    </w:p>
    <w:p w14:paraId="2BDDE6F8">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签订合同</w:t>
      </w:r>
    </w:p>
    <w:p w14:paraId="4949FD5B">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1.l成交供应商应当在成交通知书发出之日起三十日内，按照磋商文件确定的事项与采购人签订采购合同。</w:t>
      </w:r>
    </w:p>
    <w:p w14:paraId="39D26CFF">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1.2磋商文件、成交供应商的响应文件及磋商采购过程中有关澄清、承诺文件均应作为合同附件。</w:t>
      </w:r>
    </w:p>
    <w:p w14:paraId="79A20445">
      <w:pPr>
        <w:tabs>
          <w:tab w:val="left" w:pos="900"/>
        </w:tabs>
        <w:adjustRightInd w:val="0"/>
        <w:snapToGrid w:val="0"/>
        <w:spacing w:line="480" w:lineRule="exact"/>
        <w:ind w:firstLine="480" w:firstLineChars="200"/>
        <w:rPr>
          <w:rFonts w:hint="eastAsia" w:ascii="宋体" w:hAnsi="宋体" w:eastAsia="宋体" w:cs="宋体"/>
          <w:sz w:val="24"/>
        </w:rPr>
      </w:pPr>
      <w:r>
        <w:rPr>
          <w:rFonts w:hint="eastAsia" w:ascii="宋体" w:hAnsi="宋体" w:cs="宋体"/>
          <w:sz w:val="24"/>
        </w:rPr>
        <w:t>1.3签订合同后，</w:t>
      </w:r>
      <w:r>
        <w:rPr>
          <w:rFonts w:hint="eastAsia" w:ascii="宋体" w:hAnsi="宋体" w:cs="宋体"/>
          <w:sz w:val="24"/>
          <w:u w:val="single"/>
        </w:rPr>
        <w:t>成交供应商不得将成交产品或服务进行转包</w:t>
      </w:r>
      <w:r>
        <w:rPr>
          <w:rFonts w:hint="eastAsia" w:ascii="宋体" w:hAnsi="宋体" w:cs="宋体"/>
          <w:sz w:val="24"/>
        </w:rPr>
        <w:t>。未经采购人同意，成交供应商也不得采用分包的形式履行合同，否则采购人有权终止合同，成交供应商</w:t>
      </w:r>
      <w:r>
        <w:rPr>
          <w:rFonts w:hint="eastAsia" w:ascii="宋体" w:hAnsi="宋体" w:eastAsia="宋体" w:cs="宋体"/>
          <w:sz w:val="24"/>
        </w:rPr>
        <w:t>的履约保证金将不予退还。转包或分包造成采购人损失的，成交供应商应承担相应赔偿责任。</w:t>
      </w:r>
    </w:p>
    <w:p w14:paraId="44F039C1">
      <w:pPr>
        <w:tabs>
          <w:tab w:val="left" w:pos="900"/>
        </w:tabs>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lang w:eastAsia="zh-CN"/>
        </w:rPr>
        <w:t>2.</w:t>
      </w:r>
      <w:r>
        <w:rPr>
          <w:rFonts w:hint="eastAsia" w:ascii="宋体" w:hAnsi="宋体" w:eastAsia="宋体" w:cs="宋体"/>
          <w:sz w:val="24"/>
        </w:rPr>
        <w:t>履约保证金</w:t>
      </w:r>
    </w:p>
    <w:bookmarkEnd w:id="110"/>
    <w:bookmarkEnd w:id="111"/>
    <w:bookmarkEnd w:id="112"/>
    <w:p w14:paraId="4051303C">
      <w:pPr>
        <w:tabs>
          <w:tab w:val="left" w:pos="900"/>
        </w:tabs>
        <w:adjustRightInd w:val="0"/>
        <w:snapToGrid w:val="0"/>
        <w:spacing w:line="480" w:lineRule="exact"/>
        <w:ind w:firstLine="480" w:firstLineChars="200"/>
        <w:rPr>
          <w:rFonts w:hint="eastAsia" w:ascii="宋体" w:hAnsi="宋体" w:cs="宋体"/>
          <w:sz w:val="24"/>
        </w:rPr>
      </w:pPr>
      <w:r>
        <w:rPr>
          <w:rFonts w:hint="eastAsia" w:ascii="宋体" w:hAnsi="宋体" w:eastAsia="宋体" w:cs="宋体"/>
          <w:sz w:val="24"/>
        </w:rPr>
        <w:t>本项目履约保证金的数额为</w:t>
      </w:r>
      <w:r>
        <w:rPr>
          <w:rFonts w:hint="eastAsia" w:ascii="宋体" w:hAnsi="宋体" w:eastAsia="宋体" w:cs="宋体"/>
          <w:b/>
          <w:bCs/>
          <w:color w:val="auto"/>
          <w:sz w:val="24"/>
          <w:highlight w:val="yellow"/>
          <w:lang w:val="en-US" w:eastAsia="zh-CN"/>
        </w:rPr>
        <w:t>成交价10%</w:t>
      </w:r>
      <w:r>
        <w:rPr>
          <w:rFonts w:hint="eastAsia" w:ascii="宋体" w:hAnsi="宋体" w:eastAsia="宋体" w:cs="宋体"/>
          <w:sz w:val="24"/>
        </w:rPr>
        <w:t>。履约保证金在签订合同前缴纳，能按采购文件要求和响应文件服务方案、服务承诺完成的，服务期结束后退还。</w:t>
      </w:r>
      <w:bookmarkStart w:id="113" w:name="_Toc26554097"/>
      <w:bookmarkStart w:id="114" w:name="_Toc23828480"/>
      <w:bookmarkStart w:id="115" w:name="_Toc61149622"/>
    </w:p>
    <w:p w14:paraId="271C64D0">
      <w:pPr>
        <w:pStyle w:val="3"/>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br w:type="page"/>
      </w:r>
      <w:r>
        <w:rPr>
          <w:rFonts w:hint="eastAsia" w:ascii="宋体" w:hAnsi="宋体" w:eastAsia="宋体" w:cs="宋体"/>
          <w:b/>
          <w:bCs/>
          <w:sz w:val="32"/>
          <w:szCs w:val="32"/>
        </w:rPr>
        <w:t>第三章  合同条款及格式</w:t>
      </w:r>
    </w:p>
    <w:p w14:paraId="25B616F8">
      <w:pPr>
        <w:spacing w:line="360" w:lineRule="auto"/>
        <w:ind w:firstLine="482" w:firstLineChars="200"/>
        <w:jc w:val="center"/>
        <w:rPr>
          <w:rFonts w:hint="eastAsia" w:ascii="宋体" w:hAnsi="宋体" w:cs="宋体"/>
          <w:b/>
          <w:bCs/>
          <w:sz w:val="24"/>
        </w:rPr>
      </w:pPr>
    </w:p>
    <w:p w14:paraId="03CEAAEB">
      <w:pPr>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消防</w:t>
      </w:r>
      <w:r>
        <w:rPr>
          <w:rFonts w:hint="eastAsia" w:ascii="宋体" w:hAnsi="宋体" w:eastAsia="宋体" w:cs="宋体"/>
          <w:b/>
          <w:color w:val="auto"/>
          <w:sz w:val="24"/>
          <w:szCs w:val="24"/>
          <w:highlight w:val="none"/>
          <w:lang w:eastAsia="zh-CN"/>
        </w:rPr>
        <w:t>设施维修保养服务合同</w:t>
      </w:r>
    </w:p>
    <w:p w14:paraId="355E6A12">
      <w:pPr>
        <w:spacing w:before="312" w:beforeLines="100"/>
        <w:ind w:firstLine="482" w:firstLineChars="200"/>
        <w:jc w:val="left"/>
        <w:outlineLvl w:val="9"/>
        <w:rPr>
          <w:rFonts w:hint="eastAsia"/>
          <w:lang w:val="en-US" w:eastAsia="zh-CN"/>
        </w:rPr>
      </w:pPr>
      <w:r>
        <w:rPr>
          <w:rFonts w:hint="eastAsia" w:ascii="Calibri" w:hAnsi="Calibri" w:eastAsia="宋体" w:cs="Times New Roman"/>
          <w:b/>
          <w:sz w:val="24"/>
          <w:szCs w:val="24"/>
        </w:rPr>
        <w:t>甲方：</w:t>
      </w:r>
    </w:p>
    <w:p w14:paraId="504DA69C">
      <w:pPr>
        <w:spacing w:beforeLines="0" w:after="0" w:afterLines="0"/>
        <w:ind w:firstLine="482" w:firstLineChars="200"/>
        <w:jc w:val="left"/>
        <w:outlineLvl w:val="9"/>
        <w:rPr>
          <w:rFonts w:hint="eastAsia" w:ascii="Calibri" w:hAnsi="Calibri" w:eastAsia="宋体" w:cs="Times New Roman"/>
          <w:b/>
          <w:sz w:val="24"/>
          <w:szCs w:val="24"/>
          <w:lang w:eastAsia="zh-CN"/>
        </w:rPr>
      </w:pPr>
      <w:r>
        <w:rPr>
          <w:rFonts w:ascii="Calibri" w:hAnsi="Calibri" w:eastAsia="宋体" w:cs="Times New Roman"/>
          <w:b/>
          <w:sz w:val="24"/>
          <w:szCs w:val="24"/>
        </w:rPr>
        <w:t>乙方</w:t>
      </w:r>
      <w:r>
        <w:rPr>
          <w:rFonts w:hint="eastAsia" w:ascii="Calibri" w:hAnsi="Calibri" w:eastAsia="宋体" w:cs="Times New Roman"/>
          <w:b/>
          <w:sz w:val="24"/>
          <w:szCs w:val="24"/>
        </w:rPr>
        <w:t>：</w:t>
      </w:r>
    </w:p>
    <w:p w14:paraId="682578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w:t>
      </w:r>
      <w:r>
        <w:rPr>
          <w:rFonts w:hint="eastAsia" w:ascii="宋体" w:hAnsi="宋体" w:eastAsia="宋体" w:cs="宋体"/>
          <w:color w:val="auto"/>
          <w:sz w:val="24"/>
          <w:szCs w:val="24"/>
          <w:highlight w:val="none"/>
          <w:lang w:val="en-US" w:eastAsia="zh-CN"/>
        </w:rPr>
        <w:t>共和国民法典</w:t>
      </w:r>
      <w:r>
        <w:rPr>
          <w:rFonts w:hint="eastAsia" w:ascii="宋体" w:hAnsi="宋体" w:eastAsia="宋体" w:cs="宋体"/>
          <w:color w:val="auto"/>
          <w:sz w:val="24"/>
          <w:szCs w:val="24"/>
          <w:highlight w:val="none"/>
        </w:rPr>
        <w:t>》、《中华人民共和国消防法》</w:t>
      </w:r>
      <w:r>
        <w:rPr>
          <w:rFonts w:hint="eastAsia" w:ascii="宋体" w:hAnsi="宋体" w:eastAsia="宋体" w:cs="宋体"/>
          <w:color w:val="auto"/>
          <w:sz w:val="24"/>
          <w:szCs w:val="24"/>
          <w:highlight w:val="none"/>
          <w:lang w:eastAsia="zh-CN"/>
        </w:rPr>
        <w:t>、《</w:t>
      </w:r>
      <w:r>
        <w:rPr>
          <w:rFonts w:hint="eastAsia" w:ascii="宋体" w:hAnsi="宋体" w:cs="宋体"/>
          <w:i w:val="0"/>
          <w:iCs w:val="0"/>
          <w:color w:val="auto"/>
          <w:sz w:val="24"/>
          <w:szCs w:val="24"/>
          <w:highlight w:val="none"/>
          <w:u w:val="none"/>
          <w:lang w:val="en-US" w:eastAsia="zh-CN"/>
        </w:rPr>
        <w:t>江苏</w:t>
      </w:r>
      <w:r>
        <w:rPr>
          <w:rFonts w:hint="eastAsia" w:ascii="宋体" w:hAnsi="宋体" w:eastAsia="宋体" w:cs="宋体"/>
          <w:i w:val="0"/>
          <w:iCs w:val="0"/>
          <w:color w:val="auto"/>
          <w:sz w:val="24"/>
          <w:szCs w:val="24"/>
          <w:highlight w:val="none"/>
          <w:u w:val="none"/>
          <w:lang w:val="en-US" w:eastAsia="zh-CN"/>
        </w:rPr>
        <w:t>省</w:t>
      </w:r>
      <w:r>
        <w:rPr>
          <w:rFonts w:hint="eastAsia" w:ascii="宋体" w:hAnsi="宋体" w:eastAsia="宋体" w:cs="宋体"/>
          <w:i w:val="0"/>
          <w:iCs w:val="0"/>
          <w:color w:val="auto"/>
          <w:sz w:val="24"/>
          <w:szCs w:val="24"/>
          <w:highlight w:val="none"/>
          <w:u w:val="none"/>
          <w:lang w:eastAsia="zh-CN"/>
        </w:rPr>
        <w:t>消防条例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等相关法律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法规</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现就乙方向甲方提供建筑消防设施维护保养（以下简称维保）和检测服务的有关事宜，达成如下合同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以资</w:t>
      </w:r>
      <w:r>
        <w:rPr>
          <w:rFonts w:hint="eastAsia" w:ascii="宋体" w:hAnsi="宋体" w:eastAsia="宋体" w:cs="宋体"/>
          <w:color w:val="auto"/>
          <w:sz w:val="24"/>
          <w:szCs w:val="24"/>
          <w:highlight w:val="none"/>
        </w:rPr>
        <w:t>共同遵守：</w:t>
      </w:r>
    </w:p>
    <w:p w14:paraId="1285D2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服务事项</w:t>
      </w:r>
    </w:p>
    <w:p w14:paraId="670B79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i/>
          <w:iCs/>
          <w:color w:val="auto"/>
          <w:sz w:val="24"/>
          <w:szCs w:val="24"/>
          <w:highlight w:val="none"/>
          <w:u w:val="single"/>
          <w:lang w:val="en-US" w:eastAsia="zh-CN"/>
        </w:rPr>
      </w:pPr>
      <w:r>
        <w:rPr>
          <w:rFonts w:hint="eastAsia" w:ascii="宋体" w:hAnsi="宋体" w:eastAsia="宋体" w:cs="宋体"/>
          <w:b/>
          <w:bCs/>
          <w:color w:val="auto"/>
          <w:sz w:val="24"/>
          <w:szCs w:val="24"/>
          <w:highlight w:val="none"/>
          <w:lang w:eastAsia="zh-CN"/>
        </w:rPr>
        <w:t>（一）服务项目</w:t>
      </w:r>
      <w:r>
        <w:rPr>
          <w:rFonts w:hint="eastAsia" w:ascii="宋体" w:hAnsi="宋体" w:eastAsia="宋体" w:cs="宋体"/>
          <w:b/>
          <w:bCs/>
          <w:color w:val="auto"/>
          <w:sz w:val="24"/>
          <w:szCs w:val="24"/>
          <w:highlight w:val="none"/>
          <w:lang w:val="en-US" w:eastAsia="zh-CN"/>
        </w:rPr>
        <w:t>：金东邻里中心消防维保项目</w:t>
      </w:r>
    </w:p>
    <w:p w14:paraId="7D1821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维修保养范围：乙方负责下列建筑消防设施的维修保养技术服务：</w:t>
      </w:r>
    </w:p>
    <w:p w14:paraId="04F129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1、消防供配电设施；2、火灾自动报警系统；3、电气火灾监控系统；4、可燃气体探测报警系统；5、消防供水设施；6、消火栓（消防炮）灭火系统；7、自动喷水灭火系统；8、干式自动喷水灭火系统；9、预作用</w:t>
      </w:r>
      <w:r>
        <w:rPr>
          <w:rFonts w:hint="eastAsia" w:ascii="宋体" w:hAnsi="宋体" w:cs="宋体"/>
          <w:b w:val="0"/>
          <w:bCs w:val="0"/>
          <w:color w:val="auto"/>
          <w:sz w:val="24"/>
          <w:szCs w:val="24"/>
          <w:highlight w:val="none"/>
          <w:lang w:val="en-US" w:eastAsia="zh-CN"/>
        </w:rPr>
        <w:t>灭火</w:t>
      </w:r>
      <w:r>
        <w:rPr>
          <w:rFonts w:hint="eastAsia" w:ascii="宋体" w:hAnsi="宋体" w:eastAsia="宋体" w:cs="宋体"/>
          <w:b w:val="0"/>
          <w:bCs w:val="0"/>
          <w:color w:val="auto"/>
          <w:sz w:val="24"/>
          <w:szCs w:val="24"/>
          <w:highlight w:val="none"/>
          <w:lang w:val="en-US" w:eastAsia="zh-CN"/>
        </w:rPr>
        <w:t>系统；10、细水雾灭火系统；11、干粉灭火系统；12、泡沫灭火系统；13、气体灭火系统；14、防烟、排烟系统；15、应急照明和疏散指示标识；16、应急广播系统；17、消防专用电话；18、防火分隔设施；19、消防电梯；20、灭火器维护及欠压充装；21、微型消防站巡检维护及失效器材更新；22、1000元/次（含本数）以下的消防零星维修，不限次数；23、其他建筑消防设施。</w:t>
      </w:r>
    </w:p>
    <w:p w14:paraId="085F0A6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lang w:val="en-US" w:eastAsia="zh-CN"/>
        </w:rPr>
        <w:t>内容</w:t>
      </w:r>
    </w:p>
    <w:p w14:paraId="381189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1.承接服务。</w:t>
      </w:r>
      <w:r>
        <w:rPr>
          <w:rFonts w:hint="eastAsia" w:ascii="宋体" w:hAnsi="宋体" w:eastAsia="宋体" w:cs="宋体"/>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在本合同签订前，应当与甲方共同确定《建筑消防设施维护保养服务清单》，明确服务项目建筑消防设施（以下简称项目消防设施）名称、维保周期和内容，经双方盖章确认后，作为本合同附件；乙方在本合同签订后一个月内，应当对项目消防设施进行一次全面检测，向甲方提交项目消防设施检测报告。</w:t>
      </w:r>
    </w:p>
    <w:p w14:paraId="142914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2.日常服务。乙方应当向甲方提供以下日常服务：</w:t>
      </w:r>
    </w:p>
    <w:p w14:paraId="278105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（1）对甲方消防设施维护管理、更新改造和二次装修现场消防设施拆除、安装等提供专业咨询服务（含派人到现场进行检查、指导等）；</w:t>
      </w:r>
    </w:p>
    <w:p w14:paraId="635F5F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（2）每年对甲方消防设施值班和管理人员提供至少二次的专业培训，参加至少二次甲方组织的相关应急演练；</w:t>
      </w:r>
    </w:p>
    <w:p w14:paraId="22245D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配合</w:t>
      </w:r>
      <w:r>
        <w:rPr>
          <w:rFonts w:hint="eastAsia" w:ascii="宋体" w:hAnsi="宋体" w:eastAsia="宋体" w:cs="宋体"/>
          <w:b w:val="0"/>
          <w:bCs w:val="0"/>
          <w:color w:val="auto"/>
          <w:sz w:val="24"/>
          <w:szCs w:val="24"/>
          <w:highlight w:val="none"/>
          <w:lang w:val="en-US" w:eastAsia="zh-CN"/>
        </w:rPr>
        <w:t>参与甲方组织的新项目开业消防设施检查、检测活动；</w:t>
      </w:r>
    </w:p>
    <w:p w14:paraId="119DBE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（4）重要节假日、重大活动等按甲方需要或者政府有关部门指令增加提供维保、检测服务。</w:t>
      </w:r>
    </w:p>
    <w:p w14:paraId="278DC2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3.定期服务。乙方应当对项目消防设施每月提供至少一次维保服务</w:t>
      </w:r>
      <w:r>
        <w:rPr>
          <w:rFonts w:hint="eastAsia" w:ascii="宋体" w:hAnsi="宋体" w:cs="宋体"/>
          <w:b w:val="0"/>
          <w:bCs w:val="0"/>
          <w:color w:val="auto"/>
          <w:sz w:val="24"/>
          <w:szCs w:val="24"/>
          <w:highlight w:val="none"/>
          <w:lang w:val="en-US" w:eastAsia="zh-CN"/>
        </w:rPr>
        <w:t>，每月抽检点位不少于项目点位10%，</w:t>
      </w:r>
      <w:r>
        <w:rPr>
          <w:rFonts w:hint="eastAsia" w:ascii="宋体" w:hAnsi="宋体" w:eastAsia="宋体" w:cs="宋体"/>
          <w:b w:val="0"/>
          <w:bCs w:val="0"/>
          <w:color w:val="auto"/>
          <w:sz w:val="24"/>
          <w:szCs w:val="24"/>
          <w:highlight w:val="none"/>
          <w:lang w:val="en-US" w:eastAsia="zh-CN"/>
        </w:rPr>
        <w:t>每年提供至少一次</w:t>
      </w:r>
      <w:r>
        <w:rPr>
          <w:rFonts w:hint="eastAsia" w:ascii="宋体" w:hAnsi="宋体" w:cs="宋体"/>
          <w:b w:val="0"/>
          <w:bCs w:val="0"/>
          <w:color w:val="auto"/>
          <w:sz w:val="24"/>
          <w:szCs w:val="24"/>
          <w:highlight w:val="none"/>
          <w:lang w:val="en-US" w:eastAsia="zh-CN"/>
        </w:rPr>
        <w:t>项目消防监测点位全覆盖</w:t>
      </w:r>
      <w:r>
        <w:rPr>
          <w:rFonts w:hint="eastAsia" w:ascii="宋体" w:hAnsi="宋体" w:eastAsia="宋体" w:cs="宋体"/>
          <w:b w:val="0"/>
          <w:bCs w:val="0"/>
          <w:color w:val="auto"/>
          <w:sz w:val="24"/>
          <w:szCs w:val="24"/>
          <w:highlight w:val="none"/>
          <w:lang w:val="en-US" w:eastAsia="zh-CN"/>
        </w:rPr>
        <w:t>检测服务。</w:t>
      </w:r>
    </w:p>
    <w:p w14:paraId="7F4207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4.退出服务。乙方应当在本合同到期前一个月内，组织对项目消防设施进行一次全面检测，向甲方提交项目消防设施检测报告。</w:t>
      </w:r>
    </w:p>
    <w:p w14:paraId="3311F5C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（三）服务标准</w:t>
      </w:r>
    </w:p>
    <w:p w14:paraId="77AA58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val="en-US" w:eastAsia="zh-CN"/>
        </w:rPr>
        <w:t>乙方开展项目消防设施维保服务</w:t>
      </w:r>
      <w:r>
        <w:rPr>
          <w:rFonts w:hint="eastAsia" w:ascii="宋体" w:hAnsi="宋体" w:eastAsia="宋体" w:cs="宋体"/>
          <w:b w:val="0"/>
          <w:bCs w:val="0"/>
          <w:sz w:val="24"/>
          <w:szCs w:val="24"/>
          <w:highlight w:val="none"/>
          <w:lang w:val="en-US" w:eastAsia="zh-CN"/>
        </w:rPr>
        <w:t>，同时</w:t>
      </w:r>
      <w:r>
        <w:rPr>
          <w:rFonts w:hint="eastAsia" w:ascii="宋体" w:hAnsi="宋体" w:eastAsia="宋体" w:cs="宋体"/>
          <w:b w:val="0"/>
          <w:bCs w:val="0"/>
          <w:sz w:val="24"/>
          <w:szCs w:val="24"/>
          <w:lang w:val="en-US" w:eastAsia="zh-CN"/>
        </w:rPr>
        <w:t>符合下列工作要求：</w:t>
      </w:r>
    </w:p>
    <w:p w14:paraId="582A74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1.对项目消防设施组件的外观和工作状态进行检查，对存在破损、变形、锈蚀、渗漏等情况的，及时采取修理、更换、除锈等措施恢复正常。</w:t>
      </w:r>
    </w:p>
    <w:p w14:paraId="72F6AE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2.对项目消防设施线路、管道、阀门及控制阀门的铅封、锁链等进行检查，对存在破损、松动、锈蚀、渗漏等情况的，及时采取补漏、紧固、除锈、刷漆、润滑、更换等措施，恢复正常。</w:t>
      </w:r>
    </w:p>
    <w:p w14:paraId="1B8B94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3.定期对项目消防设施进行功能测试，其维保周期和内容不应低于本合同</w:t>
      </w:r>
      <w:r>
        <w:rPr>
          <w:rFonts w:hint="eastAsia" w:ascii="宋体" w:hAnsi="宋体" w:eastAsia="宋体" w:cs="宋体"/>
          <w:b w:val="0"/>
          <w:bCs w:val="0"/>
          <w:color w:val="auto"/>
          <w:sz w:val="24"/>
          <w:szCs w:val="24"/>
          <w:highlight w:val="none"/>
          <w:shd w:val="clear"/>
          <w:lang w:val="en-US" w:eastAsia="zh-CN"/>
        </w:rPr>
        <w:t>附件</w:t>
      </w:r>
      <w:r>
        <w:rPr>
          <w:rFonts w:hint="default" w:ascii="宋体" w:hAnsi="宋体" w:eastAsia="宋体" w:cs="宋体"/>
          <w:b w:val="0"/>
          <w:bCs w:val="0"/>
          <w:color w:val="auto"/>
          <w:sz w:val="24"/>
          <w:szCs w:val="24"/>
          <w:highlight w:val="none"/>
          <w:shd w:val="clear"/>
          <w:lang w:val="en-US" w:eastAsia="zh-CN"/>
        </w:rPr>
        <w:t>1</w:t>
      </w:r>
      <w:r>
        <w:rPr>
          <w:rFonts w:hint="eastAsia" w:ascii="宋体" w:hAnsi="宋体" w:cs="宋体"/>
          <w:b w:val="0"/>
          <w:bCs w:val="0"/>
          <w:color w:val="auto"/>
          <w:sz w:val="24"/>
          <w:szCs w:val="24"/>
          <w:highlight w:val="none"/>
          <w:shd w:val="clear"/>
          <w:lang w:val="en-US" w:eastAsia="zh-CN"/>
        </w:rPr>
        <w:t>、2</w:t>
      </w:r>
      <w:r>
        <w:rPr>
          <w:rFonts w:hint="eastAsia" w:ascii="宋体" w:hAnsi="宋体" w:eastAsia="宋体" w:cs="宋体"/>
          <w:b w:val="0"/>
          <w:bCs w:val="0"/>
          <w:color w:val="auto"/>
          <w:sz w:val="24"/>
          <w:szCs w:val="24"/>
          <w:highlight w:val="none"/>
          <w:lang w:val="en-US" w:eastAsia="zh-CN"/>
        </w:rPr>
        <w:t>的规定。对经测试达不到工作标准的，应当及时查找原因并采取相应措施予以消除，确保消防设施处于正常工作状态。</w:t>
      </w:r>
    </w:p>
    <w:p w14:paraId="66D0C3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4.每年依据国家消防规范要求对项目消防设施全覆盖维护保养。</w:t>
      </w:r>
    </w:p>
    <w:p w14:paraId="00A210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5.火灾探测报警产品的维保应当按照【GB 29837】的规定执行，维保作业完成后应按规定接入复检；需维修、报废的灭火器应当由取得灭火器维修资质的单位进行处理。</w:t>
      </w:r>
    </w:p>
    <w:p w14:paraId="402EC9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6.乙方对项目消防设施进行检查、测试时，应当及时、客观、真实、完整地进行记录，其服务记录应当提交甲方和政府有关部门审核、备案（记录格式、备案，以政府有关部门要求为准）。主要记录包括：</w:t>
      </w:r>
    </w:p>
    <w:p w14:paraId="5E5F30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（1）对日常检查、测试的情况，应当填写《</w:t>
      </w:r>
      <w:r>
        <w:rPr>
          <w:rFonts w:hint="eastAsia" w:ascii="宋体" w:hAnsi="宋体" w:eastAsia="宋体" w:cs="宋体"/>
          <w:b w:val="0"/>
          <w:bCs w:val="0"/>
          <w:color w:val="auto"/>
          <w:sz w:val="24"/>
          <w:szCs w:val="24"/>
          <w:highlight w:val="none"/>
        </w:rPr>
        <w:t>建筑消防设施维护保养</w:t>
      </w:r>
      <w:r>
        <w:rPr>
          <w:rFonts w:hint="eastAsia" w:ascii="宋体" w:hAnsi="宋体" w:eastAsia="宋体" w:cs="宋体"/>
          <w:b w:val="0"/>
          <w:bCs w:val="0"/>
          <w:color w:val="auto"/>
          <w:sz w:val="24"/>
          <w:szCs w:val="24"/>
          <w:highlight w:val="none"/>
          <w:lang w:val="en-US" w:eastAsia="zh-CN"/>
        </w:rPr>
        <w:t>测试检查</w:t>
      </w:r>
      <w:r>
        <w:rPr>
          <w:rFonts w:hint="eastAsia" w:ascii="宋体" w:hAnsi="宋体" w:eastAsia="宋体" w:cs="宋体"/>
          <w:b w:val="0"/>
          <w:bCs w:val="0"/>
          <w:color w:val="auto"/>
          <w:sz w:val="24"/>
          <w:szCs w:val="24"/>
          <w:highlight w:val="none"/>
        </w:rPr>
        <w:t>记录表</w:t>
      </w:r>
      <w:r>
        <w:rPr>
          <w:rFonts w:hint="eastAsia" w:ascii="宋体" w:hAnsi="宋体" w:eastAsia="宋体" w:cs="宋体"/>
          <w:b w:val="0"/>
          <w:bCs w:val="0"/>
          <w:color w:val="auto"/>
          <w:sz w:val="24"/>
          <w:szCs w:val="24"/>
          <w:highlight w:val="none"/>
          <w:lang w:val="en-US" w:eastAsia="zh-CN"/>
        </w:rPr>
        <w:t>》，并编制《月度建筑消防设施维护保养报告》。</w:t>
      </w:r>
    </w:p>
    <w:p w14:paraId="364040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（2）对年度等检测的情况，应当编制年度《建筑消防设施检测报告书》。</w:t>
      </w:r>
    </w:p>
    <w:p w14:paraId="5B44F0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（3）对发现的问题和故障，应当组织维修，填写《建筑消防设施故障维修记录表》。</w:t>
      </w:r>
    </w:p>
    <w:p w14:paraId="075205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7.如乙方提供驻场服务，则驻场人员应具备从业资质，服从乙方及甲方项目现场的管理规定，并按照合同约定完成现场维保工作，确保维保范围内的设施设备正常运行，驻场费用已包含在维保费中。</w:t>
      </w:r>
    </w:p>
    <w:p w14:paraId="549D68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b w:val="0"/>
          <w:bCs w:val="0"/>
          <w:sz w:val="24"/>
          <w:szCs w:val="24"/>
          <w:lang w:val="en-US" w:eastAsia="zh-CN"/>
        </w:rPr>
        <w:t>如甲方在客户或相关方组织的服务评价中（包括但不限于满意度调查，</w:t>
      </w:r>
      <w:r>
        <w:rPr>
          <w:rFonts w:hint="eastAsia" w:ascii="宋体" w:hAnsi="宋体"/>
          <w:sz w:val="24"/>
          <w:szCs w:val="24"/>
          <w:lang w:val="en-US" w:eastAsia="zh-CN"/>
        </w:rPr>
        <w:t>神秘访客调查等）获得负面评价</w:t>
      </w:r>
      <w:r>
        <w:rPr>
          <w:rFonts w:hint="eastAsia" w:ascii="宋体" w:hAnsi="宋体"/>
          <w:b w:val="0"/>
          <w:bCs w:val="0"/>
          <w:sz w:val="24"/>
          <w:szCs w:val="24"/>
          <w:lang w:val="en-US" w:eastAsia="zh-CN"/>
        </w:rPr>
        <w:t>，或收到客户或相关方口头、电话或书面投诉，经甲方判定确认与乙方服务内容相关的，甲方有权</w:t>
      </w:r>
      <w:r>
        <w:rPr>
          <w:rFonts w:hint="eastAsia" w:ascii="宋体" w:hAnsi="宋体"/>
          <w:sz w:val="24"/>
          <w:szCs w:val="24"/>
        </w:rPr>
        <w:t>扣减</w:t>
      </w:r>
      <w:r>
        <w:rPr>
          <w:rFonts w:hint="eastAsia" w:ascii="宋体" w:hAnsi="宋体"/>
          <w:sz w:val="24"/>
          <w:szCs w:val="24"/>
          <w:lang w:val="en-US" w:eastAsia="zh-CN"/>
        </w:rPr>
        <w:t>乙方履约保证金或当期维保费用，同时有权</w:t>
      </w:r>
      <w:r>
        <w:rPr>
          <w:rFonts w:hint="eastAsia" w:ascii="宋体" w:hAnsi="宋体"/>
          <w:sz w:val="24"/>
          <w:szCs w:val="24"/>
        </w:rPr>
        <w:t>要求乙方</w:t>
      </w:r>
      <w:r>
        <w:rPr>
          <w:rFonts w:hint="eastAsia" w:ascii="宋体" w:hAnsi="宋体"/>
          <w:sz w:val="24"/>
          <w:szCs w:val="24"/>
          <w:lang w:val="en-US" w:eastAsia="zh-CN"/>
        </w:rPr>
        <w:t>立即</w:t>
      </w:r>
      <w:r>
        <w:rPr>
          <w:rFonts w:hint="eastAsia" w:ascii="宋体" w:hAnsi="宋体"/>
          <w:sz w:val="24"/>
          <w:szCs w:val="24"/>
        </w:rPr>
        <w:t>整改</w:t>
      </w:r>
      <w:r>
        <w:rPr>
          <w:rFonts w:hint="eastAsia" w:ascii="宋体" w:hAnsi="宋体"/>
          <w:sz w:val="24"/>
          <w:szCs w:val="24"/>
          <w:lang w:eastAsia="zh-CN"/>
        </w:rPr>
        <w:t>，</w:t>
      </w:r>
      <w:r>
        <w:rPr>
          <w:rFonts w:hint="eastAsia" w:ascii="宋体" w:hAnsi="宋体"/>
          <w:sz w:val="24"/>
          <w:szCs w:val="24"/>
          <w:lang w:val="en-US" w:eastAsia="zh-CN"/>
        </w:rPr>
        <w:t>如扣减金额不足以弥补甲方损失的，乙方仍应承担赔偿责任</w:t>
      </w:r>
      <w:r>
        <w:rPr>
          <w:rFonts w:hint="eastAsia" w:ascii="宋体" w:hAnsi="宋体"/>
          <w:b w:val="0"/>
          <w:bCs w:val="0"/>
          <w:sz w:val="24"/>
          <w:szCs w:val="24"/>
          <w:lang w:val="en-US" w:eastAsia="zh-CN"/>
        </w:rPr>
        <w:t>。</w:t>
      </w:r>
    </w:p>
    <w:p w14:paraId="0BA180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（四）服务质量</w:t>
      </w:r>
    </w:p>
    <w:p w14:paraId="7EA2BC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应当按照【《建筑消防设施的维护管理》(GB25201)】等国家标准、行业标准规定的维保方式、方法、内容、程序、技术标准要求，开展消防设施维保服务，保证经过维保的项目消防设施的质量符合国家、地方政府和行业标准。</w:t>
      </w:r>
    </w:p>
    <w:p w14:paraId="12B4E0B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（五）服务期限</w:t>
      </w:r>
    </w:p>
    <w:p w14:paraId="1838A3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1.服务期限自【  】年【  】月【  】日【  】时起至【  】年【  】月【  】日【  】时止。</w:t>
      </w:r>
    </w:p>
    <w:p w14:paraId="169945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2.若合同期内乙方服务达标、无重大违约情形，并且</w:t>
      </w:r>
      <w:r>
        <w:rPr>
          <w:rFonts w:hint="eastAsia" w:ascii="宋体" w:hAnsi="宋体" w:cs="宋体"/>
          <w:b w:val="0"/>
          <w:bCs w:val="0"/>
          <w:color w:val="auto"/>
          <w:sz w:val="24"/>
          <w:szCs w:val="24"/>
          <w:highlight w:val="none"/>
          <w:lang w:val="en-US" w:eastAsia="zh-CN"/>
        </w:rPr>
        <w:t>季度考核</w:t>
      </w:r>
      <w:r>
        <w:rPr>
          <w:rFonts w:hint="eastAsia" w:ascii="宋体" w:hAnsi="宋体" w:eastAsia="宋体" w:cs="宋体"/>
          <w:b w:val="0"/>
          <w:bCs w:val="0"/>
          <w:color w:val="auto"/>
          <w:sz w:val="24"/>
          <w:szCs w:val="24"/>
          <w:highlight w:val="none"/>
          <w:lang w:val="en-US" w:eastAsia="zh-CN"/>
        </w:rPr>
        <w:t>评价达到</w:t>
      </w:r>
      <w:r>
        <w:rPr>
          <w:rFonts w:hint="eastAsia" w:ascii="宋体" w:hAnsi="宋体" w:cs="宋体"/>
          <w:b w:val="0"/>
          <w:bCs w:val="0"/>
          <w:color w:val="auto"/>
          <w:sz w:val="24"/>
          <w:szCs w:val="24"/>
          <w:highlight w:val="none"/>
          <w:lang w:val="en-US" w:eastAsia="zh-CN"/>
        </w:rPr>
        <w:t>90分</w:t>
      </w:r>
      <w:r>
        <w:rPr>
          <w:rFonts w:hint="eastAsia" w:ascii="宋体" w:hAnsi="宋体" w:eastAsia="宋体" w:cs="宋体"/>
          <w:b w:val="0"/>
          <w:bCs w:val="0"/>
          <w:color w:val="auto"/>
          <w:sz w:val="24"/>
          <w:szCs w:val="24"/>
          <w:highlight w:val="none"/>
          <w:lang w:val="en-US" w:eastAsia="zh-CN"/>
        </w:rPr>
        <w:t>及以上，则合同期限届满后，甲方可根据实际情况选择与乙方续签合同，续签合同的有效期不超过上一期合同。</w:t>
      </w:r>
    </w:p>
    <w:p w14:paraId="3A5C50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3.本合同履行过程中，如甲方与【业主方】签订的 《物业服务合同》提前终止或解除的，则本合同同步终止或解除，甲乙双方互不承担违约责任。</w:t>
      </w:r>
    </w:p>
    <w:p w14:paraId="4300B70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二、服务实施</w:t>
      </w:r>
    </w:p>
    <w:p w14:paraId="224031A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（一）服务计划</w:t>
      </w:r>
    </w:p>
    <w:p w14:paraId="213BA6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1.乙方应当制定《</w:t>
      </w:r>
      <w:r>
        <w:rPr>
          <w:rFonts w:hint="eastAsia" w:ascii="宋体" w:hAnsi="宋体" w:cs="宋体"/>
          <w:b w:val="0"/>
          <w:bCs w:val="0"/>
          <w:color w:val="auto"/>
          <w:sz w:val="24"/>
          <w:szCs w:val="24"/>
          <w:highlight w:val="none"/>
          <w:lang w:val="en-US" w:eastAsia="zh-CN"/>
        </w:rPr>
        <w:t>年度</w:t>
      </w:r>
      <w:r>
        <w:rPr>
          <w:rFonts w:hint="eastAsia" w:ascii="宋体" w:hAnsi="宋体" w:eastAsia="宋体" w:cs="宋体"/>
          <w:b w:val="0"/>
          <w:bCs w:val="0"/>
          <w:color w:val="auto"/>
          <w:sz w:val="24"/>
          <w:szCs w:val="24"/>
          <w:highlight w:val="none"/>
          <w:lang w:val="en-US" w:eastAsia="zh-CN"/>
        </w:rPr>
        <w:t>建筑消防设施维护保养工作计划》明确消防设施的名称、维保的内容和周期并提交甲方审核、备案。</w:t>
      </w:r>
    </w:p>
    <w:p w14:paraId="56FD42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2.乙方应当在提供维保服务7日前，向甲方明确项目消防设施维保时间、内容和作业人员，并组织实施。</w:t>
      </w:r>
    </w:p>
    <w:p w14:paraId="366FF2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（二）材料配件供应</w:t>
      </w:r>
    </w:p>
    <w:p w14:paraId="2717CF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甲、乙双方应当购置、储备一定数量的消防设施维保材料、配件或者与有关产品厂家、供应商签订相关合同，以保证及时供应。并应当对购置的材料、配件进行进货检验，合格后方可使用。</w:t>
      </w:r>
    </w:p>
    <w:p w14:paraId="74D39B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1.乙方应当提供《建筑消防设施维修保养免费材料配件清单》，明确免费材料、配件名称和数量。</w:t>
      </w:r>
    </w:p>
    <w:p w14:paraId="3661B6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2.需更换配件时，乙方应当书面报告甲方，经甲方审核同意，由甲方提供或经甲方同意由乙方负责购置，并由乙方负责免费更换。其中：</w:t>
      </w:r>
    </w:p>
    <w:p w14:paraId="5671D1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）单价在￥【</w:t>
      </w:r>
      <w:r>
        <w:rPr>
          <w:rFonts w:hint="eastAsia" w:ascii="宋体" w:hAnsi="宋体" w:cs="宋体"/>
          <w:b w:val="0"/>
          <w:bCs w:val="0"/>
          <w:color w:val="auto"/>
          <w:sz w:val="24"/>
          <w:szCs w:val="24"/>
          <w:highlight w:val="none"/>
          <w:lang w:val="en-US" w:eastAsia="zh-CN"/>
        </w:rPr>
        <w:t>1000</w:t>
      </w:r>
      <w:r>
        <w:rPr>
          <w:rFonts w:hint="eastAsia" w:ascii="宋体" w:hAnsi="宋体" w:eastAsia="宋体" w:cs="宋体"/>
          <w:b w:val="0"/>
          <w:bCs w:val="0"/>
          <w:color w:val="auto"/>
          <w:sz w:val="24"/>
          <w:szCs w:val="24"/>
          <w:highlight w:val="none"/>
          <w:lang w:val="en-US" w:eastAsia="zh-CN"/>
        </w:rPr>
        <w:t>】元以下（含本</w:t>
      </w:r>
      <w:r>
        <w:rPr>
          <w:rFonts w:hint="eastAsia" w:ascii="宋体" w:hAnsi="宋体" w:eastAsia="宋体" w:cs="宋体"/>
          <w:b w:val="0"/>
          <w:bCs w:val="0"/>
          <w:color w:val="auto"/>
          <w:sz w:val="24"/>
          <w:szCs w:val="24"/>
          <w:highlight w:val="none"/>
          <w:u w:val="none"/>
          <w:lang w:val="en-US" w:eastAsia="zh-CN"/>
        </w:rPr>
        <w:t>数</w:t>
      </w:r>
      <w:r>
        <w:rPr>
          <w:rFonts w:hint="eastAsia" w:ascii="宋体" w:hAnsi="宋体" w:eastAsia="宋体" w:cs="宋体"/>
          <w:b w:val="0"/>
          <w:bCs w:val="0"/>
          <w:color w:val="auto"/>
          <w:sz w:val="24"/>
          <w:szCs w:val="24"/>
          <w:highlight w:val="none"/>
          <w:lang w:val="en-US" w:eastAsia="zh-CN"/>
        </w:rPr>
        <w:t>）的配件，由乙方负责购置并免费承担购置等费用；</w:t>
      </w:r>
    </w:p>
    <w:p w14:paraId="68B5D4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）因乙方过错造成消防设施损坏所产生的维修材料、配件和人工等费用由乙方负责承担，若因乙方过错导致消防设施损坏给甲方造成人身、财产等损失的，乙方应承担全部责任。</w:t>
      </w:r>
    </w:p>
    <w:p w14:paraId="5F8AB45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（三）故障维修</w:t>
      </w:r>
    </w:p>
    <w:p w14:paraId="3F32C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1.甲方值班、巡查检查等发现的问题和故障，当场有条件解决的应当立即解决，当场无条件解决的应当及时通知乙方在24小时内解决；需要由供应商或者厂家解决的，应当在【</w:t>
      </w:r>
      <w:r>
        <w:rPr>
          <w:rFonts w:hint="eastAsia" w:ascii="宋体" w:hAnsi="宋体" w:cs="宋体"/>
          <w:b w:val="0"/>
          <w:bCs w:val="0"/>
          <w:color w:val="auto"/>
          <w:sz w:val="24"/>
          <w:szCs w:val="24"/>
          <w:highlight w:val="none"/>
          <w:u w:val="none"/>
          <w:lang w:val="en-US" w:eastAsia="zh-CN"/>
        </w:rPr>
        <w:t>7</w:t>
      </w:r>
      <w:r>
        <w:rPr>
          <w:rFonts w:hint="eastAsia" w:ascii="宋体" w:hAnsi="宋体" w:eastAsia="宋体" w:cs="宋体"/>
          <w:b w:val="0"/>
          <w:bCs w:val="0"/>
          <w:color w:val="auto"/>
          <w:sz w:val="24"/>
          <w:szCs w:val="24"/>
          <w:highlight w:val="none"/>
          <w:u w:val="none"/>
          <w:lang w:val="en-US" w:eastAsia="zh-CN"/>
        </w:rPr>
        <w:t>个】</w:t>
      </w:r>
      <w:r>
        <w:rPr>
          <w:rFonts w:hint="eastAsia" w:ascii="宋体" w:hAnsi="宋体" w:eastAsia="宋体" w:cs="宋体"/>
          <w:b w:val="0"/>
          <w:bCs w:val="0"/>
          <w:color w:val="auto"/>
          <w:sz w:val="24"/>
          <w:szCs w:val="24"/>
          <w:highlight w:val="none"/>
          <w:lang w:val="en-US" w:eastAsia="zh-CN"/>
        </w:rPr>
        <w:t>工作日内解决，影响消防系统正常工作的应当在【</w:t>
      </w:r>
      <w:r>
        <w:rPr>
          <w:rFonts w:hint="eastAsia" w:ascii="宋体" w:hAnsi="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lang w:val="en-US" w:eastAsia="zh-CN"/>
        </w:rPr>
        <w:t>个】</w:t>
      </w:r>
      <w:r>
        <w:rPr>
          <w:rFonts w:hint="eastAsia" w:ascii="宋体" w:hAnsi="宋体" w:eastAsia="宋体" w:cs="宋体"/>
          <w:b w:val="0"/>
          <w:bCs w:val="0"/>
          <w:color w:val="auto"/>
          <w:sz w:val="24"/>
          <w:szCs w:val="24"/>
          <w:highlight w:val="none"/>
          <w:lang w:val="en-US" w:eastAsia="zh-CN"/>
        </w:rPr>
        <w:t>工作日内解决。</w:t>
      </w:r>
    </w:p>
    <w:p w14:paraId="5755DD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2.乙方应当建立24小时值班制度、公布联系电话。一般情况下，应当在接到甲方通知后4小时内到场进行维修；紧急情况下，应当在接到甲方通知后30分钟内到场进行维修。</w:t>
      </w:r>
    </w:p>
    <w:p w14:paraId="71359C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    】；  报修电话：【     】</w:t>
      </w:r>
    </w:p>
    <w:p w14:paraId="5D0185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消防设施故障不能及时修复且影响消防系统正常工作超过24小时的，乙方应当将基本情况和采取的应急措施书面报告甲方消防安全管理人审批。故障排除后，乙方应当进行相应功能测试并经甲方消防安全管理人确认。</w:t>
      </w:r>
    </w:p>
    <w:p w14:paraId="3B1CD2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4.对因产品质量问题造成消防设施的故障，乙方应当及时通知甲方同供应商或生产厂家进行协商解决。</w:t>
      </w:r>
    </w:p>
    <w:p w14:paraId="4D2A46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5.消防设施维保期间，乙方应当采取确保消防安全的有效措施。需暂时停用消防设施进行维保的，乙方应当填报《消防系统/设施关停申请表》，报甲方消防安全管理人批准。</w:t>
      </w:r>
    </w:p>
    <w:p w14:paraId="23120E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6.火灾处置。乙方接到甲方火灾通报，应当立即赶赴现场协助甲方做好应急处置工作。</w:t>
      </w:r>
    </w:p>
    <w:p w14:paraId="718DA1D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p>
    <w:p w14:paraId="1ACE52C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p>
    <w:p w14:paraId="302F548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（四）作业安全</w:t>
      </w:r>
    </w:p>
    <w:p w14:paraId="711243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甲、乙双方应当落实安全生产主体责任，建立健全安全生产管理制度、操作规程，并加强从业人员安全生产教育培训，确保从业人员具备必要的安全生产知识、技能和应急处置能力。</w:t>
      </w:r>
    </w:p>
    <w:p w14:paraId="0D7D8D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1.甲方应当制定承包商、供应商等相关方安全管理制度，对乙方作业过程安全生产工作进行统一协调和监督：</w:t>
      </w:r>
    </w:p>
    <w:p w14:paraId="74C33E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作业前，甲方应当安排工程人员对乙方维修人员及资质、个体劳动防护用品和维修设备、器材（包括甲方提供给乙方使用的器材）及作业安全方案进行核查，并对作业现场安全风险进行交底。涉及危险作业的，还应当按照本单位有关规定办理作业安全许可审批手续。</w:t>
      </w:r>
    </w:p>
    <w:p w14:paraId="2D7D13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作业中，甲方应当指定工程等人员按有关规定对作业现场安全进行巡查检查，监督乙方维修人员落实现场安全管理措施，制止和纠正维修人员违章行为，并做好记录。对涉及危险作业和主要消防设施维保质量，应当指定工程人员加强对现场安全进行监督、指导。</w:t>
      </w:r>
    </w:p>
    <w:p w14:paraId="675C7D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作业中，发生生产安全等事故，甲方应当立即启动相应的应急预案进行处置。</w:t>
      </w:r>
    </w:p>
    <w:p w14:paraId="2D3FF4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（3）作业后，甲方应当监督乙方维修人员做好现场清理、撤场和服务记录的移交工作。</w:t>
      </w:r>
    </w:p>
    <w:p w14:paraId="7138BE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2.乙方应当制定消防设施维保作业安全方案（含作业安全操作规程），并严格遵守甲方有关安全管理制度，做好以下作业过程安全生产工作：</w:t>
      </w:r>
    </w:p>
    <w:p w14:paraId="497B1C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（1）作业前，乙方应当对维修人员及资质、个体劳动防护用品和维修设备、器材进行安全检查，并向甲方提交检查记录，对检查记录的真实性、合规性负责。</w:t>
      </w:r>
    </w:p>
    <w:p w14:paraId="0E542D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作业前，乙方应当指定管理人员对维修人员进行安全培训和交底。涉及危险作业的，还应当按照甲方有关规定办理作业安全许可审批手续。</w:t>
      </w:r>
    </w:p>
    <w:p w14:paraId="71E5D0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（2）作业中，乙方维修人员应当落实现场作业安全管理措施，并应当指定管理人员全程对现场安全进行监督，制止和纠正维修人员违章行为，并做好记录。</w:t>
      </w:r>
    </w:p>
    <w:p w14:paraId="7DB9A8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作业中，发生生产安全等事故，</w:t>
      </w:r>
      <w:r>
        <w:rPr>
          <w:rFonts w:hint="eastAsia" w:ascii="宋体" w:hAnsi="宋体" w:cs="宋体"/>
          <w:b w:val="0"/>
          <w:bCs w:val="0"/>
          <w:color w:val="auto"/>
          <w:sz w:val="24"/>
          <w:szCs w:val="24"/>
          <w:highlight w:val="none"/>
          <w:lang w:val="en-US" w:eastAsia="zh-CN"/>
        </w:rPr>
        <w:t>责任及损失全部由乙方承担，且</w:t>
      </w:r>
      <w:r>
        <w:rPr>
          <w:rFonts w:hint="eastAsia" w:ascii="宋体" w:hAnsi="宋体" w:eastAsia="宋体" w:cs="宋体"/>
          <w:b w:val="0"/>
          <w:bCs w:val="0"/>
          <w:color w:val="auto"/>
          <w:sz w:val="24"/>
          <w:szCs w:val="24"/>
          <w:highlight w:val="none"/>
          <w:lang w:val="en-US" w:eastAsia="zh-CN"/>
        </w:rPr>
        <w:t>乙方应当按照作业安全方案有关应急处置措施进行先期处置，并服从甲方现场应急处置工作的统一指挥。</w:t>
      </w:r>
    </w:p>
    <w:p w14:paraId="26E9937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作业后，乙方应当做好现场清理、撤场和服务记录的移交工作。</w:t>
      </w:r>
    </w:p>
    <w:p w14:paraId="101C6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p>
    <w:p w14:paraId="782FDD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（五）评价考核</w:t>
      </w:r>
    </w:p>
    <w:p w14:paraId="701D4E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甲方应当制定建筑消防设施维护保养评价考核评分标准（附件</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），每季度组织对乙方维保工作质量及履约情况进行评价考核，考核得分作为甲方支付维保费用、对乙方进行相应违约追偿和与其续签或者解除合同的依据。</w:t>
      </w:r>
    </w:p>
    <w:p w14:paraId="6000AE4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bCs/>
          <w:i w:val="0"/>
          <w:iCs w:val="0"/>
          <w:color w:val="auto"/>
          <w:sz w:val="24"/>
          <w:szCs w:val="24"/>
          <w:highlight w:val="none"/>
          <w:u w:val="single"/>
          <w:lang w:eastAsia="zh-CN"/>
        </w:rPr>
      </w:pPr>
      <w:r>
        <w:rPr>
          <w:rFonts w:hint="eastAsia" w:ascii="宋体" w:hAnsi="宋体" w:eastAsia="宋体" w:cs="宋体"/>
          <w:b w:val="0"/>
          <w:bCs w:val="0"/>
          <w:color w:val="auto"/>
          <w:sz w:val="24"/>
          <w:szCs w:val="24"/>
          <w:highlight w:val="none"/>
          <w:lang w:val="en-US" w:eastAsia="zh-CN"/>
        </w:rPr>
        <w:t>甲方对乙方维保工作质量及履约情况评价考核采取评分制，【季度】评价考核得分达【</w:t>
      </w:r>
      <w:r>
        <w:rPr>
          <w:rFonts w:hint="eastAsia" w:ascii="宋体" w:hAnsi="宋体" w:eastAsia="宋体" w:cs="宋体"/>
          <w:b w:val="0"/>
          <w:bCs w:val="0"/>
          <w:color w:val="auto"/>
          <w:sz w:val="24"/>
          <w:szCs w:val="24"/>
          <w:highlight w:val="none"/>
          <w:u w:val="none"/>
          <w:lang w:val="en-US" w:eastAsia="zh-CN"/>
        </w:rPr>
        <w:t>90分】</w:t>
      </w:r>
      <w:r>
        <w:rPr>
          <w:rFonts w:hint="eastAsia" w:ascii="宋体" w:hAnsi="宋体" w:eastAsia="宋体" w:cs="宋体"/>
          <w:b w:val="0"/>
          <w:bCs w:val="0"/>
          <w:color w:val="auto"/>
          <w:sz w:val="24"/>
          <w:szCs w:val="24"/>
          <w:highlight w:val="none"/>
          <w:lang w:val="en-US" w:eastAsia="zh-CN"/>
        </w:rPr>
        <w:t>以上（含本数）的为合格，【</w:t>
      </w:r>
      <w:r>
        <w:rPr>
          <w:rFonts w:hint="eastAsia" w:ascii="宋体" w:hAnsi="宋体" w:eastAsia="宋体" w:cs="宋体"/>
          <w:b w:val="0"/>
          <w:bCs w:val="0"/>
          <w:color w:val="auto"/>
          <w:sz w:val="24"/>
          <w:szCs w:val="24"/>
          <w:highlight w:val="none"/>
          <w:u w:val="none"/>
          <w:lang w:val="en-US" w:eastAsia="zh-CN"/>
        </w:rPr>
        <w:t>90分】</w:t>
      </w:r>
      <w:r>
        <w:rPr>
          <w:rFonts w:hint="eastAsia" w:ascii="宋体" w:hAnsi="宋体" w:eastAsia="宋体" w:cs="宋体"/>
          <w:b w:val="0"/>
          <w:bCs w:val="0"/>
          <w:color w:val="auto"/>
          <w:sz w:val="24"/>
          <w:szCs w:val="24"/>
          <w:highlight w:val="none"/>
          <w:lang w:val="en-US" w:eastAsia="zh-CN"/>
        </w:rPr>
        <w:t>以下为不合格；【季度】考核得分在合格分以下的，乙方应当向甲方作出书面说明，并按照甲方要求及时进行整改，乙方</w:t>
      </w:r>
      <w:r>
        <w:rPr>
          <w:rFonts w:hint="eastAsia" w:ascii="宋体" w:hAnsi="宋体" w:eastAsia="宋体" w:cs="宋体"/>
          <w:color w:val="auto"/>
          <w:sz w:val="24"/>
          <w:szCs w:val="24"/>
          <w:highlight w:val="none"/>
        </w:rPr>
        <w:t>每低于</w:t>
      </w:r>
      <w:r>
        <w:rPr>
          <w:rFonts w:hint="eastAsia" w:ascii="宋体" w:hAnsi="宋体" w:eastAsia="宋体" w:cs="宋体"/>
          <w:color w:val="auto"/>
          <w:sz w:val="24"/>
          <w:szCs w:val="24"/>
          <w:highlight w:val="none"/>
          <w:lang w:val="en-US" w:eastAsia="zh-CN"/>
        </w:rPr>
        <w:t>考核合格分</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甲方有权从任意一笔应付款中扣除乙方</w:t>
      </w:r>
      <w:r>
        <w:rPr>
          <w:rFonts w:hint="eastAsia" w:ascii="宋体" w:hAnsi="宋体" w:eastAsia="宋体" w:cs="宋体"/>
          <w:b w:val="0"/>
          <w:bCs w:val="0"/>
          <w:color w:val="auto"/>
          <w:sz w:val="24"/>
          <w:szCs w:val="24"/>
          <w:highlight w:val="none"/>
          <w:u w:val="none"/>
          <w:lang w:val="en-US" w:eastAsia="zh-CN"/>
        </w:rPr>
        <w:t>【季度】</w:t>
      </w:r>
      <w:r>
        <w:rPr>
          <w:rFonts w:hint="eastAsia" w:ascii="宋体" w:hAnsi="宋体" w:eastAsia="宋体" w:cs="宋体"/>
          <w:color w:val="auto"/>
          <w:sz w:val="24"/>
          <w:szCs w:val="24"/>
          <w:highlight w:val="none"/>
        </w:rPr>
        <w:t>维保</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b/>
          <w:bCs/>
          <w:i w:val="0"/>
          <w:iCs w:val="0"/>
          <w:color w:val="auto"/>
          <w:sz w:val="24"/>
          <w:szCs w:val="24"/>
          <w:highlight w:val="none"/>
          <w:u w:val="single"/>
          <w:lang w:val="en-US" w:eastAsia="zh-CN"/>
        </w:rPr>
        <w:t>乙方单次</w:t>
      </w:r>
      <w:r>
        <w:rPr>
          <w:rFonts w:hint="eastAsia" w:ascii="宋体" w:hAnsi="宋体" w:eastAsia="宋体" w:cs="宋体"/>
          <w:b/>
          <w:bCs/>
          <w:i w:val="0"/>
          <w:iCs w:val="0"/>
          <w:color w:val="auto"/>
          <w:sz w:val="24"/>
          <w:szCs w:val="24"/>
          <w:highlight w:val="none"/>
          <w:u w:val="single"/>
          <w:lang w:eastAsia="zh-CN"/>
        </w:rPr>
        <w:t>【</w:t>
      </w:r>
      <w:r>
        <w:rPr>
          <w:rFonts w:hint="eastAsia" w:ascii="宋体" w:hAnsi="宋体" w:eastAsia="宋体" w:cs="宋体"/>
          <w:b/>
          <w:bCs/>
          <w:i w:val="0"/>
          <w:iCs w:val="0"/>
          <w:color w:val="auto"/>
          <w:sz w:val="24"/>
          <w:szCs w:val="24"/>
          <w:highlight w:val="none"/>
          <w:u w:val="single"/>
          <w:lang w:val="en-US" w:eastAsia="zh-CN"/>
        </w:rPr>
        <w:t>季度</w:t>
      </w:r>
      <w:r>
        <w:rPr>
          <w:rFonts w:hint="eastAsia" w:ascii="宋体" w:hAnsi="宋体" w:eastAsia="宋体" w:cs="宋体"/>
          <w:b/>
          <w:bCs/>
          <w:i w:val="0"/>
          <w:iCs w:val="0"/>
          <w:color w:val="auto"/>
          <w:sz w:val="24"/>
          <w:szCs w:val="24"/>
          <w:highlight w:val="none"/>
          <w:u w:val="single"/>
          <w:lang w:eastAsia="zh-CN"/>
        </w:rPr>
        <w:t>】</w:t>
      </w:r>
      <w:r>
        <w:rPr>
          <w:rFonts w:hint="eastAsia" w:ascii="宋体" w:hAnsi="宋体" w:eastAsia="宋体" w:cs="宋体"/>
          <w:b/>
          <w:bCs/>
          <w:i w:val="0"/>
          <w:iCs w:val="0"/>
          <w:color w:val="auto"/>
          <w:sz w:val="24"/>
          <w:szCs w:val="24"/>
          <w:highlight w:val="none"/>
          <w:u w:val="single"/>
          <w:lang w:val="en-US" w:eastAsia="zh-CN"/>
        </w:rPr>
        <w:t>考核得分在【 70 分】（不含本数）以下的，甲方有权单方解除本合同，</w:t>
      </w:r>
      <w:r>
        <w:rPr>
          <w:rFonts w:hint="eastAsia" w:ascii="宋体" w:hAnsi="宋体" w:cs="宋体"/>
          <w:b/>
          <w:bCs/>
          <w:i w:val="0"/>
          <w:iCs w:val="0"/>
          <w:color w:val="auto"/>
          <w:sz w:val="24"/>
          <w:szCs w:val="24"/>
          <w:highlight w:val="none"/>
          <w:u w:val="single"/>
          <w:lang w:val="en-US" w:eastAsia="zh-CN"/>
        </w:rPr>
        <w:t>乙方应向甲方支付合同价20%违约金，</w:t>
      </w:r>
      <w:r>
        <w:rPr>
          <w:rFonts w:hint="eastAsia" w:ascii="宋体" w:hAnsi="宋体" w:eastAsia="宋体" w:cs="宋体"/>
          <w:b/>
          <w:bCs/>
          <w:i w:val="0"/>
          <w:iCs w:val="0"/>
          <w:color w:val="auto"/>
          <w:sz w:val="24"/>
          <w:szCs w:val="24"/>
          <w:highlight w:val="none"/>
          <w:u w:val="single"/>
          <w:lang w:val="en-US" w:eastAsia="zh-CN"/>
        </w:rPr>
        <w:t>且乙方未全面履行本合同义务给甲方造成的一切损失由乙方负责赔偿。</w:t>
      </w:r>
    </w:p>
    <w:p w14:paraId="0AFAA9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对乙方及时发现并消除重大消防安全隐患，或提出的合理化建议（经甲方确认并采纳），或积极配合甲方开展消防安全检查，或处理突发事件有突出表现的可实行加分，具体加分分值由甲方视实际情况酌情确定。</w:t>
      </w:r>
    </w:p>
    <w:p w14:paraId="5C73E05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三、甲方权利与义务</w:t>
      </w:r>
    </w:p>
    <w:p w14:paraId="28C0F1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（一）甲方的权利</w:t>
      </w:r>
    </w:p>
    <w:p w14:paraId="50A7A9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1.有权核查乙方维修人员资格证书；对工作不负责、专业能力差和违反甲方有关管理规定的乙方维修人员，甲方有权要求在【3日】内进行更换。</w:t>
      </w:r>
    </w:p>
    <w:p w14:paraId="586989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2.有权对乙方维保行为进行监督检查，有权制止、纠正和报告乙方违法违规行为。</w:t>
      </w:r>
    </w:p>
    <w:p w14:paraId="30982E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3.有权按本合同有关约定对乙方违约行为进行追偿。</w:t>
      </w:r>
    </w:p>
    <w:p w14:paraId="567962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甲方有权指定具备相关专业知识的人员担任消防安全管理人，负责协调处理乙方在维保过程中出现问题，对维修保养记录和报告进行审查和签字确认，并对乙方维保工作质量进行监督、检查、考核及提出整改意见；对于甲方消防安全管理人提出的合理意见，乙方应当采纳。</w:t>
      </w:r>
    </w:p>
    <w:p w14:paraId="25A8630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（二）甲方的义务</w:t>
      </w:r>
    </w:p>
    <w:p w14:paraId="5FE284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1.负责委托具有相应资质的乙方进行消防设施维保和检测，并向乙方提供必要的消防设施技术资料和水、电等协作服务。</w:t>
      </w:r>
    </w:p>
    <w:p w14:paraId="60A008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2.负责制定和落实消防设施维护保养管理制度、操作规程。</w:t>
      </w:r>
    </w:p>
    <w:p w14:paraId="7434C5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3.负责掌握消防设施的使用、操作规程，发现问题和故障应当及时通知乙方修复。</w:t>
      </w:r>
    </w:p>
    <w:p w14:paraId="43309D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4.负责及时组织更换消防设施配件；对消防设施等进行更新、改造时，应当向乙方进行通报。</w:t>
      </w:r>
    </w:p>
    <w:p w14:paraId="2F5E4E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5.负责协助通知管理项目业主(客户)有关维修保养的工作时间,协助乙方维保人员进入业主（客户）室内开展消防系统设备、设施安装、维保工作。</w:t>
      </w:r>
    </w:p>
    <w:p w14:paraId="162B9B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6.负责加强在消防设施设备维保作业、临时停用期间的巡查工作。</w:t>
      </w:r>
    </w:p>
    <w:p w14:paraId="209507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7.建立消防系统运行记录资料，做好消防系统日常巡查，向乙方提供必要的基础技术资料。</w:t>
      </w:r>
    </w:p>
    <w:p w14:paraId="38E9F23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四、乙方的权利与义务</w:t>
      </w:r>
    </w:p>
    <w:p w14:paraId="692BAC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（一）乙方的权利</w:t>
      </w:r>
    </w:p>
    <w:p w14:paraId="12305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1.有权拒绝甲方违章指挥。</w:t>
      </w:r>
    </w:p>
    <w:p w14:paraId="75058E6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（二）乙方的义务</w:t>
      </w:r>
    </w:p>
    <w:p w14:paraId="409C94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1.负责依照法律法规、技术标准、执业准则和本合同约定的服务内容，组织开展消防设施维保和检测活动，并对维保和检测质量承担违约责任和相应的法律责任。</w:t>
      </w:r>
    </w:p>
    <w:p w14:paraId="3144A8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2.负责按照要求，配备项目负责人和至少【</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名维修人员开展维保工作，乙方承诺上述工作人员为具有消防设备维保资质（或有关行政主管部门颁发的相关上岗证）和相关工作经验的专业工程师以及专业技术人员；如维护保养人员发生变更，乙方应当及时并报甲方审批。</w:t>
      </w:r>
    </w:p>
    <w:p w14:paraId="64DF881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乙方指定本项目负责人为：【  】，资质证书编号：【  】，联系方式：【   】。</w:t>
      </w:r>
    </w:p>
    <w:p w14:paraId="054889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乙方应按照【《消防技术服务机构设备配备》（GA1157）】的要求，配备相应的消防设施维保设备、器材，负责制定并落实消防设施维保作业安全方案（含作业安全操作规程），并严格遵守甲方承包商、供应商等相关方安全管理制度。</w:t>
      </w:r>
    </w:p>
    <w:p w14:paraId="4F5915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.每【月】应当保障项目消防设施全部维保一遍，并如实填写维保记录。</w:t>
      </w:r>
    </w:p>
    <w:p w14:paraId="3BF7DC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.每年对项目消防设施至少进行一次全面检查、测试。并如实填写检测记录，按政府有关部门规定进行备案。</w:t>
      </w:r>
    </w:p>
    <w:p w14:paraId="551A4B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.在检查、测试中发现问题和故障，或接到甲方通知要求维修的，能够当场修复的应当立即修复；没有条件立即修复的，应当按本合同故障维修时限及时进行修复，保证设施正常运行。</w:t>
      </w:r>
    </w:p>
    <w:p w14:paraId="76CDF8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.对故障配件提供临时备件；确需更换的，向甲方提出建议，并出示更换部件的报废证明。所有配件更换及主机维修仅收材料费，免收维保费。</w:t>
      </w:r>
    </w:p>
    <w:p w14:paraId="21087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.配合甲方做好各项消防检查工作，对甲方值班和管理人员进行专业指导、培训。</w:t>
      </w:r>
    </w:p>
    <w:p w14:paraId="1396B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乙方或其指定的工作人员等任意第三方均应严格遵守国家反洗钱相关法律法规和监管规定，不组织、不参与洗钱等违法犯罪活动或为上述违法犯罪活动提供任何形式的便利或协助，否则，视为乙方严重违约，甲方有权解除本协议，并根据法律法规和监管部门要求配合采取相应措施，由此造成的损失和责任由乙方承担</w:t>
      </w:r>
      <w:r>
        <w:rPr>
          <w:rFonts w:hint="eastAsia" w:ascii="宋体" w:hAnsi="宋体" w:eastAsia="宋体" w:cs="宋体"/>
          <w:b w:val="0"/>
          <w:bCs w:val="0"/>
          <w:color w:val="auto"/>
          <w:sz w:val="24"/>
          <w:szCs w:val="24"/>
          <w:highlight w:val="none"/>
          <w:lang w:eastAsia="zh-CN"/>
        </w:rPr>
        <w:t>。</w:t>
      </w:r>
    </w:p>
    <w:p w14:paraId="134962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.乙方应教育其指定的工作人员遵守甲方及项目业主方的管理规定，确保工作人员遵纪守法，爱护园区公共财物，配合甲方管理，听取甲方人员的管理意见。</w:t>
      </w:r>
    </w:p>
    <w:p w14:paraId="7D46D8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.因乙方失职导致甲方管理范围内的消防系统、设施设备发生故障、损毁的，相关法律责任由乙方全部承担；如甲方因此遭受经济损失的，乙方应予以赔偿。</w:t>
      </w:r>
    </w:p>
    <w:p w14:paraId="541FB2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.当消防设施出现严重故障必须停用时，乙方应立即向甲方消防安全管理人报告，并采取紧急防范措施。</w:t>
      </w:r>
    </w:p>
    <w:p w14:paraId="6F4A5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乙方在动力设备、易燃易爆场所和贵重设备等易发生危险性场合进行维修保养时，应事先向甲方消防安全管理人报告，然后采取必要的安全防护措施。甲方应派相关人员到场监督和协助乙方进行有关工作。不论甲方是否采取上述安全防护措施，乙方均应在满足安全的条件下进行工作。在任何情况下，甲方派员到场监督和协助均不免除乙方在本合同项下的义务和责任。</w:t>
      </w:r>
    </w:p>
    <w:p w14:paraId="7F1E2D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.乙方在接到甲方或业主方（客户）的有效投诉时应立即进行处理，未及时处理和解决的，甲方有权提出书面警告。</w:t>
      </w:r>
    </w:p>
    <w:p w14:paraId="640965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sz w:val="24"/>
          <w:szCs w:val="24"/>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b/>
          <w:bCs/>
          <w:sz w:val="24"/>
          <w:szCs w:val="24"/>
          <w:u w:val="single"/>
        </w:rPr>
        <w:t>未经甲方书面许可，乙方不得将本合同的有关权利和义务</w:t>
      </w:r>
      <w:r>
        <w:rPr>
          <w:rFonts w:hint="eastAsia" w:ascii="宋体" w:hAnsi="宋体" w:eastAsia="宋体"/>
          <w:b/>
          <w:bCs/>
          <w:sz w:val="24"/>
          <w:szCs w:val="24"/>
          <w:u w:val="single"/>
          <w:lang w:val="en-US" w:eastAsia="zh-CN"/>
        </w:rPr>
        <w:t>全部或部分</w:t>
      </w:r>
      <w:r>
        <w:rPr>
          <w:rFonts w:hint="eastAsia" w:ascii="宋体" w:hAnsi="宋体" w:eastAsia="宋体"/>
          <w:b/>
          <w:bCs/>
          <w:sz w:val="24"/>
          <w:szCs w:val="24"/>
          <w:u w:val="single"/>
        </w:rPr>
        <w:t>转包</w:t>
      </w:r>
      <w:r>
        <w:rPr>
          <w:rFonts w:hint="eastAsia" w:ascii="宋体" w:hAnsi="宋体" w:eastAsia="宋体"/>
          <w:b/>
          <w:bCs/>
          <w:sz w:val="24"/>
          <w:szCs w:val="24"/>
          <w:u w:val="single"/>
          <w:lang w:eastAsia="zh-CN"/>
        </w:rPr>
        <w:t>、</w:t>
      </w:r>
      <w:r>
        <w:rPr>
          <w:rFonts w:hint="eastAsia" w:ascii="宋体" w:hAnsi="宋体" w:eastAsia="宋体"/>
          <w:b/>
          <w:bCs/>
          <w:sz w:val="24"/>
          <w:szCs w:val="24"/>
          <w:u w:val="single"/>
        </w:rPr>
        <w:t>分包给第三方</w:t>
      </w:r>
      <w:r>
        <w:rPr>
          <w:rFonts w:hint="eastAsia" w:ascii="宋体" w:hAnsi="宋体" w:eastAsia="宋体"/>
          <w:b/>
          <w:bCs/>
          <w:sz w:val="24"/>
          <w:szCs w:val="24"/>
          <w:u w:val="single"/>
          <w:lang w:eastAsia="zh-CN"/>
        </w:rPr>
        <w:t>。</w:t>
      </w:r>
    </w:p>
    <w:p w14:paraId="3EB91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sz w:val="24"/>
          <w:szCs w:val="24"/>
          <w:lang w:val="en-US" w:eastAsia="zh-CN"/>
        </w:rPr>
      </w:pPr>
      <w:r>
        <w:rPr>
          <w:rFonts w:hint="eastAsia" w:ascii="宋体" w:hAnsi="宋体"/>
          <w:sz w:val="24"/>
          <w:szCs w:val="24"/>
          <w:lang w:val="en-US" w:eastAsia="zh-CN"/>
        </w:rPr>
        <w:t>16</w:t>
      </w:r>
      <w:r>
        <w:rPr>
          <w:rFonts w:hint="eastAsia" w:ascii="宋体" w:hAnsi="宋体" w:eastAsia="宋体"/>
          <w:sz w:val="24"/>
          <w:szCs w:val="24"/>
          <w:lang w:val="en-US" w:eastAsia="zh-CN"/>
        </w:rPr>
        <w:t>.乙方必须保证向甲方提供的资料、信息是真实可靠的，由于乙方提供虚假信息、资料给甲方造成的损失，全部由乙方承担；如果乙方所提供的资料中含有虚假资料，甲方有权单方解除合同，乙方应向甲方支付违约金人民币【5000】元。</w:t>
      </w:r>
    </w:p>
    <w:p w14:paraId="558BD6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sz w:val="24"/>
          <w:szCs w:val="24"/>
          <w:lang w:val="en-US" w:eastAsia="zh-CN"/>
        </w:rPr>
      </w:pPr>
      <w:r>
        <w:rPr>
          <w:rFonts w:hint="eastAsia" w:ascii="宋体" w:hAnsi="宋体"/>
          <w:sz w:val="24"/>
          <w:szCs w:val="24"/>
          <w:lang w:val="en-US" w:eastAsia="zh-CN"/>
        </w:rPr>
        <w:t>17</w:t>
      </w:r>
      <w:r>
        <w:rPr>
          <w:rFonts w:hint="eastAsia" w:ascii="宋体" w:hAnsi="宋体" w:eastAsia="宋体"/>
          <w:sz w:val="24"/>
          <w:szCs w:val="24"/>
          <w:lang w:val="en-US" w:eastAsia="zh-CN"/>
        </w:rPr>
        <w:t>.乙方应对合同履行期间从甲方处获知的一切涉密资料（包括但不限于甲方或甲方客户的商业秘密、运营信息、商务资料等）保密，未经甲方许可，乙方不得将涉密信息向第三方泄露或用于与本合同内容无关的其他用途。</w:t>
      </w:r>
    </w:p>
    <w:p w14:paraId="5EBE71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sz w:val="24"/>
          <w:szCs w:val="24"/>
          <w:lang w:val="en-US" w:eastAsia="zh-CN"/>
        </w:rPr>
      </w:pPr>
      <w:r>
        <w:rPr>
          <w:rFonts w:hint="eastAsia" w:ascii="宋体" w:hAnsi="宋体"/>
          <w:sz w:val="24"/>
          <w:szCs w:val="24"/>
          <w:lang w:val="en-US" w:eastAsia="zh-CN"/>
        </w:rPr>
        <w:t>18</w:t>
      </w:r>
      <w:r>
        <w:rPr>
          <w:rFonts w:hint="eastAsia" w:ascii="宋体" w:hAnsi="宋体" w:eastAsia="宋体"/>
          <w:sz w:val="24"/>
          <w:szCs w:val="24"/>
          <w:lang w:val="en-US" w:eastAsia="zh-CN"/>
        </w:rPr>
        <w:t>.保密条款在合同终止后继续有效，如乙方及乙方工作人员违反保密义务，甲方有权要求更换泄密的工作人员或单方面解除合同，乙方应按合同总金额的【20】%支付违约金；违约金不足以弥补甲方损失的，乙方仍应承担赔偿责任，甲方有权从</w:t>
      </w:r>
      <w:r>
        <w:rPr>
          <w:rFonts w:hint="eastAsia" w:ascii="宋体" w:hAnsi="宋体"/>
          <w:sz w:val="24"/>
          <w:szCs w:val="24"/>
          <w:lang w:val="en-US" w:eastAsia="zh-CN"/>
        </w:rPr>
        <w:t>履约保证金</w:t>
      </w:r>
      <w:r>
        <w:rPr>
          <w:rFonts w:hint="eastAsia" w:ascii="宋体" w:hAnsi="宋体"/>
          <w:b w:val="0"/>
          <w:bCs w:val="0"/>
          <w:sz w:val="24"/>
          <w:szCs w:val="24"/>
          <w:lang w:val="en-US" w:eastAsia="zh-CN"/>
        </w:rPr>
        <w:t>或任意一笔</w:t>
      </w:r>
      <w:r>
        <w:rPr>
          <w:rFonts w:hint="default" w:ascii="宋体" w:hAnsi="宋体"/>
          <w:b w:val="0"/>
          <w:sz w:val="24"/>
          <w:szCs w:val="24"/>
        </w:rPr>
        <w:t>待支付款项中直接扣除</w:t>
      </w:r>
      <w:r>
        <w:rPr>
          <w:rFonts w:hint="eastAsia" w:ascii="宋体" w:hAnsi="宋体"/>
          <w:b w:val="0"/>
          <w:bCs w:val="0"/>
          <w:sz w:val="24"/>
          <w:szCs w:val="24"/>
          <w:lang w:val="en-US" w:eastAsia="zh-CN"/>
        </w:rPr>
        <w:t>相关</w:t>
      </w:r>
      <w:r>
        <w:rPr>
          <w:rFonts w:hint="default" w:ascii="宋体" w:hAnsi="宋体"/>
          <w:b w:val="0"/>
          <w:bCs w:val="0"/>
          <w:sz w:val="24"/>
          <w:szCs w:val="24"/>
          <w:lang w:val="en-US" w:eastAsia="zh-CN"/>
        </w:rPr>
        <w:t>违约金、赔偿金</w:t>
      </w:r>
      <w:r>
        <w:rPr>
          <w:rFonts w:hint="eastAsia" w:ascii="宋体" w:hAnsi="宋体"/>
          <w:b w:val="0"/>
          <w:bCs w:val="0"/>
          <w:sz w:val="24"/>
          <w:szCs w:val="24"/>
          <w:lang w:val="en-US" w:eastAsia="zh-CN"/>
        </w:rPr>
        <w:t>。</w:t>
      </w:r>
    </w:p>
    <w:p w14:paraId="7E023AF3">
      <w:pPr>
        <w:adjustRightInd/>
        <w:snapToGrid/>
        <w:spacing w:before="0" w:beforeLines="-2147483648" w:after="0" w:afterLines="-2147483648" w:line="360" w:lineRule="auto"/>
        <w:ind w:left="0" w:right="0" w:firstLine="482" w:firstLineChars="200"/>
        <w:jc w:val="left"/>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合法用工及安全责任</w:t>
      </w:r>
    </w:p>
    <w:p w14:paraId="309B8D72">
      <w:pPr>
        <w:pStyle w:val="14"/>
        <w:numPr>
          <w:ilvl w:val="0"/>
          <w:numId w:val="5"/>
        </w:numPr>
        <w:adjustRightInd w:val="0"/>
        <w:snapToGrid w:val="0"/>
        <w:spacing w:after="0" w:line="360" w:lineRule="auto"/>
        <w:ind w:left="0" w:leftChars="0" w:right="11" w:firstLine="420"/>
        <w:rPr>
          <w:rFonts w:hint="eastAsia" w:ascii="宋体" w:hAnsi="宋体" w:eastAsia="宋体"/>
          <w:sz w:val="24"/>
          <w:szCs w:val="24"/>
          <w:lang w:val="en-US" w:eastAsia="zh-CN"/>
        </w:rPr>
      </w:pPr>
      <w:r>
        <w:rPr>
          <w:rFonts w:hint="eastAsia" w:ascii="宋体" w:hAnsi="宋体" w:eastAsia="宋体"/>
          <w:sz w:val="24"/>
          <w:szCs w:val="24"/>
          <w:lang w:val="en-US" w:eastAsia="zh-CN"/>
        </w:rPr>
        <w:t>乙方工作人员应身体健康，持有效消防设备维保资质或上岗证件，如乙方工作人员不符合要求的，乙方应在接到甲方通知后【5】日内更换。</w:t>
      </w:r>
    </w:p>
    <w:p w14:paraId="003F9E4D">
      <w:pPr>
        <w:pStyle w:val="14"/>
        <w:numPr>
          <w:ilvl w:val="0"/>
          <w:numId w:val="5"/>
        </w:numPr>
        <w:adjustRightInd w:val="0"/>
        <w:snapToGrid w:val="0"/>
        <w:spacing w:after="0" w:line="360" w:lineRule="auto"/>
        <w:ind w:left="0" w:leftChars="0" w:right="11" w:firstLine="420"/>
        <w:rPr>
          <w:rFonts w:hint="eastAsia" w:ascii="宋体" w:hAnsi="宋体" w:eastAsia="宋体"/>
          <w:sz w:val="24"/>
          <w:szCs w:val="24"/>
        </w:rPr>
      </w:pPr>
      <w:r>
        <w:rPr>
          <w:rFonts w:hint="eastAsia" w:ascii="宋体" w:hAnsi="宋体" w:eastAsia="宋体"/>
          <w:sz w:val="24"/>
          <w:szCs w:val="24"/>
        </w:rPr>
        <w:t>派驻甲方的工作人员劳动人事关系归属于乙方，与甲方不存在任何劳务关系。乙方应按照法律法规与工作人员建立规范的劳动合同关系，承担乙方员工的工资、保险、福利及其它一切费用。乙方应自行处理与乙方员工的劳动纠纷，甲方不承担任何责任，乙方不得因此影响甲方项目的秩序与正常运作，如给甲方造成任何损失，由乙方承担赔偿责任</w:t>
      </w:r>
      <w:r>
        <w:rPr>
          <w:rFonts w:hint="eastAsia" w:ascii="宋体" w:hAnsi="宋体" w:eastAsia="宋体"/>
          <w:sz w:val="24"/>
          <w:szCs w:val="24"/>
          <w:lang w:eastAsia="zh-CN"/>
        </w:rPr>
        <w:t>。</w:t>
      </w:r>
    </w:p>
    <w:p w14:paraId="1F5C4DA1">
      <w:pPr>
        <w:pStyle w:val="14"/>
        <w:numPr>
          <w:ilvl w:val="0"/>
          <w:numId w:val="5"/>
        </w:numPr>
        <w:adjustRightInd w:val="0"/>
        <w:snapToGrid w:val="0"/>
        <w:spacing w:after="0" w:line="360" w:lineRule="auto"/>
        <w:ind w:left="0" w:leftChars="0" w:right="11" w:firstLine="420"/>
        <w:rPr>
          <w:rFonts w:hint="eastAsia" w:ascii="宋体" w:hAnsi="宋体" w:eastAsia="宋体"/>
          <w:sz w:val="24"/>
          <w:szCs w:val="24"/>
        </w:rPr>
      </w:pPr>
      <w:r>
        <w:rPr>
          <w:rFonts w:hint="eastAsia" w:ascii="宋体" w:hAnsi="宋体" w:eastAsia="宋体"/>
          <w:sz w:val="24"/>
          <w:szCs w:val="24"/>
          <w:lang w:val="en-US" w:eastAsia="zh-CN"/>
        </w:rPr>
        <w:t>乙方用工须符合劳动法等国家相关法律、法规和政策规定，包括但不限于薪资报酬、用工年龄、工作时间、劳动保障等应符合服务区域所在地的相关规定。乙方不得拖欠、克扣工作人员薪资报酬，如因劳资纠纷等引发乙方工作人员实施罢工、聚众闹事、投诉、上访等行为，甲方有权</w:t>
      </w:r>
      <w:r>
        <w:rPr>
          <w:rFonts w:hint="eastAsia" w:ascii="宋体" w:hAnsi="宋体"/>
          <w:sz w:val="24"/>
          <w:szCs w:val="24"/>
          <w:lang w:val="en-US" w:eastAsia="zh-CN"/>
        </w:rPr>
        <w:t>不予退还</w:t>
      </w:r>
      <w:r>
        <w:rPr>
          <w:rFonts w:hint="eastAsia" w:ascii="宋体" w:hAnsi="宋体" w:eastAsia="宋体"/>
          <w:sz w:val="24"/>
          <w:szCs w:val="24"/>
          <w:lang w:val="en-US" w:eastAsia="zh-CN"/>
        </w:rPr>
        <w:t>乙方履约保证金，且乙方应当负责解决相关纠纷，不得给甲方造成负面影响。如乙方逾期未处理，甲方为避免扩大影响，有权</w:t>
      </w:r>
      <w:r>
        <w:rPr>
          <w:rFonts w:hint="eastAsia" w:ascii="宋体" w:hAnsi="宋体"/>
          <w:sz w:val="24"/>
          <w:szCs w:val="24"/>
          <w:lang w:val="en-US" w:eastAsia="zh-CN"/>
        </w:rPr>
        <w:t>不予退还</w:t>
      </w:r>
      <w:r>
        <w:rPr>
          <w:rFonts w:hint="eastAsia" w:ascii="宋体" w:hAnsi="宋体" w:eastAsia="宋体"/>
          <w:sz w:val="24"/>
          <w:szCs w:val="24"/>
          <w:lang w:val="en-US" w:eastAsia="zh-CN"/>
        </w:rPr>
        <w:t>乙方履约保证金及未付</w:t>
      </w:r>
      <w:r>
        <w:rPr>
          <w:rFonts w:hint="eastAsia" w:ascii="宋体" w:hAnsi="宋体"/>
          <w:sz w:val="24"/>
          <w:szCs w:val="24"/>
          <w:lang w:val="en-US" w:eastAsia="zh-CN"/>
        </w:rPr>
        <w:t>维保</w:t>
      </w:r>
      <w:r>
        <w:rPr>
          <w:rFonts w:hint="eastAsia" w:ascii="宋体" w:hAnsi="宋体" w:eastAsia="宋体"/>
          <w:sz w:val="24"/>
          <w:szCs w:val="24"/>
          <w:lang w:val="en-US" w:eastAsia="zh-CN"/>
        </w:rPr>
        <w:t>费用于纠纷解决，乙方对此无异议且不得甲方返还相关费用，给甲方造成损失的，乙方还应承担赔偿责任。</w:t>
      </w:r>
    </w:p>
    <w:p w14:paraId="42EA41F9">
      <w:pPr>
        <w:pStyle w:val="14"/>
        <w:numPr>
          <w:ilvl w:val="0"/>
          <w:numId w:val="5"/>
        </w:numPr>
        <w:adjustRightInd w:val="0"/>
        <w:snapToGrid w:val="0"/>
        <w:spacing w:after="0" w:line="360" w:lineRule="auto"/>
        <w:ind w:left="0" w:leftChars="0" w:right="11" w:firstLine="420"/>
        <w:rPr>
          <w:rFonts w:hint="eastAsia" w:ascii="宋体" w:hAnsi="宋体" w:eastAsia="宋体"/>
          <w:sz w:val="24"/>
          <w:szCs w:val="24"/>
        </w:rPr>
      </w:pPr>
      <w:r>
        <w:rPr>
          <w:rFonts w:hint="eastAsia" w:ascii="宋体" w:hAnsi="宋体" w:eastAsia="宋体"/>
          <w:sz w:val="24"/>
          <w:szCs w:val="24"/>
        </w:rPr>
        <w:t>乙方要在工作中采取必需的一切安全防护措施以保障乙方员工的劳动安全。</w:t>
      </w:r>
      <w:r>
        <w:rPr>
          <w:rFonts w:hint="eastAsia" w:ascii="宋体" w:hAnsi="宋体" w:eastAsia="宋体"/>
          <w:sz w:val="24"/>
          <w:szCs w:val="24"/>
          <w:lang w:val="en-US" w:eastAsia="zh-CN"/>
        </w:rPr>
        <w:t>乙方应</w:t>
      </w:r>
      <w:r>
        <w:rPr>
          <w:rFonts w:hint="eastAsia" w:ascii="宋体" w:hAnsi="宋体" w:eastAsia="宋体"/>
          <w:sz w:val="24"/>
          <w:szCs w:val="24"/>
        </w:rPr>
        <w:t>教育员工严格遵守有关作业规定，现场符合安全管理要求，杜绝安全事故的发生，乙方工作人员发生安全事故的（含伤亡等），应由乙方承担全部责任且甲方有权扣除乙方本</w:t>
      </w:r>
      <w:r>
        <w:rPr>
          <w:rFonts w:hint="eastAsia" w:ascii="宋体" w:hAnsi="宋体"/>
          <w:sz w:val="24"/>
          <w:szCs w:val="24"/>
          <w:lang w:val="en-US" w:eastAsia="zh-CN"/>
        </w:rPr>
        <w:t>季</w:t>
      </w:r>
      <w:r>
        <w:rPr>
          <w:rFonts w:hint="eastAsia" w:ascii="宋体" w:hAnsi="宋体" w:eastAsia="宋体"/>
          <w:sz w:val="24"/>
          <w:szCs w:val="24"/>
        </w:rPr>
        <w:t>度</w:t>
      </w:r>
      <w:r>
        <w:rPr>
          <w:rFonts w:hint="eastAsia" w:ascii="宋体" w:hAnsi="宋体"/>
          <w:sz w:val="24"/>
          <w:szCs w:val="24"/>
          <w:lang w:val="en-US" w:eastAsia="zh-CN"/>
        </w:rPr>
        <w:t>维保</w:t>
      </w:r>
      <w:r>
        <w:rPr>
          <w:rFonts w:hint="eastAsia" w:ascii="宋体" w:hAnsi="宋体" w:eastAsia="宋体"/>
          <w:sz w:val="24"/>
          <w:szCs w:val="24"/>
        </w:rPr>
        <w:t>费用的【10%】。如甲方因此遭受任何损失的，乙方应予以赔偿</w:t>
      </w:r>
      <w:r>
        <w:rPr>
          <w:rFonts w:hint="eastAsia" w:ascii="宋体" w:hAnsi="宋体" w:eastAsia="宋体"/>
          <w:sz w:val="24"/>
          <w:szCs w:val="24"/>
          <w:lang w:eastAsia="zh-CN"/>
        </w:rPr>
        <w:t>，</w:t>
      </w:r>
      <w:r>
        <w:rPr>
          <w:rFonts w:hint="eastAsia" w:ascii="宋体" w:hAnsi="宋体" w:eastAsia="宋体"/>
          <w:color w:val="auto"/>
          <w:sz w:val="24"/>
          <w:szCs w:val="24"/>
        </w:rPr>
        <w:t>甲方可直接从</w:t>
      </w:r>
      <w:r>
        <w:rPr>
          <w:rFonts w:hint="eastAsia" w:ascii="宋体" w:hAnsi="宋体" w:eastAsia="宋体"/>
          <w:color w:val="auto"/>
          <w:sz w:val="24"/>
          <w:szCs w:val="24"/>
          <w:lang w:val="en-US" w:eastAsia="zh-CN"/>
        </w:rPr>
        <w:t>履约保证金或</w:t>
      </w:r>
      <w:r>
        <w:rPr>
          <w:rFonts w:hint="eastAsia" w:ascii="宋体" w:hAnsi="宋体" w:eastAsia="宋体"/>
          <w:color w:val="auto"/>
          <w:sz w:val="24"/>
          <w:szCs w:val="24"/>
        </w:rPr>
        <w:t>应向乙方支付的费用中扣减</w:t>
      </w:r>
      <w:r>
        <w:rPr>
          <w:rFonts w:hint="eastAsia" w:ascii="宋体" w:hAnsi="宋体" w:eastAsia="宋体"/>
          <w:color w:val="auto"/>
          <w:sz w:val="24"/>
          <w:szCs w:val="24"/>
          <w:lang w:val="en-US" w:eastAsia="zh-CN"/>
        </w:rPr>
        <w:t>相应</w:t>
      </w:r>
      <w:r>
        <w:rPr>
          <w:rFonts w:hint="eastAsia" w:ascii="宋体" w:hAnsi="宋体" w:eastAsia="宋体"/>
          <w:color w:val="auto"/>
          <w:sz w:val="24"/>
          <w:szCs w:val="24"/>
        </w:rPr>
        <w:t>赔偿金</w:t>
      </w:r>
      <w:r>
        <w:rPr>
          <w:rFonts w:hint="eastAsia" w:ascii="宋体" w:hAnsi="宋体" w:eastAsia="宋体"/>
          <w:sz w:val="24"/>
          <w:szCs w:val="24"/>
        </w:rPr>
        <w:t>。</w:t>
      </w:r>
    </w:p>
    <w:p w14:paraId="66604CC0">
      <w:pPr>
        <w:pStyle w:val="14"/>
        <w:numPr>
          <w:ilvl w:val="0"/>
          <w:numId w:val="5"/>
        </w:numPr>
        <w:adjustRightInd w:val="0"/>
        <w:snapToGrid w:val="0"/>
        <w:spacing w:after="0" w:line="360" w:lineRule="auto"/>
        <w:ind w:left="0" w:leftChars="0" w:right="11" w:firstLine="420"/>
        <w:rPr>
          <w:rFonts w:hint="eastAsia" w:ascii="宋体" w:hAnsi="宋体" w:eastAsia="宋体"/>
          <w:sz w:val="24"/>
          <w:szCs w:val="24"/>
        </w:rPr>
      </w:pPr>
      <w:r>
        <w:rPr>
          <w:rFonts w:hint="eastAsia" w:ascii="宋体" w:hAnsi="宋体" w:eastAsia="宋体"/>
          <w:sz w:val="24"/>
          <w:szCs w:val="24"/>
        </w:rPr>
        <w:t>乙方必须严格管理</w:t>
      </w:r>
      <w:r>
        <w:rPr>
          <w:rFonts w:hint="eastAsia" w:ascii="宋体" w:hAnsi="宋体" w:eastAsia="宋体"/>
          <w:sz w:val="24"/>
          <w:szCs w:val="24"/>
          <w:lang w:val="en-US" w:eastAsia="zh-CN"/>
        </w:rPr>
        <w:t>工作</w:t>
      </w:r>
      <w:r>
        <w:rPr>
          <w:rFonts w:hint="eastAsia" w:ascii="宋体" w:hAnsi="宋体" w:eastAsia="宋体"/>
          <w:sz w:val="24"/>
          <w:szCs w:val="24"/>
        </w:rPr>
        <w:t>人员，教育</w:t>
      </w:r>
      <w:r>
        <w:rPr>
          <w:rFonts w:hint="eastAsia" w:ascii="宋体" w:hAnsi="宋体" w:eastAsia="宋体"/>
          <w:sz w:val="24"/>
          <w:szCs w:val="24"/>
          <w:lang w:val="en-US" w:eastAsia="zh-CN"/>
        </w:rPr>
        <w:t>工作</w:t>
      </w:r>
      <w:r>
        <w:rPr>
          <w:rFonts w:hint="eastAsia" w:ascii="宋体" w:hAnsi="宋体" w:eastAsia="宋体"/>
          <w:sz w:val="24"/>
          <w:szCs w:val="24"/>
        </w:rPr>
        <w:t>人员严格遵守国家有关安全作业制度和规定，按照安全规程操作作业。乙方</w:t>
      </w:r>
      <w:r>
        <w:rPr>
          <w:rFonts w:hint="eastAsia" w:ascii="宋体" w:hAnsi="宋体" w:eastAsia="宋体"/>
          <w:sz w:val="24"/>
          <w:szCs w:val="24"/>
          <w:lang w:val="en-US" w:eastAsia="zh-CN"/>
        </w:rPr>
        <w:t>工作</w:t>
      </w:r>
      <w:r>
        <w:rPr>
          <w:rFonts w:hint="eastAsia" w:ascii="宋体" w:hAnsi="宋体" w:eastAsia="宋体"/>
          <w:sz w:val="24"/>
          <w:szCs w:val="24"/>
        </w:rPr>
        <w:t>人员作业时应使用合格的安全防护器具，在施工现场应设置安全警示标识</w:t>
      </w:r>
      <w:r>
        <w:rPr>
          <w:rFonts w:hint="eastAsia" w:ascii="宋体" w:hAnsi="宋体" w:eastAsia="宋体"/>
          <w:sz w:val="24"/>
          <w:szCs w:val="24"/>
          <w:lang w:eastAsia="zh-CN"/>
        </w:rPr>
        <w:t>；</w:t>
      </w:r>
      <w:r>
        <w:rPr>
          <w:rFonts w:hint="eastAsia" w:ascii="宋体" w:hAnsi="宋体" w:eastAsia="宋体"/>
          <w:sz w:val="24"/>
          <w:szCs w:val="24"/>
        </w:rPr>
        <w:t>从业人员必须持有有效上岗证（包括特殊作业人员操作上岗证）。属高空作业的，乙方应为作业者购买高空作业保险</w:t>
      </w:r>
      <w:r>
        <w:rPr>
          <w:rFonts w:hint="eastAsia" w:ascii="宋体" w:hAnsi="宋体" w:eastAsia="宋体"/>
          <w:sz w:val="24"/>
          <w:szCs w:val="24"/>
          <w:lang w:eastAsia="zh-CN"/>
        </w:rPr>
        <w:t>，</w:t>
      </w:r>
      <w:r>
        <w:rPr>
          <w:rFonts w:hint="eastAsia" w:ascii="宋体" w:hAnsi="宋体" w:eastAsia="宋体"/>
          <w:sz w:val="24"/>
          <w:szCs w:val="24"/>
        </w:rPr>
        <w:t>相关上岗证、保险单据复印报甲方备案。</w:t>
      </w:r>
    </w:p>
    <w:p w14:paraId="4F7F54B6">
      <w:pPr>
        <w:pStyle w:val="14"/>
        <w:numPr>
          <w:ilvl w:val="0"/>
          <w:numId w:val="5"/>
        </w:numPr>
        <w:adjustRightInd w:val="0"/>
        <w:snapToGrid w:val="0"/>
        <w:spacing w:after="0" w:line="360" w:lineRule="auto"/>
        <w:ind w:left="0" w:leftChars="0" w:right="11" w:firstLine="420"/>
        <w:rPr>
          <w:rFonts w:hint="eastAsia" w:ascii="宋体" w:hAnsi="宋体" w:eastAsia="宋体"/>
          <w:sz w:val="24"/>
          <w:szCs w:val="24"/>
        </w:rPr>
      </w:pPr>
      <w:r>
        <w:rPr>
          <w:rFonts w:hint="eastAsia" w:ascii="宋体" w:hAnsi="宋体" w:eastAsia="宋体"/>
          <w:sz w:val="24"/>
          <w:szCs w:val="24"/>
        </w:rPr>
        <w:t>乙方应对自己员工的安全负责，乙方工作人员在工作中如发生安全事故或违法、违章行为，其后果</w:t>
      </w:r>
      <w:r>
        <w:rPr>
          <w:rFonts w:hint="eastAsia" w:ascii="宋体" w:hAnsi="宋体"/>
          <w:sz w:val="24"/>
          <w:szCs w:val="24"/>
          <w:lang w:val="en-US" w:eastAsia="zh-CN"/>
        </w:rPr>
        <w:t>及责任、损失</w:t>
      </w:r>
      <w:r>
        <w:rPr>
          <w:rFonts w:hint="eastAsia" w:ascii="宋体" w:hAnsi="宋体" w:eastAsia="宋体"/>
          <w:sz w:val="24"/>
          <w:szCs w:val="24"/>
        </w:rPr>
        <w:t>由乙方自行负责，甲方不承担任何责任和费用；乙方在履行合同过程中，给甲方或第三方造成人身或财产损失的，由乙方承担全部赔偿责任。</w:t>
      </w:r>
    </w:p>
    <w:p w14:paraId="38BD42AF">
      <w:pPr>
        <w:pStyle w:val="14"/>
        <w:numPr>
          <w:ilvl w:val="0"/>
          <w:numId w:val="5"/>
        </w:numPr>
        <w:adjustRightInd w:val="0"/>
        <w:snapToGrid w:val="0"/>
        <w:spacing w:after="0" w:line="360" w:lineRule="auto"/>
        <w:ind w:left="0" w:leftChars="0" w:right="11" w:firstLine="420"/>
        <w:rPr>
          <w:rFonts w:hint="eastAsia" w:ascii="宋体" w:hAnsi="宋体" w:eastAsia="宋体"/>
          <w:sz w:val="24"/>
          <w:szCs w:val="24"/>
        </w:rPr>
      </w:pPr>
      <w:r>
        <w:rPr>
          <w:rFonts w:hint="eastAsia" w:ascii="宋体" w:hAnsi="宋体" w:eastAsia="宋体"/>
          <w:sz w:val="24"/>
          <w:szCs w:val="24"/>
          <w:lang w:val="en-US" w:eastAsia="zh-CN"/>
        </w:rPr>
        <w:t>乙方至少应为工作人员购买【</w:t>
      </w:r>
      <w:r>
        <w:rPr>
          <w:rFonts w:hint="eastAsia" w:ascii="宋体" w:hAnsi="宋体" w:eastAsia="宋体"/>
          <w:sz w:val="24"/>
          <w:szCs w:val="24"/>
        </w:rPr>
        <w:t>意外险</w:t>
      </w:r>
      <w:r>
        <w:rPr>
          <w:rFonts w:hint="eastAsia" w:ascii="宋体" w:hAnsi="宋体" w:eastAsia="宋体"/>
          <w:sz w:val="24"/>
          <w:szCs w:val="24"/>
          <w:lang w:val="en-US" w:eastAsia="zh-CN"/>
        </w:rPr>
        <w:t>或</w:t>
      </w:r>
      <w:r>
        <w:rPr>
          <w:rFonts w:hint="eastAsia" w:ascii="宋体" w:hAnsi="宋体" w:eastAsia="宋体"/>
          <w:sz w:val="24"/>
          <w:szCs w:val="24"/>
        </w:rPr>
        <w:t>雇主责任险</w:t>
      </w:r>
      <w:r>
        <w:rPr>
          <w:rFonts w:hint="eastAsia" w:ascii="宋体" w:hAnsi="宋体" w:eastAsia="宋体"/>
          <w:sz w:val="24"/>
          <w:szCs w:val="24"/>
          <w:lang w:val="en-US" w:eastAsia="zh-CN"/>
        </w:rPr>
        <w:t>】等</w:t>
      </w:r>
      <w:r>
        <w:rPr>
          <w:rFonts w:hint="eastAsia" w:ascii="宋体" w:hAnsi="宋体" w:eastAsia="宋体"/>
          <w:sz w:val="24"/>
          <w:szCs w:val="24"/>
        </w:rPr>
        <w:t>商业保险，且保险赔付额度不低于</w:t>
      </w:r>
      <w:r>
        <w:rPr>
          <w:rFonts w:hint="eastAsia" w:ascii="宋体" w:hAnsi="宋体" w:eastAsia="宋体"/>
          <w:sz w:val="24"/>
          <w:szCs w:val="24"/>
          <w:lang w:eastAsia="zh-CN"/>
        </w:rPr>
        <w:t>【</w:t>
      </w:r>
      <w:r>
        <w:rPr>
          <w:rFonts w:hint="eastAsia" w:ascii="宋体" w:hAnsi="宋体" w:eastAsia="宋体"/>
          <w:sz w:val="24"/>
          <w:szCs w:val="24"/>
        </w:rPr>
        <w:t>150万元/人次</w:t>
      </w:r>
      <w:r>
        <w:rPr>
          <w:rFonts w:hint="eastAsia" w:ascii="宋体" w:hAnsi="宋体" w:eastAsia="宋体"/>
          <w:sz w:val="24"/>
          <w:szCs w:val="24"/>
          <w:lang w:eastAsia="zh-CN"/>
        </w:rPr>
        <w:t>】，</w:t>
      </w:r>
      <w:r>
        <w:rPr>
          <w:rFonts w:hint="eastAsia" w:ascii="宋体" w:hAnsi="宋体" w:eastAsia="宋体"/>
          <w:sz w:val="24"/>
          <w:szCs w:val="24"/>
          <w:lang w:val="en-US" w:eastAsia="zh-CN"/>
        </w:rPr>
        <w:t>乙方</w:t>
      </w:r>
      <w:r>
        <w:rPr>
          <w:rFonts w:hint="eastAsia" w:ascii="宋体" w:hAnsi="宋体" w:eastAsia="宋体"/>
          <w:sz w:val="24"/>
          <w:szCs w:val="24"/>
        </w:rPr>
        <w:t>进场</w:t>
      </w:r>
      <w:r>
        <w:rPr>
          <w:rFonts w:hint="eastAsia" w:ascii="宋体" w:hAnsi="宋体" w:eastAsia="宋体"/>
          <w:sz w:val="24"/>
          <w:szCs w:val="24"/>
          <w:lang w:val="en-US" w:eastAsia="zh-CN"/>
        </w:rPr>
        <w:t>后</w:t>
      </w:r>
      <w:r>
        <w:rPr>
          <w:rFonts w:hint="eastAsia" w:ascii="宋体" w:hAnsi="宋体" w:eastAsia="宋体"/>
          <w:sz w:val="24"/>
          <w:szCs w:val="24"/>
          <w:lang w:eastAsia="zh-CN"/>
        </w:rPr>
        <w:t>【</w:t>
      </w:r>
      <w:r>
        <w:rPr>
          <w:rFonts w:hint="eastAsia" w:ascii="宋体" w:hAnsi="宋体" w:eastAsia="宋体"/>
          <w:sz w:val="24"/>
          <w:szCs w:val="24"/>
          <w:lang w:val="en-US" w:eastAsia="zh-CN"/>
        </w:rPr>
        <w:t xml:space="preserve"> 5日内 </w:t>
      </w:r>
      <w:r>
        <w:rPr>
          <w:rFonts w:hint="eastAsia" w:ascii="宋体" w:hAnsi="宋体" w:eastAsia="宋体"/>
          <w:sz w:val="24"/>
          <w:szCs w:val="24"/>
          <w:lang w:eastAsia="zh-CN"/>
        </w:rPr>
        <w:t>】</w:t>
      </w:r>
      <w:r>
        <w:rPr>
          <w:rFonts w:hint="eastAsia" w:ascii="宋体" w:hAnsi="宋体" w:eastAsia="宋体"/>
          <w:sz w:val="24"/>
          <w:szCs w:val="24"/>
          <w:lang w:val="en-US" w:eastAsia="zh-CN"/>
        </w:rPr>
        <w:t>应将</w:t>
      </w:r>
      <w:r>
        <w:rPr>
          <w:rFonts w:hint="eastAsia" w:ascii="宋体" w:hAnsi="宋体" w:eastAsia="宋体"/>
          <w:sz w:val="24"/>
          <w:szCs w:val="24"/>
        </w:rPr>
        <w:t>保险单据</w:t>
      </w:r>
      <w:r>
        <w:rPr>
          <w:rFonts w:hint="eastAsia" w:ascii="宋体" w:hAnsi="宋体" w:eastAsia="宋体"/>
          <w:sz w:val="24"/>
          <w:szCs w:val="24"/>
          <w:lang w:val="en-US" w:eastAsia="zh-CN"/>
        </w:rPr>
        <w:t>原件交甲方项目</w:t>
      </w:r>
      <w:r>
        <w:rPr>
          <w:rFonts w:hint="eastAsia" w:ascii="宋体" w:hAnsi="宋体" w:eastAsia="宋体"/>
          <w:sz w:val="24"/>
          <w:szCs w:val="24"/>
        </w:rPr>
        <w:t>物业服务中心</w:t>
      </w:r>
      <w:r>
        <w:rPr>
          <w:rFonts w:hint="eastAsia" w:ascii="宋体" w:hAnsi="宋体" w:eastAsia="宋体"/>
          <w:sz w:val="24"/>
          <w:szCs w:val="24"/>
          <w:lang w:val="en-US" w:eastAsia="zh-CN"/>
        </w:rPr>
        <w:t>核验</w:t>
      </w:r>
      <w:r>
        <w:rPr>
          <w:rFonts w:hint="eastAsia" w:ascii="宋体" w:hAnsi="宋体" w:eastAsia="宋体"/>
          <w:sz w:val="24"/>
          <w:szCs w:val="24"/>
        </w:rPr>
        <w:t>，</w:t>
      </w:r>
      <w:r>
        <w:rPr>
          <w:rFonts w:hint="eastAsia" w:ascii="宋体" w:hAnsi="宋体" w:eastAsia="宋体"/>
          <w:sz w:val="24"/>
          <w:szCs w:val="24"/>
          <w:lang w:val="en-US" w:eastAsia="zh-CN"/>
        </w:rPr>
        <w:t>并将保单复印件交甲方留存备案</w:t>
      </w:r>
      <w:r>
        <w:rPr>
          <w:rFonts w:hint="eastAsia" w:ascii="宋体" w:hAnsi="宋体" w:eastAsia="宋体"/>
          <w:sz w:val="24"/>
          <w:szCs w:val="24"/>
          <w:lang w:eastAsia="zh-CN"/>
        </w:rPr>
        <w:t>。</w:t>
      </w:r>
      <w:r>
        <w:rPr>
          <w:rFonts w:hint="eastAsia" w:ascii="宋体" w:hAnsi="宋体" w:eastAsia="宋体"/>
          <w:sz w:val="24"/>
          <w:szCs w:val="24"/>
          <w:lang w:val="en-US" w:eastAsia="zh-CN"/>
        </w:rPr>
        <w:t>如乙方工作</w:t>
      </w:r>
      <w:r>
        <w:rPr>
          <w:rFonts w:hint="eastAsia" w:ascii="宋体" w:hAnsi="宋体" w:eastAsia="宋体"/>
          <w:sz w:val="24"/>
          <w:szCs w:val="24"/>
        </w:rPr>
        <w:t>人员更替，</w:t>
      </w:r>
      <w:r>
        <w:rPr>
          <w:rFonts w:hint="eastAsia" w:ascii="宋体" w:hAnsi="宋体" w:eastAsia="宋体"/>
          <w:sz w:val="24"/>
          <w:szCs w:val="24"/>
          <w:lang w:val="en-US" w:eastAsia="zh-CN"/>
        </w:rPr>
        <w:t>乙方应在工作人员委派至甲方项目现场后</w:t>
      </w:r>
      <w:r>
        <w:rPr>
          <w:rFonts w:hint="eastAsia" w:ascii="宋体" w:hAnsi="宋体" w:eastAsia="宋体"/>
          <w:sz w:val="24"/>
          <w:szCs w:val="24"/>
          <w:lang w:eastAsia="zh-CN"/>
        </w:rPr>
        <w:t>【</w:t>
      </w:r>
      <w:r>
        <w:rPr>
          <w:rFonts w:hint="eastAsia" w:ascii="宋体" w:hAnsi="宋体" w:eastAsia="宋体"/>
          <w:sz w:val="24"/>
          <w:szCs w:val="24"/>
          <w:lang w:val="en-US" w:eastAsia="zh-CN"/>
        </w:rPr>
        <w:t xml:space="preserve"> 5日内 </w:t>
      </w:r>
      <w:r>
        <w:rPr>
          <w:rFonts w:hint="eastAsia" w:ascii="宋体" w:hAnsi="宋体" w:eastAsia="宋体"/>
          <w:sz w:val="24"/>
          <w:szCs w:val="24"/>
          <w:lang w:eastAsia="zh-CN"/>
        </w:rPr>
        <w:t>】，</w:t>
      </w:r>
      <w:r>
        <w:rPr>
          <w:rFonts w:hint="eastAsia" w:ascii="宋体" w:hAnsi="宋体" w:eastAsia="宋体"/>
          <w:sz w:val="24"/>
          <w:szCs w:val="24"/>
          <w:lang w:val="en-US" w:eastAsia="zh-CN"/>
        </w:rPr>
        <w:t>按前述约定将商业保单复印件交甲方备案</w:t>
      </w:r>
      <w:r>
        <w:rPr>
          <w:rFonts w:hint="eastAsia" w:ascii="宋体" w:hAnsi="宋体" w:eastAsia="宋体"/>
          <w:sz w:val="24"/>
          <w:szCs w:val="24"/>
        </w:rPr>
        <w:t>。</w:t>
      </w:r>
    </w:p>
    <w:p w14:paraId="5AD97F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i/>
          <w:iCs/>
          <w:color w:val="FF0000"/>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维护保养费</w:t>
      </w:r>
    </w:p>
    <w:p w14:paraId="428926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lang w:val="en-US" w:eastAsia="zh-CN"/>
        </w:rPr>
        <w:t>维保费用</w:t>
      </w:r>
    </w:p>
    <w:p w14:paraId="5DD4EC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维保</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费用：合计含税价￥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（不含改造费用，包工、按照约定包料），不含税价￥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。含税价格=不含税价+不含税价×增值税率（该税率指乙方提供增值税发票上显示的税率）。乙方为【小规模纳税人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一般纳税人】，应向甲方提供税率为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的【增值税专用发票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增值税普通发票】。</w:t>
      </w:r>
    </w:p>
    <w:p w14:paraId="611672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维保</w:t>
      </w:r>
      <w:r>
        <w:rPr>
          <w:rFonts w:hint="eastAsia" w:ascii="宋体" w:hAnsi="宋体" w:eastAsia="宋体" w:cs="宋体"/>
          <w:color w:val="auto"/>
          <w:sz w:val="24"/>
          <w:szCs w:val="24"/>
          <w:highlight w:val="none"/>
        </w:rPr>
        <w:t>总费用包括乙方人工成本（包括但不限于乙方人员工资、社会保险费、福利待遇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交通费</w:t>
      </w:r>
      <w:r>
        <w:rPr>
          <w:rFonts w:hint="eastAsia" w:ascii="宋体" w:hAnsi="宋体" w:eastAsia="宋体" w:cs="宋体"/>
          <w:color w:val="auto"/>
          <w:sz w:val="24"/>
          <w:szCs w:val="24"/>
          <w:highlight w:val="none"/>
        </w:rPr>
        <w:t>等）、利润、税金</w:t>
      </w:r>
      <w:r>
        <w:rPr>
          <w:rFonts w:hint="eastAsia" w:ascii="宋体" w:hAnsi="宋体" w:eastAsia="宋体" w:cs="宋体"/>
          <w:color w:val="auto"/>
          <w:sz w:val="24"/>
          <w:szCs w:val="24"/>
          <w:highlight w:val="none"/>
          <w:lang w:val="en-US" w:eastAsia="zh-CN"/>
        </w:rPr>
        <w:t>和其他</w:t>
      </w:r>
      <w:r>
        <w:rPr>
          <w:rFonts w:hint="eastAsia" w:ascii="宋体" w:hAnsi="宋体" w:eastAsia="宋体" w:cs="宋体"/>
          <w:color w:val="auto"/>
          <w:sz w:val="24"/>
          <w:szCs w:val="24"/>
          <w:highlight w:val="none"/>
        </w:rPr>
        <w:t>为甲方</w:t>
      </w:r>
      <w:r>
        <w:rPr>
          <w:rFonts w:hint="eastAsia" w:ascii="宋体" w:hAnsi="宋体" w:eastAsia="宋体" w:cs="宋体"/>
          <w:color w:val="auto"/>
          <w:sz w:val="24"/>
          <w:szCs w:val="24"/>
          <w:highlight w:val="none"/>
          <w:lang w:val="en-US" w:eastAsia="zh-CN"/>
        </w:rPr>
        <w:t>提供维保</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而</w:t>
      </w:r>
      <w:r>
        <w:rPr>
          <w:rFonts w:hint="eastAsia" w:ascii="宋体" w:hAnsi="宋体" w:eastAsia="宋体" w:cs="宋体"/>
          <w:color w:val="auto"/>
          <w:sz w:val="24"/>
          <w:szCs w:val="24"/>
          <w:highlight w:val="none"/>
        </w:rPr>
        <w:t>产生的一切费用。除</w:t>
      </w:r>
      <w:r>
        <w:rPr>
          <w:rFonts w:hint="eastAsia" w:ascii="宋体" w:hAnsi="宋体" w:eastAsia="宋体" w:cs="宋体"/>
          <w:color w:val="auto"/>
          <w:sz w:val="24"/>
          <w:szCs w:val="24"/>
          <w:highlight w:val="none"/>
          <w:lang w:val="en-US" w:eastAsia="zh-CN"/>
        </w:rPr>
        <w:t>双方另有约定</w:t>
      </w:r>
      <w:r>
        <w:rPr>
          <w:rFonts w:hint="eastAsia" w:ascii="宋体" w:hAnsi="宋体" w:eastAsia="宋体" w:cs="宋体"/>
          <w:color w:val="auto"/>
          <w:sz w:val="24"/>
          <w:szCs w:val="24"/>
          <w:highlight w:val="none"/>
        </w:rPr>
        <w:t>之外，甲方无需向乙方支付任何费用。</w:t>
      </w:r>
    </w:p>
    <w:p w14:paraId="538E25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中所涉及的款项（包括但不限于合同价款、价外费用等），如无特殊说明，均为包含增值税金额。在合同履行期内，如国家税收政策发生变化，自税率调整之日起，甲方按调整后的税率计算承包费，合同总价相应调整；调整后的含税价格=不含税价+不含税价×调整后增值税率。</w:t>
      </w:r>
    </w:p>
    <w:p w14:paraId="3A5715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本合同在履行过程中，如因甲方与【业主方】签订的《物业服务合同》发生变更，导致物业服务费标准降低的，则本合同价款同比例下降，甲乙双方就变更后的合同价款另行签署补充协议；如乙方拒绝调整本合同价款，则甲方有权单方面解除本合同而不构成违约，乙方对此无异议并同意遵照执行。</w:t>
      </w:r>
    </w:p>
    <w:p w14:paraId="074566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付款方式</w:t>
      </w:r>
    </w:p>
    <w:p w14:paraId="4F1356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在合同约定的消防维保服务期间，若未发生任何维保质量问题，且乙方已提供经甲方每月签字确认的维保记录，并于维保期满后出具一份由维保单位委托第三方消防设施检测机构完成的完整检测合格报告，则待所有资料齐备并经甲方验收合格后，维保费按每年度一次进行结算。</w:t>
      </w:r>
      <w:bookmarkStart w:id="117" w:name="_GoBack"/>
      <w:bookmarkEnd w:id="117"/>
    </w:p>
    <w:p w14:paraId="62437F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2.维保工作完成，且经甲方审核，乙方满足合同条款要求后，乙方应提供【上</w:t>
      </w:r>
      <w:r>
        <w:rPr>
          <w:rFonts w:hint="eastAsia" w:ascii="宋体" w:hAnsi="宋体" w:cs="宋体"/>
          <w:b w:val="0"/>
          <w:bCs w:val="0"/>
          <w:color w:val="auto"/>
          <w:sz w:val="24"/>
          <w:szCs w:val="24"/>
          <w:highlight w:val="none"/>
          <w:lang w:val="en-US" w:eastAsia="zh-CN"/>
        </w:rPr>
        <w:t>年度</w:t>
      </w:r>
      <w:r>
        <w:rPr>
          <w:rFonts w:hint="eastAsia" w:ascii="宋体" w:hAnsi="宋体" w:eastAsia="宋体" w:cs="宋体"/>
          <w:b w:val="0"/>
          <w:bCs w:val="0"/>
          <w:color w:val="auto"/>
          <w:sz w:val="24"/>
          <w:szCs w:val="24"/>
          <w:highlight w:val="none"/>
          <w:lang w:val="en-US" w:eastAsia="zh-CN"/>
        </w:rPr>
        <w:t>】等额增值税【专用</w:t>
      </w:r>
      <w:r>
        <w:rPr>
          <w:rFonts w:hint="eastAsia" w:ascii="宋体" w:hAnsi="宋体" w:cs="宋体"/>
          <w:b w:val="0"/>
          <w:bCs w:val="0"/>
          <w:color w:val="auto"/>
          <w:sz w:val="24"/>
          <w:szCs w:val="24"/>
          <w:highlight w:val="none"/>
          <w:lang w:val="en-US" w:eastAsia="zh-CN"/>
        </w:rPr>
        <w:t>发票</w:t>
      </w:r>
      <w:r>
        <w:rPr>
          <w:rFonts w:hint="eastAsia" w:ascii="宋体" w:hAnsi="宋体" w:eastAsia="宋体" w:cs="宋体"/>
          <w:b w:val="0"/>
          <w:bCs w:val="0"/>
          <w:color w:val="auto"/>
          <w:sz w:val="24"/>
          <w:szCs w:val="24"/>
          <w:highlight w:val="none"/>
          <w:lang w:val="en-US" w:eastAsia="zh-CN"/>
        </w:rPr>
        <w:t>】给甲方，甲方在收到有效的增值税发票后【20】个工作日内付清上【</w:t>
      </w:r>
      <w:r>
        <w:rPr>
          <w:rFonts w:hint="eastAsia" w:ascii="宋体" w:hAnsi="宋体" w:cs="宋体"/>
          <w:b w:val="0"/>
          <w:bCs w:val="0"/>
          <w:color w:val="auto"/>
          <w:sz w:val="24"/>
          <w:szCs w:val="24"/>
          <w:highlight w:val="none"/>
          <w:lang w:val="en-US" w:eastAsia="zh-CN"/>
        </w:rPr>
        <w:t>年度</w:t>
      </w:r>
      <w:r>
        <w:rPr>
          <w:rFonts w:hint="eastAsia" w:ascii="宋体" w:hAnsi="宋体" w:eastAsia="宋体" w:cs="宋体"/>
          <w:b w:val="0"/>
          <w:bCs w:val="0"/>
          <w:color w:val="auto"/>
          <w:sz w:val="24"/>
          <w:szCs w:val="24"/>
          <w:highlight w:val="none"/>
          <w:lang w:val="en-US" w:eastAsia="zh-CN"/>
        </w:rPr>
        <w:t>】维保费用。</w:t>
      </w:r>
    </w:p>
    <w:p w14:paraId="514C33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3.由甲方同意乙方购买的材料和备件费用，凭购买时开具的增值税【专用】发票，经甲方有关部门审批后，向甲方报销取款。</w:t>
      </w:r>
    </w:p>
    <w:p w14:paraId="5665F2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4.乙方违约金采用扣除维保费用的方法。在支付当期维保费用时，由甲方从维保费用中扣除等额违约金。</w:t>
      </w:r>
    </w:p>
    <w:p w14:paraId="00F8A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乙方在开具增值税发票之日起【5】日内将发票送达至甲方，甲方签收发票的日期为送达日期。因乙方开具的发票不合法或因存在瑕疵不能通过税务认证，乙方承诺在接到甲方通知后的【5】日内重新开具合格的增值税发票并送达至甲方，如给甲方造成损失，乙方应承担赔偿责任。因乙方未按时向甲方开具合格的增值税发票导致付款延迟，由乙方自行承担责任。</w:t>
      </w:r>
    </w:p>
    <w:p w14:paraId="516FB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6.本合同的服务主体、收款主体和发票开具主体均为乙方。甲方将每期</w:t>
      </w:r>
      <w:r>
        <w:rPr>
          <w:rFonts w:hint="eastAsia" w:ascii="宋体" w:hAnsi="宋体" w:cs="宋体"/>
          <w:b w:val="0"/>
          <w:bCs w:val="0"/>
          <w:color w:val="auto"/>
          <w:sz w:val="24"/>
          <w:szCs w:val="24"/>
          <w:highlight w:val="none"/>
          <w:lang w:val="en-US" w:eastAsia="zh-CN"/>
        </w:rPr>
        <w:t>维保</w:t>
      </w:r>
      <w:r>
        <w:rPr>
          <w:rFonts w:hint="eastAsia" w:ascii="宋体" w:hAnsi="宋体" w:eastAsia="宋体" w:cs="宋体"/>
          <w:b w:val="0"/>
          <w:bCs w:val="0"/>
          <w:color w:val="auto"/>
          <w:sz w:val="24"/>
          <w:szCs w:val="24"/>
          <w:highlight w:val="none"/>
          <w:lang w:val="en-US" w:eastAsia="zh-CN"/>
        </w:rPr>
        <w:t>费用支付至乙方指定的收款账号内，视为甲方已履行付款义务。如乙方收款信息发生变更，应当在变更后【5】个工作日内以书面形式通知甲方，因乙方未及时通知或提供的收款信息不准确而产生的损失由乙方自行承担。</w:t>
      </w:r>
    </w:p>
    <w:p w14:paraId="283660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7.发票开具信息</w:t>
      </w:r>
    </w:p>
    <w:p w14:paraId="772C67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乙方应保证其具有</w:t>
      </w:r>
      <w:r>
        <w:rPr>
          <w:rFonts w:hint="eastAsia" w:ascii="宋体" w:hAnsi="宋体" w:eastAsia="宋体" w:cs="宋体"/>
          <w:color w:val="auto"/>
          <w:sz w:val="24"/>
          <w:szCs w:val="24"/>
          <w:highlight w:val="none"/>
        </w:rPr>
        <w:t>【小规模纳税人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一般纳税人】</w:t>
      </w:r>
      <w:r>
        <w:rPr>
          <w:rFonts w:hint="eastAsia" w:ascii="宋体" w:hAnsi="宋体" w:eastAsia="宋体" w:cs="宋体"/>
          <w:b w:val="0"/>
          <w:bCs w:val="0"/>
          <w:color w:val="auto"/>
          <w:sz w:val="24"/>
          <w:szCs w:val="24"/>
          <w:highlight w:val="none"/>
          <w:lang w:val="en-US" w:eastAsia="zh-CN"/>
        </w:rPr>
        <w:t>资质，且发票合法有效，具体开具发票信息如下：</w:t>
      </w:r>
    </w:p>
    <w:p w14:paraId="332FB6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（1）甲方信息</w:t>
      </w:r>
    </w:p>
    <w:p w14:paraId="0D200C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公司名称：【   】</w:t>
      </w:r>
    </w:p>
    <w:p w14:paraId="469F19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纳税人识别号：【   】</w:t>
      </w:r>
    </w:p>
    <w:p w14:paraId="0BC73F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税务登记地址：【   】</w:t>
      </w:r>
    </w:p>
    <w:p w14:paraId="79B76E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电话号码：【   】</w:t>
      </w:r>
    </w:p>
    <w:p w14:paraId="23B41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开户银行：【   】</w:t>
      </w:r>
    </w:p>
    <w:p w14:paraId="2114BF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银行账号：【   】</w:t>
      </w:r>
    </w:p>
    <w:p w14:paraId="62A827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（2）乙方信息</w:t>
      </w:r>
    </w:p>
    <w:p w14:paraId="2A68D9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公司名称： 【   】</w:t>
      </w:r>
    </w:p>
    <w:p w14:paraId="212C24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纳税人识别号：【   】</w:t>
      </w:r>
    </w:p>
    <w:p w14:paraId="73C8FB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税务登记地址：【   】</w:t>
      </w:r>
    </w:p>
    <w:p w14:paraId="1CF8EA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电话号码：【   】</w:t>
      </w:r>
    </w:p>
    <w:p w14:paraId="7A3B47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开户银行：【   】</w:t>
      </w:r>
    </w:p>
    <w:p w14:paraId="03FD78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银行账号：【   】</w:t>
      </w:r>
    </w:p>
    <w:p w14:paraId="357DB473">
      <w:pPr>
        <w:keepNext w:val="0"/>
        <w:keepLines w:val="0"/>
        <w:numPr>
          <w:ilvl w:val="0"/>
          <w:numId w:val="0"/>
        </w:numPr>
        <w:spacing w:line="360" w:lineRule="auto"/>
        <w:ind w:firstLine="482" w:firstLineChars="200"/>
        <w:jc w:val="left"/>
        <w:outlineLvl w:val="0"/>
        <w:rPr>
          <w:rFonts w:hint="eastAsia" w:ascii="宋体" w:hAnsi="宋体" w:eastAsia="宋体" w:cs="宋体"/>
          <w:b/>
          <w:bCs/>
          <w:color w:val="auto"/>
          <w:sz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、履约保证金</w:t>
      </w:r>
    </w:p>
    <w:p w14:paraId="3FA0D95E">
      <w:pPr>
        <w:numPr>
          <w:ilvl w:val="0"/>
          <w:numId w:val="0"/>
        </w:numPr>
        <w:adjustRightInd w:val="0"/>
        <w:snapToGrid w:val="0"/>
        <w:spacing w:line="360" w:lineRule="auto"/>
        <w:ind w:right="11" w:firstLine="484" w:firstLineChars="202"/>
        <w:rPr>
          <w:rFonts w:ascii="宋体" w:hAnsi="宋体"/>
          <w:sz w:val="24"/>
          <w:szCs w:val="24"/>
        </w:rPr>
      </w:pPr>
      <w:r>
        <w:rPr>
          <w:rFonts w:hint="eastAsia" w:ascii="宋体" w:hAnsi="宋体" w:eastAsia="宋体" w:cs="Times New Roman"/>
          <w:kern w:val="2"/>
          <w:sz w:val="24"/>
          <w:szCs w:val="24"/>
          <w:lang w:val="en-US" w:eastAsia="zh-CN" w:bidi="ar-SA"/>
        </w:rPr>
        <w:t>（一）</w:t>
      </w:r>
      <w:r>
        <w:rPr>
          <w:rFonts w:hint="eastAsia" w:ascii="宋体" w:hAnsi="宋体"/>
          <w:b w:val="0"/>
          <w:sz w:val="24"/>
          <w:szCs w:val="24"/>
          <w:lang w:val="en-US" w:eastAsia="zh-CN"/>
        </w:rPr>
        <w:t>本合同签订前，乙方</w:t>
      </w:r>
      <w:r>
        <w:rPr>
          <w:rFonts w:hint="default" w:ascii="宋体" w:hAnsi="宋体"/>
          <w:b w:val="0"/>
          <w:sz w:val="24"/>
          <w:szCs w:val="24"/>
          <w:lang w:val="en-US" w:eastAsia="zh-CN"/>
        </w:rPr>
        <w:t>须以</w:t>
      </w:r>
      <w:r>
        <w:rPr>
          <w:rFonts w:hint="eastAsia" w:ascii="宋体" w:hAnsi="宋体"/>
          <w:b w:val="0"/>
          <w:sz w:val="24"/>
          <w:szCs w:val="24"/>
          <w:lang w:val="en-US" w:eastAsia="zh-CN"/>
        </w:rPr>
        <w:t>【转账、</w:t>
      </w:r>
      <w:r>
        <w:rPr>
          <w:rFonts w:hint="default" w:ascii="宋体" w:hAnsi="宋体"/>
          <w:b w:val="0"/>
          <w:sz w:val="24"/>
          <w:szCs w:val="24"/>
          <w:lang w:val="en-US" w:eastAsia="zh-CN"/>
        </w:rPr>
        <w:t>支票、汇票、本票、保函等</w:t>
      </w:r>
      <w:r>
        <w:rPr>
          <w:rFonts w:hint="eastAsia" w:ascii="宋体" w:hAnsi="宋体"/>
          <w:b w:val="0"/>
          <w:sz w:val="24"/>
          <w:szCs w:val="24"/>
          <w:lang w:val="en-US" w:eastAsia="zh-CN"/>
        </w:rPr>
        <w:t>】</w:t>
      </w:r>
      <w:r>
        <w:rPr>
          <w:rFonts w:hint="default" w:ascii="宋体" w:hAnsi="宋体"/>
          <w:b w:val="0"/>
          <w:sz w:val="24"/>
          <w:szCs w:val="24"/>
          <w:lang w:val="en-US" w:eastAsia="zh-CN"/>
        </w:rPr>
        <w:t>方式</w:t>
      </w:r>
      <w:r>
        <w:rPr>
          <w:rFonts w:hint="eastAsia" w:ascii="宋体" w:hAnsi="宋体"/>
          <w:b w:val="0"/>
          <w:sz w:val="24"/>
          <w:szCs w:val="24"/>
          <w:lang w:val="en-US" w:eastAsia="zh-CN"/>
        </w:rPr>
        <w:t>一次性</w:t>
      </w:r>
      <w:r>
        <w:rPr>
          <w:rFonts w:hint="default" w:ascii="宋体" w:hAnsi="宋体"/>
          <w:b w:val="0"/>
          <w:sz w:val="24"/>
          <w:szCs w:val="24"/>
          <w:lang w:val="en-US" w:eastAsia="zh-CN"/>
        </w:rPr>
        <w:t>向甲方支付</w:t>
      </w:r>
      <w:r>
        <w:rPr>
          <w:rFonts w:hint="eastAsia" w:ascii="宋体" w:hAnsi="宋体"/>
          <w:b w:val="0"/>
          <w:sz w:val="24"/>
          <w:szCs w:val="24"/>
          <w:lang w:val="en-US" w:eastAsia="zh-CN"/>
        </w:rPr>
        <w:t>【   万元】</w:t>
      </w:r>
      <w:r>
        <w:rPr>
          <w:rFonts w:hint="default" w:ascii="宋体" w:hAnsi="宋体"/>
          <w:b w:val="0"/>
          <w:sz w:val="24"/>
          <w:szCs w:val="24"/>
          <w:lang w:val="en-US" w:eastAsia="zh-CN"/>
        </w:rPr>
        <w:t>作为履约保证金。履约保证金的保证范围包括但不限于：合同约定的乙方违约责任、乙方给甲方或第三方造成的人身或财产损失或行政、刑事赔偿、罚款、罚金、滞纳金等。</w:t>
      </w:r>
    </w:p>
    <w:p w14:paraId="1C0169D7">
      <w:pPr>
        <w:numPr>
          <w:ilvl w:val="0"/>
          <w:numId w:val="0"/>
        </w:numPr>
        <w:adjustRightInd w:val="0"/>
        <w:snapToGrid w:val="0"/>
        <w:spacing w:line="360" w:lineRule="auto"/>
        <w:ind w:right="11" w:firstLine="484" w:firstLineChars="202"/>
        <w:rPr>
          <w:rFonts w:hint="default" w:ascii="宋体" w:hAnsi="宋体"/>
          <w:b w:val="0"/>
          <w:bCs w:val="0"/>
          <w:sz w:val="24"/>
          <w:szCs w:val="24"/>
          <w:highlight w:val="yellow"/>
          <w:lang w:val="en-US"/>
        </w:rPr>
      </w:pPr>
      <w:r>
        <w:rPr>
          <w:rFonts w:hint="eastAsia" w:ascii="宋体" w:hAnsi="宋体" w:eastAsia="宋体" w:cs="Times New Roman"/>
          <w:b w:val="0"/>
          <w:bCs w:val="0"/>
          <w:kern w:val="2"/>
          <w:sz w:val="24"/>
          <w:szCs w:val="24"/>
          <w:lang w:val="en-US" w:eastAsia="zh-CN" w:bidi="ar-SA"/>
        </w:rPr>
        <w:t>（二）</w:t>
      </w:r>
      <w:r>
        <w:rPr>
          <w:rFonts w:hint="default" w:ascii="宋体" w:hAnsi="宋体"/>
          <w:b w:val="0"/>
          <w:sz w:val="24"/>
          <w:szCs w:val="24"/>
          <w:lang w:val="en-US" w:eastAsia="zh-CN"/>
        </w:rPr>
        <w:t>履约保证金的使用及退还</w:t>
      </w:r>
      <w:r>
        <w:rPr>
          <w:rFonts w:hint="eastAsia" w:ascii="宋体" w:hAnsi="宋体"/>
          <w:b w:val="0"/>
          <w:sz w:val="24"/>
          <w:szCs w:val="24"/>
          <w:lang w:val="en-US" w:eastAsia="zh-CN"/>
        </w:rPr>
        <w:t>：</w:t>
      </w:r>
      <w:r>
        <w:rPr>
          <w:rFonts w:hint="default" w:ascii="宋体" w:hAnsi="宋体"/>
          <w:b w:val="0"/>
          <w:bCs w:val="0"/>
          <w:sz w:val="24"/>
          <w:szCs w:val="24"/>
          <w:lang w:val="en-US" w:eastAsia="zh-CN"/>
        </w:rPr>
        <w:t>乙方出现本合同约定情形（包括但不限于</w:t>
      </w:r>
      <w:r>
        <w:rPr>
          <w:rFonts w:hint="eastAsia" w:ascii="宋体" w:hAnsi="宋体"/>
          <w:b w:val="0"/>
          <w:bCs w:val="0"/>
          <w:sz w:val="24"/>
          <w:szCs w:val="24"/>
          <w:lang w:val="en-US" w:eastAsia="zh-CN"/>
        </w:rPr>
        <w:t>产生扣款、</w:t>
      </w:r>
      <w:r>
        <w:rPr>
          <w:rFonts w:hint="default" w:ascii="宋体" w:hAnsi="宋体"/>
          <w:b w:val="0"/>
          <w:bCs w:val="0"/>
          <w:sz w:val="24"/>
          <w:szCs w:val="24"/>
          <w:lang w:val="en-US" w:eastAsia="zh-CN"/>
        </w:rPr>
        <w:t>出现违约行为</w:t>
      </w:r>
      <w:r>
        <w:rPr>
          <w:rFonts w:hint="eastAsia" w:ascii="宋体" w:hAnsi="宋体"/>
          <w:b w:val="0"/>
          <w:bCs w:val="0"/>
          <w:sz w:val="24"/>
          <w:szCs w:val="24"/>
          <w:lang w:val="en-US" w:eastAsia="zh-CN"/>
        </w:rPr>
        <w:t>或</w:t>
      </w:r>
      <w:r>
        <w:rPr>
          <w:rFonts w:hint="default" w:ascii="宋体" w:hAnsi="宋体"/>
          <w:b w:val="0"/>
          <w:bCs w:val="0"/>
          <w:sz w:val="24"/>
          <w:szCs w:val="24"/>
          <w:lang w:val="en-US" w:eastAsia="zh-CN"/>
        </w:rPr>
        <w:t>甲方垫付款项</w:t>
      </w:r>
      <w:r>
        <w:rPr>
          <w:rFonts w:hint="eastAsia" w:ascii="宋体" w:hAnsi="宋体"/>
          <w:b w:val="0"/>
          <w:bCs w:val="0"/>
          <w:sz w:val="24"/>
          <w:szCs w:val="24"/>
          <w:lang w:val="en-US" w:eastAsia="zh-CN"/>
        </w:rPr>
        <w:t>等），</w:t>
      </w:r>
      <w:r>
        <w:rPr>
          <w:rFonts w:hint="default" w:ascii="宋体" w:hAnsi="宋体"/>
          <w:b w:val="0"/>
          <w:bCs w:val="0"/>
          <w:sz w:val="24"/>
          <w:szCs w:val="24"/>
          <w:lang w:val="en-US" w:eastAsia="zh-CN"/>
        </w:rPr>
        <w:t>应当承担</w:t>
      </w:r>
      <w:r>
        <w:rPr>
          <w:rFonts w:hint="eastAsia" w:ascii="宋体" w:hAnsi="宋体"/>
          <w:b w:val="0"/>
          <w:bCs w:val="0"/>
          <w:sz w:val="24"/>
          <w:szCs w:val="24"/>
          <w:lang w:val="en-US" w:eastAsia="zh-CN"/>
        </w:rPr>
        <w:t>甲方</w:t>
      </w:r>
      <w:r>
        <w:rPr>
          <w:rFonts w:hint="default" w:ascii="宋体" w:hAnsi="宋体"/>
          <w:b w:val="0"/>
          <w:bCs w:val="0"/>
          <w:sz w:val="24"/>
          <w:szCs w:val="24"/>
          <w:lang w:val="en-US" w:eastAsia="zh-CN"/>
        </w:rPr>
        <w:t>产生</w:t>
      </w:r>
      <w:r>
        <w:rPr>
          <w:rFonts w:hint="eastAsia" w:ascii="宋体" w:hAnsi="宋体"/>
          <w:b w:val="0"/>
          <w:bCs w:val="0"/>
          <w:sz w:val="24"/>
          <w:szCs w:val="24"/>
          <w:lang w:val="en-US" w:eastAsia="zh-CN"/>
        </w:rPr>
        <w:t>的</w:t>
      </w:r>
      <w:r>
        <w:rPr>
          <w:rFonts w:hint="default" w:ascii="宋体" w:hAnsi="宋体"/>
          <w:b w:val="0"/>
          <w:bCs w:val="0"/>
          <w:sz w:val="24"/>
          <w:szCs w:val="24"/>
          <w:lang w:val="en-US" w:eastAsia="zh-CN"/>
        </w:rPr>
        <w:t>维权费用及其他一切</w:t>
      </w:r>
      <w:r>
        <w:rPr>
          <w:rFonts w:hint="eastAsia" w:ascii="宋体" w:hAnsi="宋体"/>
          <w:b w:val="0"/>
          <w:bCs w:val="0"/>
          <w:sz w:val="24"/>
          <w:szCs w:val="24"/>
          <w:lang w:val="en-US" w:eastAsia="zh-CN"/>
        </w:rPr>
        <w:t>损失（损失包括但不限于劳动赔付损失、民事赔付损失、行政处罚损失、诉讼费、律师费、保全费、担保费、鉴定费、差旅费等）</w:t>
      </w:r>
      <w:r>
        <w:rPr>
          <w:rFonts w:hint="default" w:ascii="宋体" w:hAnsi="宋体"/>
          <w:b w:val="0"/>
          <w:bCs w:val="0"/>
          <w:sz w:val="24"/>
          <w:szCs w:val="24"/>
          <w:lang w:val="en-US" w:eastAsia="zh-CN"/>
        </w:rPr>
        <w:t>，甲方向乙方发出书面通知后，有权从</w:t>
      </w:r>
      <w:r>
        <w:rPr>
          <w:rFonts w:hint="eastAsia" w:ascii="宋体" w:hAnsi="宋体"/>
          <w:b w:val="0"/>
          <w:bCs w:val="0"/>
          <w:sz w:val="24"/>
          <w:szCs w:val="24"/>
          <w:lang w:val="en-US" w:eastAsia="zh-CN"/>
        </w:rPr>
        <w:t>履约保证金或任意一笔</w:t>
      </w:r>
      <w:r>
        <w:rPr>
          <w:rFonts w:hint="default" w:ascii="宋体" w:hAnsi="宋体"/>
          <w:b w:val="0"/>
          <w:sz w:val="24"/>
          <w:szCs w:val="24"/>
        </w:rPr>
        <w:t>待支付款项中直接扣除</w:t>
      </w:r>
      <w:r>
        <w:rPr>
          <w:rFonts w:hint="eastAsia" w:ascii="宋体" w:hAnsi="宋体"/>
          <w:b w:val="0"/>
          <w:bCs w:val="0"/>
          <w:sz w:val="24"/>
          <w:szCs w:val="24"/>
          <w:lang w:val="en-US" w:eastAsia="zh-CN"/>
        </w:rPr>
        <w:t>相关</w:t>
      </w:r>
      <w:r>
        <w:rPr>
          <w:rFonts w:hint="default" w:ascii="宋体" w:hAnsi="宋体"/>
          <w:b w:val="0"/>
          <w:bCs w:val="0"/>
          <w:sz w:val="24"/>
          <w:szCs w:val="24"/>
          <w:lang w:val="en-US" w:eastAsia="zh-CN"/>
        </w:rPr>
        <w:t>违约金、赔偿金。履约保证金产生扣减</w:t>
      </w:r>
      <w:r>
        <w:rPr>
          <w:rFonts w:hint="eastAsia" w:ascii="宋体" w:hAnsi="宋体"/>
          <w:b w:val="0"/>
          <w:bCs w:val="0"/>
          <w:sz w:val="24"/>
          <w:szCs w:val="24"/>
          <w:lang w:val="en-US" w:eastAsia="zh-CN"/>
        </w:rPr>
        <w:t>的</w:t>
      </w:r>
      <w:r>
        <w:rPr>
          <w:rFonts w:hint="default" w:ascii="宋体" w:hAnsi="宋体"/>
          <w:b w:val="0"/>
          <w:bCs w:val="0"/>
          <w:sz w:val="24"/>
          <w:szCs w:val="24"/>
          <w:lang w:val="en-US" w:eastAsia="zh-CN"/>
        </w:rPr>
        <w:t>，则乙方应在【 10 】个工作日内补足；若未能按时补齐的，每逾期一天，乙方须向甲方支付履约保证金不足部分的【 5% 】作为违约金。乙方超过【 30日 】仍未能补齐履约保证金的，甲方有权解除合同而无须承担任何责任，同时有权要求乙方按合同总金额的【</w:t>
      </w:r>
      <w:r>
        <w:rPr>
          <w:rFonts w:hint="eastAsia" w:ascii="宋体" w:hAnsi="宋体"/>
          <w:b w:val="0"/>
          <w:bCs w:val="0"/>
          <w:sz w:val="24"/>
          <w:szCs w:val="24"/>
          <w:lang w:val="en-US" w:eastAsia="zh-CN"/>
        </w:rPr>
        <w:t>2</w:t>
      </w:r>
      <w:r>
        <w:rPr>
          <w:rFonts w:hint="default" w:ascii="宋体" w:hAnsi="宋体"/>
          <w:b w:val="0"/>
          <w:bCs w:val="0"/>
          <w:sz w:val="24"/>
          <w:szCs w:val="24"/>
          <w:lang w:val="en-US" w:eastAsia="zh-CN"/>
        </w:rPr>
        <w:t>0】%支付违约金。</w:t>
      </w:r>
    </w:p>
    <w:p w14:paraId="05600BCF">
      <w:pPr>
        <w:numPr>
          <w:ilvl w:val="0"/>
          <w:numId w:val="0"/>
        </w:numPr>
        <w:adjustRightInd w:val="0"/>
        <w:snapToGrid w:val="0"/>
        <w:spacing w:line="360" w:lineRule="auto"/>
        <w:ind w:right="11" w:firstLine="484" w:firstLineChars="202"/>
        <w:rPr>
          <w:rFonts w:hint="eastAsia"/>
          <w:lang w:val="en-US" w:eastAsia="zh-CN"/>
        </w:rPr>
      </w:pPr>
      <w:r>
        <w:rPr>
          <w:rFonts w:hint="eastAsia" w:ascii="宋体" w:hAnsi="宋体" w:eastAsia="宋体" w:cs="Times New Roman"/>
          <w:kern w:val="2"/>
          <w:sz w:val="24"/>
          <w:szCs w:val="24"/>
          <w:lang w:val="en-US" w:eastAsia="zh-CN" w:bidi="ar-SA"/>
        </w:rPr>
        <w:t>（三）</w:t>
      </w:r>
      <w:r>
        <w:rPr>
          <w:rFonts w:hint="default" w:ascii="宋体" w:hAnsi="宋体"/>
          <w:b w:val="0"/>
          <w:sz w:val="24"/>
          <w:szCs w:val="24"/>
          <w:lang w:val="en-US" w:eastAsia="zh-CN"/>
        </w:rPr>
        <w:t>合同期满后</w:t>
      </w:r>
      <w:r>
        <w:rPr>
          <w:rFonts w:hint="eastAsia" w:ascii="宋体" w:hAnsi="宋体"/>
          <w:b w:val="0"/>
          <w:sz w:val="24"/>
          <w:szCs w:val="24"/>
          <w:lang w:val="en-US" w:eastAsia="zh-CN"/>
        </w:rPr>
        <w:t>，</w:t>
      </w:r>
      <w:r>
        <w:rPr>
          <w:rFonts w:hint="default" w:ascii="宋体" w:hAnsi="宋体"/>
          <w:b w:val="0"/>
          <w:sz w:val="24"/>
          <w:szCs w:val="24"/>
          <w:lang w:val="en-US" w:eastAsia="zh-CN"/>
        </w:rPr>
        <w:t>如乙方无违约情况</w:t>
      </w:r>
      <w:r>
        <w:rPr>
          <w:rFonts w:hint="eastAsia" w:ascii="宋体" w:hAnsi="宋体"/>
          <w:b w:val="0"/>
          <w:sz w:val="24"/>
          <w:szCs w:val="24"/>
          <w:lang w:val="en-US" w:eastAsia="zh-CN"/>
        </w:rPr>
        <w:t>且已按约定完成交接的</w:t>
      </w:r>
      <w:r>
        <w:rPr>
          <w:rFonts w:hint="default" w:ascii="宋体" w:hAnsi="宋体"/>
          <w:b w:val="0"/>
          <w:sz w:val="24"/>
          <w:szCs w:val="24"/>
          <w:lang w:val="en-US" w:eastAsia="zh-CN"/>
        </w:rPr>
        <w:t>，乙方应当在本合同约定的义务履行完毕之日起凭履约保证金收款收据原件向甲方提交退款申请，甲方核实无误并确认合同履行完毕后</w:t>
      </w:r>
      <w:r>
        <w:rPr>
          <w:rFonts w:hint="eastAsia" w:ascii="宋体" w:hAnsi="宋体"/>
          <w:b w:val="0"/>
          <w:sz w:val="24"/>
          <w:szCs w:val="24"/>
          <w:lang w:val="en-US" w:eastAsia="zh-CN"/>
        </w:rPr>
        <w:t>，于交接手续办理完毕且乙方撤出项目现场之日起【 60个工作日 】</w:t>
      </w:r>
      <w:r>
        <w:rPr>
          <w:rFonts w:hint="default" w:ascii="宋体" w:hAnsi="宋体"/>
          <w:b w:val="0"/>
          <w:sz w:val="24"/>
          <w:szCs w:val="24"/>
          <w:lang w:val="en-US" w:eastAsia="zh-CN"/>
        </w:rPr>
        <w:t>内</w:t>
      </w:r>
      <w:r>
        <w:rPr>
          <w:rFonts w:hint="eastAsia" w:ascii="宋体" w:hAnsi="宋体"/>
          <w:b w:val="0"/>
          <w:sz w:val="24"/>
          <w:szCs w:val="24"/>
          <w:lang w:val="en-US" w:eastAsia="zh-CN"/>
        </w:rPr>
        <w:t>将扣减乙方违约金、赔偿金等费用后剩余的履约保证金</w:t>
      </w:r>
      <w:r>
        <w:rPr>
          <w:rFonts w:hint="default" w:ascii="宋体" w:hAnsi="宋体"/>
          <w:b w:val="0"/>
          <w:sz w:val="24"/>
          <w:szCs w:val="24"/>
          <w:lang w:val="en-US" w:eastAsia="zh-CN"/>
        </w:rPr>
        <w:t>无息退还乙方。</w:t>
      </w:r>
    </w:p>
    <w:p w14:paraId="16C835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、违约责任</w:t>
      </w:r>
    </w:p>
    <w:p w14:paraId="197955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（一）甲方违约责任</w:t>
      </w:r>
    </w:p>
    <w:p w14:paraId="7E4C93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z w:val="24"/>
          <w:szCs w:val="24"/>
          <w:highlight w:val="none"/>
          <w:u w:val="single"/>
          <w:lang w:val="en-US" w:eastAsia="zh-CN"/>
        </w:rPr>
      </w:pP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lang w:val="en-US" w:eastAsia="zh-CN"/>
        </w:rPr>
        <w:t>.如甲方不再为本项目提供物业服务，则甲方退出本项目之日为本合同终止之日，</w:t>
      </w:r>
      <w:r>
        <w:rPr>
          <w:rFonts w:hint="eastAsia" w:ascii="宋体" w:hAnsi="宋体" w:cs="宋体"/>
          <w:b/>
          <w:bCs/>
          <w:color w:val="auto"/>
          <w:sz w:val="24"/>
          <w:szCs w:val="24"/>
          <w:highlight w:val="none"/>
          <w:u w:val="single"/>
          <w:lang w:val="en-US" w:eastAsia="zh-CN"/>
        </w:rPr>
        <w:t>维保</w:t>
      </w:r>
      <w:r>
        <w:rPr>
          <w:rFonts w:hint="eastAsia" w:ascii="宋体" w:hAnsi="宋体" w:eastAsia="宋体" w:cs="宋体"/>
          <w:b/>
          <w:bCs/>
          <w:color w:val="auto"/>
          <w:sz w:val="24"/>
          <w:szCs w:val="24"/>
          <w:highlight w:val="none"/>
          <w:u w:val="single"/>
          <w:lang w:val="en-US" w:eastAsia="zh-CN"/>
        </w:rPr>
        <w:t>费用按实际服务时长结算，不足一个月的，按日计费。甲方无需向乙方承担任何责任</w:t>
      </w:r>
      <w:r>
        <w:rPr>
          <w:rFonts w:hint="eastAsia" w:ascii="宋体" w:hAnsi="宋体" w:cs="宋体"/>
          <w:b/>
          <w:bCs/>
          <w:color w:val="auto"/>
          <w:sz w:val="24"/>
          <w:szCs w:val="24"/>
          <w:highlight w:val="none"/>
          <w:u w:val="single"/>
          <w:lang w:val="en-US" w:eastAsia="zh-CN"/>
        </w:rPr>
        <w:t>，乙方没有异议</w:t>
      </w:r>
      <w:r>
        <w:rPr>
          <w:rFonts w:hint="eastAsia" w:ascii="宋体" w:hAnsi="宋体" w:eastAsia="宋体" w:cs="宋体"/>
          <w:b/>
          <w:bCs/>
          <w:color w:val="auto"/>
          <w:sz w:val="24"/>
          <w:szCs w:val="24"/>
          <w:highlight w:val="none"/>
          <w:u w:val="single"/>
          <w:lang w:val="en-US" w:eastAsia="zh-CN"/>
        </w:rPr>
        <w:t>。</w:t>
      </w:r>
    </w:p>
    <w:p w14:paraId="11A5A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（二）乙方违约责任</w:t>
      </w:r>
    </w:p>
    <w:p w14:paraId="12C677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乙方未按规定和本合同履行职责、义务，造成甲方或者第三方遭受人身伤害和经济损失的，乙方应当承担因此发生的赔偿责任。如甲方因此遭受任何损失的，乙方应予以赔偿，甲方可直接从履约保证金或应向乙方支付的任意一笔维保费用中扣减乙方应承担的赔偿金。</w:t>
      </w:r>
    </w:p>
    <w:p w14:paraId="5962F7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2.乙方不能按本合同约定的内容提供服务，连续【一个月】以上时间未进行维保的，甲方有权通知乙方终止合同，剩余维保费用不再支付；在合同终止前，发生的事故</w:t>
      </w:r>
      <w:r>
        <w:rPr>
          <w:rFonts w:hint="eastAsia" w:ascii="宋体" w:hAnsi="宋体" w:cs="宋体"/>
          <w:b w:val="0"/>
          <w:bCs w:val="0"/>
          <w:color w:val="auto"/>
          <w:sz w:val="24"/>
          <w:szCs w:val="24"/>
          <w:highlight w:val="none"/>
          <w:lang w:val="en-US" w:eastAsia="zh-CN"/>
        </w:rPr>
        <w:t>、事件等全部</w:t>
      </w:r>
      <w:r>
        <w:rPr>
          <w:rFonts w:hint="eastAsia" w:ascii="宋体" w:hAnsi="宋体" w:eastAsia="宋体" w:cs="宋体"/>
          <w:b w:val="0"/>
          <w:bCs w:val="0"/>
          <w:color w:val="auto"/>
          <w:sz w:val="24"/>
          <w:szCs w:val="24"/>
          <w:highlight w:val="none"/>
          <w:lang w:val="en-US" w:eastAsia="zh-CN"/>
        </w:rPr>
        <w:t>责任由乙方承担。</w:t>
      </w:r>
    </w:p>
    <w:p w14:paraId="68807E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3.因乙方工作失职导致政府部门或上级单位对甲方进行通报批评或处罚的，或导致媒体负面报道的，视造成的影响，乙方每次应当承担【不低于</w:t>
      </w:r>
      <w:r>
        <w:rPr>
          <w:rFonts w:hint="eastAsia" w:ascii="宋体" w:hAnsi="宋体" w:cs="宋体"/>
          <w:b w:val="0"/>
          <w:bCs w:val="0"/>
          <w:color w:val="auto"/>
          <w:sz w:val="24"/>
          <w:szCs w:val="24"/>
          <w:highlight w:val="none"/>
          <w:lang w:val="en-US" w:eastAsia="zh-CN"/>
        </w:rPr>
        <w:t>季</w:t>
      </w:r>
      <w:r>
        <w:rPr>
          <w:rFonts w:hint="eastAsia" w:ascii="宋体" w:hAnsi="宋体" w:eastAsia="宋体" w:cs="宋体"/>
          <w:b w:val="0"/>
          <w:bCs w:val="0"/>
          <w:color w:val="auto"/>
          <w:sz w:val="24"/>
          <w:szCs w:val="24"/>
          <w:highlight w:val="none"/>
          <w:lang w:val="en-US" w:eastAsia="zh-CN"/>
        </w:rPr>
        <w:t>度维保费用5%】的违约金；给甲方造成重大负面影响的，甲方有权单方面解除合同并要求乙方承担一切经济损失</w:t>
      </w:r>
      <w:r>
        <w:rPr>
          <w:rFonts w:hint="eastAsia" w:ascii="宋体" w:hAnsi="宋体" w:cs="宋体"/>
          <w:b w:val="0"/>
          <w:bCs w:val="0"/>
          <w:color w:val="auto"/>
          <w:sz w:val="24"/>
          <w:szCs w:val="24"/>
          <w:highlight w:val="none"/>
          <w:lang w:val="en-US" w:eastAsia="zh-CN"/>
        </w:rPr>
        <w:t>，影响的标准由甲方确定，乙方没有异议</w:t>
      </w:r>
      <w:r>
        <w:rPr>
          <w:rFonts w:hint="eastAsia" w:ascii="宋体" w:hAnsi="宋体" w:eastAsia="宋体" w:cs="宋体"/>
          <w:b w:val="0"/>
          <w:bCs w:val="0"/>
          <w:color w:val="auto"/>
          <w:sz w:val="24"/>
          <w:szCs w:val="24"/>
          <w:highlight w:val="none"/>
          <w:lang w:val="en-US" w:eastAsia="zh-CN"/>
        </w:rPr>
        <w:t>。</w:t>
      </w:r>
    </w:p>
    <w:p w14:paraId="2EB81B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4.因乙方在维保过程中发生的生产安全事故或</w:t>
      </w:r>
      <w:r>
        <w:rPr>
          <w:rFonts w:hint="eastAsia" w:ascii="宋体" w:hAnsi="宋体" w:cs="宋体"/>
          <w:b w:val="0"/>
          <w:bCs w:val="0"/>
          <w:color w:val="auto"/>
          <w:sz w:val="24"/>
          <w:szCs w:val="24"/>
          <w:highlight w:val="none"/>
          <w:lang w:val="en-US" w:eastAsia="zh-CN"/>
        </w:rPr>
        <w:t>造成甲方、乙方或第三方等</w:t>
      </w:r>
      <w:r>
        <w:rPr>
          <w:rFonts w:hint="eastAsia" w:ascii="宋体" w:hAnsi="宋体" w:eastAsia="宋体" w:cs="宋体"/>
          <w:b w:val="0"/>
          <w:bCs w:val="0"/>
          <w:color w:val="auto"/>
          <w:sz w:val="24"/>
          <w:szCs w:val="24"/>
          <w:highlight w:val="none"/>
          <w:lang w:val="en-US" w:eastAsia="zh-CN"/>
        </w:rPr>
        <w:t>意外伤亡事件由乙方负责，甲方视情节轻重有权解除合同，并由乙方承担一切经济损失和合同总金额【</w:t>
      </w:r>
      <w:r>
        <w:rPr>
          <w:rFonts w:hint="eastAsia" w:ascii="宋体" w:hAnsi="宋体" w:eastAsia="宋体" w:cs="宋体"/>
          <w:b w:val="0"/>
          <w:bCs w:val="0"/>
          <w:color w:val="auto"/>
          <w:sz w:val="24"/>
          <w:szCs w:val="24"/>
          <w:highlight w:val="none"/>
          <w:u w:val="none"/>
          <w:lang w:val="en-US" w:eastAsia="zh-CN"/>
        </w:rPr>
        <w:t xml:space="preserve"> 20 </w:t>
      </w:r>
      <w:r>
        <w:rPr>
          <w:rFonts w:hint="eastAsia" w:ascii="宋体" w:hAnsi="宋体" w:eastAsia="宋体" w:cs="宋体"/>
          <w:b w:val="0"/>
          <w:bCs w:val="0"/>
          <w:color w:val="auto"/>
          <w:sz w:val="24"/>
          <w:szCs w:val="24"/>
          <w:highlight w:val="none"/>
          <w:lang w:val="en-US" w:eastAsia="zh-CN"/>
        </w:rPr>
        <w:t>】%的违约金</w:t>
      </w:r>
      <w:r>
        <w:rPr>
          <w:rFonts w:hint="eastAsia" w:ascii="宋体" w:hAnsi="宋体" w:cs="宋体"/>
          <w:b w:val="0"/>
          <w:bCs w:val="0"/>
          <w:color w:val="auto"/>
          <w:sz w:val="24"/>
          <w:szCs w:val="24"/>
          <w:highlight w:val="none"/>
          <w:lang w:val="en-US" w:eastAsia="zh-CN"/>
        </w:rPr>
        <w:t>，乙方没有异议</w:t>
      </w:r>
      <w:r>
        <w:rPr>
          <w:rFonts w:hint="eastAsia" w:ascii="宋体" w:hAnsi="宋体" w:eastAsia="宋体" w:cs="宋体"/>
          <w:b w:val="0"/>
          <w:bCs w:val="0"/>
          <w:color w:val="auto"/>
          <w:sz w:val="24"/>
          <w:szCs w:val="24"/>
          <w:highlight w:val="none"/>
          <w:lang w:val="en-US" w:eastAsia="zh-CN"/>
        </w:rPr>
        <w:t>。</w:t>
      </w:r>
    </w:p>
    <w:p w14:paraId="709B0A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5.发生火灾，经政府部门认定乙方未按合同履职导致火灾事故扩大的，甲方有权解除合同，乙方应当退还已经收取的年度维保费用并承担一切经济损失和合同总金额【</w:t>
      </w:r>
      <w:r>
        <w:rPr>
          <w:rFonts w:hint="eastAsia" w:ascii="宋体" w:hAnsi="宋体" w:eastAsia="宋体" w:cs="宋体"/>
          <w:b w:val="0"/>
          <w:bCs w:val="0"/>
          <w:color w:val="auto"/>
          <w:sz w:val="24"/>
          <w:szCs w:val="24"/>
          <w:highlight w:val="none"/>
          <w:u w:val="none"/>
          <w:lang w:val="en-US" w:eastAsia="zh-CN"/>
        </w:rPr>
        <w:t xml:space="preserve"> 20 】%</w:t>
      </w:r>
      <w:r>
        <w:rPr>
          <w:rFonts w:hint="eastAsia" w:ascii="宋体" w:hAnsi="宋体" w:eastAsia="宋体" w:cs="宋体"/>
          <w:b w:val="0"/>
          <w:bCs w:val="0"/>
          <w:color w:val="auto"/>
          <w:sz w:val="24"/>
          <w:szCs w:val="24"/>
          <w:highlight w:val="none"/>
          <w:lang w:val="en-US" w:eastAsia="zh-CN"/>
        </w:rPr>
        <w:t>的违约金。</w:t>
      </w:r>
    </w:p>
    <w:p w14:paraId="7DC307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乙方未及时向甲方开具并送达合法、有效、完整、准确的发票，且未在甲方催告期限内采取有效补救措施的，甲方有权迟延支付相应款项而不承担任何责任；若因乙方原因导致甲方不能抵扣税款的，甲方有权按照合同不含税价格进行结算。</w:t>
      </w:r>
    </w:p>
    <w:p w14:paraId="26961A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7.乙方存在以下违约行为之一的，视造成的影响，应当承担违约金￥</w:t>
      </w:r>
      <w:r>
        <w:rPr>
          <w:rFonts w:hint="eastAsia" w:ascii="宋体" w:hAnsi="宋体" w:eastAsia="宋体" w:cs="宋体"/>
          <w:b/>
          <w:bCs/>
          <w:i w:val="0"/>
          <w:iCs w:val="0"/>
          <w:color w:val="auto"/>
          <w:sz w:val="24"/>
          <w:szCs w:val="24"/>
          <w:highlight w:val="none"/>
          <w:u w:val="single"/>
          <w:lang w:val="en-US" w:eastAsia="zh-CN"/>
        </w:rPr>
        <w:t>【200-500】</w:t>
      </w:r>
      <w:r>
        <w:rPr>
          <w:rFonts w:hint="eastAsia" w:ascii="宋体" w:hAnsi="宋体" w:eastAsia="宋体" w:cs="宋体"/>
          <w:b/>
          <w:bCs/>
          <w:color w:val="auto"/>
          <w:sz w:val="24"/>
          <w:szCs w:val="24"/>
          <w:highlight w:val="none"/>
          <w:u w:val="single"/>
          <w:lang w:val="en-US" w:eastAsia="zh-CN"/>
        </w:rPr>
        <w:t>元/次</w:t>
      </w:r>
      <w:r>
        <w:rPr>
          <w:rFonts w:hint="eastAsia" w:ascii="宋体" w:hAnsi="宋体" w:cs="宋体"/>
          <w:b/>
          <w:bCs/>
          <w:color w:val="auto"/>
          <w:sz w:val="24"/>
          <w:szCs w:val="24"/>
          <w:highlight w:val="none"/>
          <w:u w:val="single"/>
          <w:lang w:val="en-US" w:eastAsia="zh-CN"/>
        </w:rPr>
        <w:t>，具体违约金标准由甲方确定，</w:t>
      </w:r>
      <w:r>
        <w:rPr>
          <w:rFonts w:hint="eastAsia" w:ascii="宋体" w:hAnsi="宋体" w:cs="宋体"/>
          <w:b/>
          <w:bCs/>
          <w:color w:val="auto"/>
          <w:sz w:val="24"/>
          <w:szCs w:val="24"/>
          <w:highlight w:val="none"/>
          <w:lang w:val="en-US" w:eastAsia="zh-CN"/>
        </w:rPr>
        <w:t>乙方没有异议</w:t>
      </w:r>
      <w:r>
        <w:rPr>
          <w:rFonts w:hint="eastAsia" w:ascii="宋体" w:hAnsi="宋体" w:eastAsia="宋体" w:cs="宋体"/>
          <w:b/>
          <w:bCs/>
          <w:color w:val="auto"/>
          <w:sz w:val="24"/>
          <w:szCs w:val="24"/>
          <w:highlight w:val="none"/>
          <w:u w:val="single"/>
          <w:lang w:val="en-US" w:eastAsia="zh-CN"/>
        </w:rPr>
        <w:t>。</w:t>
      </w:r>
    </w:p>
    <w:p w14:paraId="1F58AE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（1）未按照维保计划时间组织实施或维保质量不符合要求的。</w:t>
      </w:r>
    </w:p>
    <w:p w14:paraId="71DD30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（2）未按照本合同约定履行日常服务义务的，如参加会议、检查、培训和演练等。</w:t>
      </w:r>
    </w:p>
    <w:p w14:paraId="3066E9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（3）未按照本合同故障维修约定时间到达现场进行维修的。</w:t>
      </w:r>
    </w:p>
    <w:p w14:paraId="1C02DF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（4）服务记录未及时提交甲方审核或者政府备案的。</w:t>
      </w:r>
    </w:p>
    <w:p w14:paraId="00B44C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（5）未经甲方</w:t>
      </w:r>
      <w:r>
        <w:rPr>
          <w:rFonts w:hint="eastAsia" w:ascii="宋体" w:hAnsi="宋体" w:cs="宋体"/>
          <w:b w:val="0"/>
          <w:bCs w:val="0"/>
          <w:color w:val="auto"/>
          <w:sz w:val="24"/>
          <w:szCs w:val="24"/>
          <w:highlight w:val="none"/>
          <w:lang w:val="en-US" w:eastAsia="zh-CN"/>
        </w:rPr>
        <w:t>书面</w:t>
      </w:r>
      <w:r>
        <w:rPr>
          <w:rFonts w:hint="eastAsia" w:ascii="宋体" w:hAnsi="宋体" w:eastAsia="宋体" w:cs="宋体"/>
          <w:b w:val="0"/>
          <w:bCs w:val="0"/>
          <w:color w:val="auto"/>
          <w:sz w:val="24"/>
          <w:szCs w:val="24"/>
          <w:highlight w:val="none"/>
          <w:lang w:val="en-US" w:eastAsia="zh-CN"/>
        </w:rPr>
        <w:t>同意更换现场维修人员，或甲方要求更换现场维修人员乙方未更换的。</w:t>
      </w:r>
    </w:p>
    <w:p w14:paraId="32FA6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（6）不服从甲方管理、收到甲方书面警告、逾期未按甲方合理意见整改、拒绝执行甲方管理指令，或未按要求落实现场作业安全措施的。</w:t>
      </w:r>
    </w:p>
    <w:p w14:paraId="589BC5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（7）不积极配合甲方开展应急救援的（可加倍处罚）。</w:t>
      </w:r>
    </w:p>
    <w:p w14:paraId="01DBF7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（8）未落实维保责任，造成现场存在消防安全隐患的。</w:t>
      </w:r>
    </w:p>
    <w:p w14:paraId="58231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（9）年度内消防设施维保评价考核不合格等其他甲方认定的违约行为。</w:t>
      </w:r>
    </w:p>
    <w:p w14:paraId="16BA1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8.乙方发生如下情况之一，甲方可单方解除合同且无需承担任何责任，书面解除通知送达乙方之日起合同解除，甲方无需支付剩余费用；此外，甲方有权要求乙方按合同总金额的【20】%支付违约金，如不足以弥补甲方因此遭受的全部损失，乙方仍承担赔偿责任：</w:t>
      </w:r>
    </w:p>
    <w:p w14:paraId="2134CB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（1）乙方未根据本合同约定或书面承诺向甲方开具、送达发票达3次及以上的。</w:t>
      </w:r>
    </w:p>
    <w:p w14:paraId="57DC7B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（2）乙方因未妥善解决劳动争议或服务投诉，给甲方或甲方的客户造成重大负面影响的。</w:t>
      </w:r>
    </w:p>
    <w:p w14:paraId="788A2E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（3）乙方年度内消防设施维保评价考核2次及以上不合格的。</w:t>
      </w:r>
    </w:p>
    <w:p w14:paraId="3B68A2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（4）未经甲方书面同意，乙方擅自将本项目消防维保服务全部或部分分包、转包给第三人。</w:t>
      </w:r>
    </w:p>
    <w:p w14:paraId="1B9E9E1A">
      <w:pPr>
        <w:keepNext w:val="0"/>
        <w:keepLines w:val="0"/>
        <w:numPr>
          <w:ilvl w:val="0"/>
          <w:numId w:val="0"/>
        </w:numPr>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（5）乙方存在第</w:t>
      </w:r>
      <w:r>
        <w:rPr>
          <w:rFonts w:hint="eastAsia" w:ascii="宋体" w:hAnsi="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lang w:val="en-US" w:eastAsia="zh-CN"/>
        </w:rPr>
        <w:t>条</w:t>
      </w:r>
      <w:r>
        <w:rPr>
          <w:rFonts w:hint="eastAsia" w:ascii="宋体" w:hAnsi="宋体" w:cs="宋体"/>
          <w:b w:val="0"/>
          <w:bCs w:val="0"/>
          <w:color w:val="auto"/>
          <w:sz w:val="24"/>
          <w:szCs w:val="24"/>
          <w:highlight w:val="none"/>
          <w:lang w:val="en-US" w:eastAsia="zh-CN"/>
        </w:rPr>
        <w:t>第</w:t>
      </w:r>
      <w:r>
        <w:rPr>
          <w:rFonts w:hint="eastAsia" w:ascii="宋体" w:hAnsi="宋体" w:eastAsia="宋体" w:cs="宋体"/>
          <w:b w:val="0"/>
          <w:bCs w:val="0"/>
          <w:color w:val="auto"/>
          <w:sz w:val="24"/>
          <w:szCs w:val="24"/>
          <w:highlight w:val="none"/>
          <w:lang w:val="en-US" w:eastAsia="zh-CN"/>
        </w:rPr>
        <w:t>（二）</w:t>
      </w:r>
      <w:r>
        <w:rPr>
          <w:rFonts w:hint="eastAsia" w:ascii="宋体" w:hAnsi="宋体" w:cs="宋体"/>
          <w:b w:val="0"/>
          <w:bCs w:val="0"/>
          <w:color w:val="auto"/>
          <w:sz w:val="24"/>
          <w:szCs w:val="24"/>
          <w:highlight w:val="none"/>
          <w:lang w:val="en-US" w:eastAsia="zh-CN"/>
        </w:rPr>
        <w:t>款</w:t>
      </w:r>
      <w:r>
        <w:rPr>
          <w:rFonts w:hint="eastAsia" w:ascii="宋体" w:hAnsi="宋体" w:eastAsia="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val="en-US" w:eastAsia="zh-CN"/>
        </w:rPr>
        <w:t>项</w:t>
      </w:r>
      <w:r>
        <w:rPr>
          <w:rFonts w:hint="eastAsia" w:ascii="宋体" w:hAnsi="宋体" w:eastAsia="宋体" w:cs="宋体"/>
          <w:b w:val="0"/>
          <w:bCs w:val="0"/>
          <w:color w:val="auto"/>
          <w:sz w:val="24"/>
          <w:szCs w:val="24"/>
          <w:highlight w:val="none"/>
          <w:lang w:val="en-US" w:eastAsia="zh-CN"/>
        </w:rPr>
        <w:t>约定的违约行为且被甲方扣除违约金，合同期内累计次数达到【 5 】次（含本数）的。</w:t>
      </w:r>
    </w:p>
    <w:p w14:paraId="120CAFB9">
      <w:pPr>
        <w:keepNext w:val="0"/>
        <w:keepLines w:val="0"/>
        <w:numPr>
          <w:ilvl w:val="0"/>
          <w:numId w:val="0"/>
        </w:numPr>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（6）乙方逾期未缴纳或补齐履约保证金。</w:t>
      </w:r>
    </w:p>
    <w:p w14:paraId="3FB125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9.以上赔偿款及违约金甲方均可从履约保证金及任意一笔待支付款项中直接扣除。</w:t>
      </w:r>
    </w:p>
    <w:p w14:paraId="52DA65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九、合同的生效与终止</w:t>
      </w:r>
    </w:p>
    <w:p w14:paraId="793CB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本合同自甲、乙双方法定代表人或授权代表签署并加盖公司公章后生效，在维保有效到期前一个月，甲、乙双方商定是否续签合同。</w:t>
      </w:r>
    </w:p>
    <w:p w14:paraId="6D5BC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十、争议解决</w:t>
      </w:r>
    </w:p>
    <w:p w14:paraId="39489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因本合同履行产生的争议，双方应先友好协商解决；协商解决不成的，任一方均有权向甲方住所地有管辖权的法院提起诉讼。</w:t>
      </w:r>
    </w:p>
    <w:p w14:paraId="194CC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十一、通知与送达</w:t>
      </w:r>
    </w:p>
    <w:p w14:paraId="74802CE9">
      <w:pPr>
        <w:numPr>
          <w:ilvl w:val="0"/>
          <w:numId w:val="0"/>
        </w:numPr>
        <w:adjustRightInd/>
        <w:snapToGrid/>
        <w:spacing w:line="360" w:lineRule="auto"/>
        <w:ind w:firstLine="480" w:firstLineChars="200"/>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color w:val="auto"/>
          <w:sz w:val="24"/>
          <w:szCs w:val="24"/>
          <w:highlight w:val="none"/>
        </w:rPr>
        <w:t xml:space="preserve">任一方发送的任何与本合同履行有关的通知或其他通讯往来均应以本合同所载的地址为准，并以书面形式送达。如采取中国邮政特快专递(EMS)方式送达的，寄出后（以邮政局寄出邮戳为准）第【 </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 xml:space="preserve"> 】日（法定节假日顺延）视为送达；以电子邮件等形式发送的，则一经发出即视为送达；面呈送交的，送交当日视为送达。送达时间以上述送达方式中最先送达的为准。</w:t>
      </w:r>
    </w:p>
    <w:p w14:paraId="0E32DD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（二）双方指定的送达方式为：</w:t>
      </w:r>
    </w:p>
    <w:p w14:paraId="76FEA089">
      <w:pPr>
        <w:numPr>
          <w:ilvl w:val="0"/>
          <w:numId w:val="0"/>
        </w:numPr>
        <w:spacing w:line="360" w:lineRule="auto"/>
        <w:ind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甲方指定送达方式：</w:t>
      </w:r>
    </w:p>
    <w:p w14:paraId="3D28140C">
      <w:pPr>
        <w:numPr>
          <w:ilvl w:val="0"/>
          <w:numId w:val="0"/>
        </w:numPr>
        <w:adjustRightInd/>
        <w:snapToGrid/>
        <w:spacing w:line="360" w:lineRule="auto"/>
        <w:ind w:left="0" w:firstLine="0" w:firstLineChars="0"/>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邮寄送达地址为：【   】，收件人：【   】，联系电话：【   】 </w:t>
      </w:r>
    </w:p>
    <w:p w14:paraId="438E3980">
      <w:pPr>
        <w:numPr>
          <w:ilvl w:val="0"/>
          <w:numId w:val="0"/>
        </w:numPr>
        <w:adjustRightInd/>
        <w:snapToGrid/>
        <w:spacing w:line="360" w:lineRule="auto"/>
        <w:ind w:left="0" w:firstLine="0" w:firstLineChars="0"/>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电子邮箱为：【   】，邮箱持有人：【   】      </w:t>
      </w:r>
    </w:p>
    <w:p w14:paraId="42525412">
      <w:pPr>
        <w:numPr>
          <w:ilvl w:val="0"/>
          <w:numId w:val="0"/>
        </w:numPr>
        <w:spacing w:line="360" w:lineRule="auto"/>
        <w:ind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乙方指定送达方式：</w:t>
      </w:r>
    </w:p>
    <w:p w14:paraId="372E9A61">
      <w:pPr>
        <w:numPr>
          <w:ilvl w:val="0"/>
          <w:numId w:val="0"/>
        </w:numPr>
        <w:adjustRightInd/>
        <w:snapToGrid/>
        <w:spacing w:line="360" w:lineRule="auto"/>
        <w:ind w:left="0" w:firstLine="0" w:firstLineChars="0"/>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邮寄送达地址为：【   】，收件人：【   】，联系电话：【   】       </w:t>
      </w:r>
    </w:p>
    <w:p w14:paraId="05B6416B">
      <w:pPr>
        <w:numPr>
          <w:ilvl w:val="0"/>
          <w:numId w:val="0"/>
        </w:numPr>
        <w:adjustRightInd/>
        <w:snapToGrid/>
        <w:spacing w:line="360" w:lineRule="auto"/>
        <w:ind w:left="0" w:firstLine="0" w:firstLineChars="0"/>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电子邮箱为：【   】，邮箱持有人：【   】 </w:t>
      </w:r>
    </w:p>
    <w:p w14:paraId="3CFF3C1F">
      <w:pPr>
        <w:numPr>
          <w:ilvl w:val="0"/>
          <w:numId w:val="0"/>
        </w:numPr>
        <w:adjustRightInd/>
        <w:snapToGrid/>
        <w:spacing w:line="360" w:lineRule="auto"/>
        <w:ind w:firstLine="480" w:firstLineChars="200"/>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 xml:space="preserve">各方应确保上述送达信息准确、有效。任何一方的送达信息发生变更的，变更方均应在变更之日起【 </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 xml:space="preserve"> 】个工作日内将变更内容通知其他各方。凡按各方最后地址送达的通知或其他有关文件（含代收、拒收、退回、查无此人等情况的），均视为有效送达。如因提供送达信息不准确或变更方不及时告知变更内容等导致任何可能的法律后果，均由该方自行承担。</w:t>
      </w:r>
    </w:p>
    <w:p w14:paraId="1A658346">
      <w:pPr>
        <w:numPr>
          <w:ilvl w:val="0"/>
          <w:numId w:val="0"/>
        </w:numPr>
        <w:adjustRightInd/>
        <w:snapToGrid/>
        <w:spacing w:line="360" w:lineRule="auto"/>
        <w:ind w:firstLine="480" w:firstLineChars="200"/>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4.本合同载明的送达方式亦适用于因履行本协议产生纠纷后的诉讼程序各司法阶段法律文书的送达。</w:t>
      </w:r>
    </w:p>
    <w:p w14:paraId="63C3C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5.本条关于相关文件及法律文书的送达地址所作的约定，属于合同中独立存在的关于有效送达地址的确认的条款。如发生本合同全部或部分被确认无效或撤销等情形时，本条款对合同双方继续有效。     </w:t>
      </w:r>
    </w:p>
    <w:p w14:paraId="753503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十二、其他事项</w:t>
      </w:r>
    </w:p>
    <w:p w14:paraId="60B04B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b w:val="0"/>
          <w:color w:val="auto"/>
          <w:sz w:val="24"/>
          <w:szCs w:val="24"/>
        </w:rPr>
      </w:pPr>
      <w:r>
        <w:rPr>
          <w:rFonts w:hint="eastAsia" w:ascii="宋体" w:hAnsi="宋体"/>
          <w:b w:val="0"/>
          <w:color w:val="auto"/>
          <w:sz w:val="24"/>
          <w:szCs w:val="24"/>
          <w:lang w:eastAsia="zh-CN"/>
        </w:rPr>
        <w:t>（</w:t>
      </w:r>
      <w:r>
        <w:rPr>
          <w:rFonts w:hint="eastAsia" w:ascii="宋体" w:hAnsi="宋体"/>
          <w:b w:val="0"/>
          <w:color w:val="auto"/>
          <w:sz w:val="24"/>
          <w:szCs w:val="24"/>
          <w:lang w:val="en-US" w:eastAsia="zh-CN"/>
        </w:rPr>
        <w:t>一</w:t>
      </w:r>
      <w:r>
        <w:rPr>
          <w:rFonts w:hint="eastAsia" w:ascii="宋体" w:hAnsi="宋体"/>
          <w:b w:val="0"/>
          <w:color w:val="auto"/>
          <w:sz w:val="24"/>
          <w:szCs w:val="24"/>
          <w:lang w:eastAsia="zh-CN"/>
        </w:rPr>
        <w:t>）</w:t>
      </w:r>
      <w:r>
        <w:rPr>
          <w:rFonts w:hint="eastAsia" w:ascii="宋体" w:hAnsi="宋体"/>
          <w:b w:val="0"/>
          <w:color w:val="auto"/>
          <w:sz w:val="24"/>
          <w:szCs w:val="24"/>
        </w:rPr>
        <w:t>本项目招标文件、投标文件、其他经甲方认可的书面文件（以下简称其他书面文件）与本合同具有同等法律效力。本项目招标文件、投标文件、其他书面文件与本合同不一致的部分，以本合同为准。但招标文件、投标文件、其他书面文件与本合同服务质量有不同约定的，以质量更高者为准；招标文件、投标文件或其他书面文件约定的服务内容、服务项目在本合同中没有约定的，仍应作为乙方在本合同项下应提供的服务。</w:t>
      </w:r>
    </w:p>
    <w:p w14:paraId="3B1CAA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b w:val="0"/>
          <w:color w:val="auto"/>
          <w:sz w:val="24"/>
          <w:szCs w:val="24"/>
          <w:lang w:eastAsia="zh-CN"/>
        </w:rPr>
      </w:pPr>
      <w:r>
        <w:rPr>
          <w:rFonts w:hint="eastAsia" w:ascii="宋体" w:hAnsi="宋体" w:eastAsia="宋体"/>
          <w:b w:val="0"/>
          <w:color w:val="auto"/>
          <w:sz w:val="24"/>
          <w:szCs w:val="24"/>
          <w:lang w:eastAsia="zh-CN"/>
        </w:rPr>
        <w:t>（</w:t>
      </w:r>
      <w:r>
        <w:rPr>
          <w:rFonts w:hint="eastAsia" w:ascii="宋体" w:hAnsi="宋体" w:eastAsia="宋体"/>
          <w:b w:val="0"/>
          <w:color w:val="auto"/>
          <w:sz w:val="24"/>
          <w:szCs w:val="24"/>
          <w:lang w:val="en-US" w:eastAsia="zh-CN"/>
        </w:rPr>
        <w:t>二</w:t>
      </w:r>
      <w:r>
        <w:rPr>
          <w:rFonts w:hint="eastAsia" w:ascii="宋体" w:hAnsi="宋体" w:eastAsia="宋体"/>
          <w:b w:val="0"/>
          <w:color w:val="auto"/>
          <w:sz w:val="24"/>
          <w:szCs w:val="24"/>
          <w:lang w:eastAsia="zh-CN"/>
        </w:rPr>
        <w:t>）其它未尽事宜，由双方</w:t>
      </w:r>
      <w:r>
        <w:rPr>
          <w:rFonts w:hint="eastAsia" w:ascii="宋体" w:hAnsi="宋体" w:eastAsia="宋体"/>
          <w:b w:val="0"/>
          <w:color w:val="auto"/>
          <w:sz w:val="24"/>
          <w:szCs w:val="24"/>
          <w:lang w:val="en-US" w:eastAsia="zh-CN"/>
        </w:rPr>
        <w:t>友好</w:t>
      </w:r>
      <w:r>
        <w:rPr>
          <w:rFonts w:hint="eastAsia" w:ascii="宋体" w:hAnsi="宋体" w:eastAsia="宋体"/>
          <w:b w:val="0"/>
          <w:color w:val="auto"/>
          <w:sz w:val="24"/>
          <w:szCs w:val="24"/>
          <w:lang w:eastAsia="zh-CN"/>
        </w:rPr>
        <w:t>协商，可另行签订补充协议。</w:t>
      </w:r>
    </w:p>
    <w:p w14:paraId="6F6CA3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b w:val="0"/>
          <w:color w:val="auto"/>
          <w:sz w:val="24"/>
          <w:szCs w:val="24"/>
          <w:lang w:eastAsia="zh-CN"/>
        </w:rPr>
        <w:t>（</w:t>
      </w:r>
      <w:r>
        <w:rPr>
          <w:rFonts w:hint="eastAsia" w:ascii="宋体" w:hAnsi="宋体" w:eastAsia="宋体"/>
          <w:b w:val="0"/>
          <w:color w:val="auto"/>
          <w:sz w:val="24"/>
          <w:szCs w:val="24"/>
          <w:lang w:val="en-US" w:eastAsia="zh-CN"/>
        </w:rPr>
        <w:t>三</w:t>
      </w:r>
      <w:r>
        <w:rPr>
          <w:rFonts w:hint="eastAsia" w:ascii="宋体" w:hAnsi="宋体" w:eastAsia="宋体"/>
          <w:b w:val="0"/>
          <w:color w:val="auto"/>
          <w:sz w:val="24"/>
          <w:szCs w:val="24"/>
          <w:lang w:eastAsia="zh-CN"/>
        </w:rPr>
        <w:t>）</w:t>
      </w:r>
      <w:r>
        <w:rPr>
          <w:rFonts w:hint="eastAsia" w:ascii="宋体" w:hAnsi="宋体" w:eastAsia="宋体" w:cs="宋体"/>
          <w:b w:val="0"/>
          <w:bCs w:val="0"/>
          <w:color w:val="auto"/>
          <w:sz w:val="24"/>
          <w:szCs w:val="24"/>
          <w:highlight w:val="none"/>
          <w:lang w:val="en-US" w:eastAsia="zh-CN"/>
        </w:rPr>
        <w:t>本合同一式【</w:t>
      </w:r>
      <w:r>
        <w:rPr>
          <w:rFonts w:hint="eastAsia" w:ascii="宋体" w:hAnsi="宋体" w:cs="宋体"/>
          <w:b w:val="0"/>
          <w:bCs w:val="0"/>
          <w:color w:val="auto"/>
          <w:sz w:val="24"/>
          <w:szCs w:val="24"/>
          <w:highlight w:val="none"/>
          <w:lang w:val="en-US" w:eastAsia="zh-CN"/>
        </w:rPr>
        <w:t>肆</w:t>
      </w:r>
      <w:r>
        <w:rPr>
          <w:rFonts w:hint="eastAsia" w:ascii="宋体" w:hAnsi="宋体" w:eastAsia="宋体" w:cs="宋体"/>
          <w:b w:val="0"/>
          <w:bCs w:val="0"/>
          <w:color w:val="auto"/>
          <w:sz w:val="24"/>
          <w:szCs w:val="24"/>
          <w:highlight w:val="none"/>
          <w:lang w:val="en-US" w:eastAsia="zh-CN"/>
        </w:rPr>
        <w:t>】份，甲方执【</w:t>
      </w:r>
      <w:r>
        <w:rPr>
          <w:rFonts w:hint="eastAsia" w:ascii="宋体" w:hAnsi="宋体" w:cs="宋体"/>
          <w:b w:val="0"/>
          <w:bCs w:val="0"/>
          <w:color w:val="auto"/>
          <w:sz w:val="24"/>
          <w:szCs w:val="24"/>
          <w:highlight w:val="none"/>
          <w:lang w:val="en-US" w:eastAsia="zh-CN"/>
        </w:rPr>
        <w:t>贰</w:t>
      </w:r>
      <w:r>
        <w:rPr>
          <w:rFonts w:hint="eastAsia" w:ascii="宋体" w:hAnsi="宋体" w:eastAsia="宋体" w:cs="宋体"/>
          <w:b w:val="0"/>
          <w:bCs w:val="0"/>
          <w:color w:val="auto"/>
          <w:sz w:val="24"/>
          <w:szCs w:val="24"/>
          <w:highlight w:val="none"/>
          <w:lang w:val="en-US" w:eastAsia="zh-CN"/>
        </w:rPr>
        <w:t>】份，乙方执【贰】份，具有同等法律效力。</w:t>
      </w:r>
    </w:p>
    <w:p w14:paraId="09BC64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p>
    <w:p w14:paraId="7186A3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val="en-US" w:eastAsia="zh-CN"/>
        </w:rPr>
      </w:pPr>
    </w:p>
    <w:p w14:paraId="725277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p>
    <w:p w14:paraId="2370A6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甲方（盖章）：                       乙方 （盖章）：                                  </w:t>
      </w:r>
    </w:p>
    <w:p w14:paraId="234111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p>
    <w:p w14:paraId="1D9ABC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法定代表人或授权代表（签字）：       法定代表人或授权代表（签字）： </w:t>
      </w:r>
    </w:p>
    <w:p w14:paraId="4DCF48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p>
    <w:p w14:paraId="4BF3DA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年   月   日                         年   月   日</w:t>
      </w:r>
    </w:p>
    <w:p w14:paraId="644FA6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sectPr>
          <w:footerReference r:id="rId5" w:type="default"/>
          <w:footerReference r:id="rId6" w:type="even"/>
          <w:pgSz w:w="11906" w:h="16838"/>
          <w:pgMar w:top="1440" w:right="1588" w:bottom="1440" w:left="1588" w:header="851" w:footer="992" w:gutter="0"/>
          <w:pgNumType w:fmt="decimal"/>
          <w:cols w:space="720" w:num="1"/>
          <w:docGrid w:type="lines" w:linePitch="312" w:charSpace="0"/>
        </w:sectPr>
      </w:pPr>
    </w:p>
    <w:p w14:paraId="5E8AE78B">
      <w:pPr>
        <w:keepNext w:val="0"/>
        <w:keepLines w:val="0"/>
        <w:widowControl/>
        <w:suppressLineNumbers w:val="0"/>
        <w:jc w:val="left"/>
        <w:textAlignment w:val="center"/>
        <w:outlineLvl w:val="0"/>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附件1.建筑消防设施维护保养服务清单</w:t>
      </w:r>
    </w:p>
    <w:p w14:paraId="2AE59D8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p>
    <w:tbl>
      <w:tblPr>
        <w:tblStyle w:val="39"/>
        <w:tblW w:w="1407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2"/>
        <w:gridCol w:w="1341"/>
        <w:gridCol w:w="1218"/>
        <w:gridCol w:w="3994"/>
        <w:gridCol w:w="1078"/>
        <w:gridCol w:w="3713"/>
        <w:gridCol w:w="1050"/>
        <w:gridCol w:w="806"/>
      </w:tblGrid>
      <w:tr w14:paraId="1F9D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072" w:type="dxa"/>
            <w:gridSpan w:val="8"/>
            <w:tcBorders>
              <w:top w:val="nil"/>
              <w:left w:val="nil"/>
              <w:bottom w:val="nil"/>
              <w:right w:val="nil"/>
            </w:tcBorders>
            <w:noWrap/>
            <w:vAlign w:val="center"/>
          </w:tcPr>
          <w:p w14:paraId="3AD6DF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建筑消防设施维护保养服务清单</w:t>
            </w:r>
          </w:p>
        </w:tc>
      </w:tr>
      <w:tr w14:paraId="0E06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072" w:type="dxa"/>
            <w:gridSpan w:val="8"/>
            <w:tcBorders>
              <w:top w:val="nil"/>
              <w:left w:val="nil"/>
              <w:bottom w:val="nil"/>
              <w:right w:val="nil"/>
            </w:tcBorders>
            <w:noWrap/>
            <w:vAlign w:val="center"/>
          </w:tcPr>
          <w:p w14:paraId="598018D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r>
      <w:tr w14:paraId="3896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B37ED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559" w:type="dxa"/>
            <w:gridSpan w:val="2"/>
            <w:vMerge w:val="restar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4E149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维保项目</w:t>
            </w:r>
          </w:p>
        </w:tc>
        <w:tc>
          <w:tcPr>
            <w:tcW w:w="9835" w:type="dxa"/>
            <w:gridSpan w:val="4"/>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315B92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维保标准</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065444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71C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73BAF5E1">
            <w:pPr>
              <w:jc w:val="center"/>
              <w:rPr>
                <w:rFonts w:hint="eastAsia" w:ascii="宋体" w:hAnsi="宋体" w:eastAsia="宋体" w:cs="宋体"/>
                <w:b/>
                <w:bCs/>
                <w:i w:val="0"/>
                <w:iCs w:val="0"/>
                <w:color w:val="000000"/>
                <w:sz w:val="20"/>
                <w:szCs w:val="20"/>
                <w:u w:val="none"/>
              </w:rPr>
            </w:pPr>
          </w:p>
        </w:tc>
        <w:tc>
          <w:tcPr>
            <w:tcW w:w="2559" w:type="dxa"/>
            <w:gridSpan w:val="2"/>
            <w:vMerge w:val="continue"/>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14358109">
            <w:pPr>
              <w:jc w:val="center"/>
              <w:rPr>
                <w:rFonts w:hint="eastAsia" w:ascii="宋体" w:hAnsi="宋体" w:eastAsia="宋体" w:cs="宋体"/>
                <w:i w:val="0"/>
                <w:iCs w:val="0"/>
                <w:color w:val="000000"/>
                <w:sz w:val="20"/>
                <w:szCs w:val="20"/>
                <w:u w:val="none"/>
              </w:rPr>
            </w:pPr>
          </w:p>
        </w:tc>
        <w:tc>
          <w:tcPr>
            <w:tcW w:w="5072" w:type="dxa"/>
            <w:gridSpan w:val="2"/>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66A508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检查内容</w:t>
            </w:r>
          </w:p>
        </w:tc>
        <w:tc>
          <w:tcPr>
            <w:tcW w:w="4763" w:type="dxa"/>
            <w:gridSpan w:val="2"/>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26355B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保养内容</w:t>
            </w: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A352AA9">
            <w:pPr>
              <w:jc w:val="center"/>
              <w:rPr>
                <w:rFonts w:hint="eastAsia" w:ascii="宋体" w:hAnsi="宋体" w:eastAsia="宋体" w:cs="宋体"/>
                <w:b/>
                <w:bCs/>
                <w:i w:val="0"/>
                <w:iCs w:val="0"/>
                <w:color w:val="000000"/>
                <w:sz w:val="20"/>
                <w:szCs w:val="20"/>
                <w:u w:val="none"/>
              </w:rPr>
            </w:pPr>
          </w:p>
        </w:tc>
      </w:tr>
      <w:tr w14:paraId="41DD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2850F116">
            <w:pPr>
              <w:jc w:val="center"/>
              <w:rPr>
                <w:rFonts w:hint="eastAsia" w:ascii="宋体" w:hAnsi="宋体" w:eastAsia="宋体" w:cs="宋体"/>
                <w:b/>
                <w:bCs/>
                <w:i w:val="0"/>
                <w:iCs w:val="0"/>
                <w:color w:val="000000"/>
                <w:sz w:val="20"/>
                <w:szCs w:val="20"/>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13EA7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项目类型</w:t>
            </w:r>
          </w:p>
        </w:tc>
        <w:tc>
          <w:tcPr>
            <w:tcW w:w="1218"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319710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994"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1930DC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检查内容</w:t>
            </w:r>
          </w:p>
        </w:tc>
        <w:tc>
          <w:tcPr>
            <w:tcW w:w="107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0BEA92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检查周期</w:t>
            </w:r>
          </w:p>
        </w:tc>
        <w:tc>
          <w:tcPr>
            <w:tcW w:w="3713"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6F7219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保养方法</w:t>
            </w:r>
          </w:p>
        </w:tc>
        <w:tc>
          <w:tcPr>
            <w:tcW w:w="105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3B4A62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保养周期</w:t>
            </w: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56D372BD">
            <w:pPr>
              <w:jc w:val="center"/>
              <w:rPr>
                <w:rFonts w:hint="eastAsia" w:ascii="宋体" w:hAnsi="宋体" w:eastAsia="宋体" w:cs="宋体"/>
                <w:b/>
                <w:bCs/>
                <w:i w:val="0"/>
                <w:iCs w:val="0"/>
                <w:color w:val="000000"/>
                <w:sz w:val="20"/>
                <w:szCs w:val="20"/>
                <w:u w:val="none"/>
              </w:rPr>
            </w:pPr>
          </w:p>
        </w:tc>
      </w:tr>
      <w:tr w14:paraId="2417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A54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3C1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火灾自动报警系统</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1EB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火灾报警控制器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10354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检查控制器指示灯、显示屏、音响器件，应完好有效</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99C8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4568B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切断电源，采用专用清洁工具清除线路板、接线端子及柜（箱）体内灰尘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C6B6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808B95A">
            <w:pPr>
              <w:rPr>
                <w:rFonts w:hint="eastAsia" w:ascii="宋体" w:hAnsi="宋体" w:eastAsia="宋体" w:cs="宋体"/>
                <w:i w:val="0"/>
                <w:iCs w:val="0"/>
                <w:color w:val="000000"/>
                <w:sz w:val="20"/>
                <w:szCs w:val="20"/>
                <w:u w:val="none"/>
              </w:rPr>
            </w:pPr>
          </w:p>
        </w:tc>
      </w:tr>
      <w:tr w14:paraId="0487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448B7">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C5A9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A3D2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DCA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检查控制器外部线路应无缺损，接线端子应无松脱，线标端子标识应清晰，外部接口接触良好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C204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92D8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空气潮湿场所的控制器设备柜（箱）体内应放置干燥剂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71A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0107DD1">
            <w:pPr>
              <w:rPr>
                <w:rFonts w:hint="eastAsia" w:ascii="宋体" w:hAnsi="宋体" w:eastAsia="宋体" w:cs="宋体"/>
                <w:i w:val="0"/>
                <w:iCs w:val="0"/>
                <w:color w:val="000000"/>
                <w:sz w:val="20"/>
                <w:szCs w:val="20"/>
                <w:u w:val="none"/>
              </w:rPr>
            </w:pPr>
          </w:p>
        </w:tc>
      </w:tr>
      <w:tr w14:paraId="488D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13149">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B938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7A6CD">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E273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检查控制器各项功能应正常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6E54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548F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最末端火灾探测器或模块的供电电压值小于说明书规定值时，应更换回路板或调整线路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E1FB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4CDAA57">
            <w:pPr>
              <w:rPr>
                <w:rFonts w:hint="eastAsia" w:ascii="宋体" w:hAnsi="宋体" w:eastAsia="宋体" w:cs="宋体"/>
                <w:i w:val="0"/>
                <w:iCs w:val="0"/>
                <w:color w:val="000000"/>
                <w:sz w:val="20"/>
                <w:szCs w:val="20"/>
                <w:u w:val="none"/>
              </w:rPr>
            </w:pPr>
          </w:p>
        </w:tc>
      </w:tr>
      <w:tr w14:paraId="024E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47BBE">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7024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B8D8D">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66DC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用万用表测量控制器的各项输出电压，应满足产品使用说明书的要求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4417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B4E0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检查火灾报警控制器外部接线端子，发现松动应紧固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F8B3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6AE9E1B">
            <w:pPr>
              <w:rPr>
                <w:rFonts w:hint="eastAsia" w:ascii="宋体" w:hAnsi="宋体" w:eastAsia="宋体" w:cs="宋体"/>
                <w:i w:val="0"/>
                <w:iCs w:val="0"/>
                <w:color w:val="000000"/>
                <w:sz w:val="20"/>
                <w:szCs w:val="20"/>
                <w:u w:val="none"/>
              </w:rPr>
            </w:pPr>
          </w:p>
        </w:tc>
      </w:tr>
      <w:tr w14:paraId="30DB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2FFD4">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1A93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D87FF">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DE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用万用表测量控制总线回路最末端火灾探测器或模块的输入电压，应满足设计要求</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3E5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D9B8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备份火灾报警控制器内的软件信息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D5CC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0BD697B">
            <w:pPr>
              <w:rPr>
                <w:rFonts w:hint="eastAsia" w:ascii="宋体" w:hAnsi="宋体" w:eastAsia="宋体" w:cs="宋体"/>
                <w:i w:val="0"/>
                <w:iCs w:val="0"/>
                <w:color w:val="000000"/>
                <w:sz w:val="20"/>
                <w:szCs w:val="20"/>
                <w:u w:val="none"/>
              </w:rPr>
            </w:pPr>
          </w:p>
        </w:tc>
      </w:tr>
      <w:tr w14:paraId="77DF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CA0C4">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341F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FA065">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B343E">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8F300">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5A47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电池按照产品说明书进行保养</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A73F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241FD9D">
            <w:pPr>
              <w:rPr>
                <w:rFonts w:hint="eastAsia" w:ascii="宋体" w:hAnsi="宋体" w:eastAsia="宋体" w:cs="宋体"/>
                <w:i w:val="0"/>
                <w:iCs w:val="0"/>
                <w:color w:val="000000"/>
                <w:sz w:val="20"/>
                <w:szCs w:val="20"/>
                <w:u w:val="none"/>
              </w:rPr>
            </w:pPr>
          </w:p>
        </w:tc>
      </w:tr>
      <w:tr w14:paraId="4801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F1643">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63EBF">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B41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烟感</w:t>
            </w: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7AC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检查点型感烟火灾探测器工作状态是否正常。</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A08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538F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重新紧固连接松动的端子，更换有锈蚀痕迹的螺丝、端子垫片等接线部件，去除有锈蚀的导线端，搪锡后重新连接；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3F8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32B8F14">
            <w:pPr>
              <w:rPr>
                <w:rFonts w:hint="eastAsia" w:ascii="宋体" w:hAnsi="宋体" w:eastAsia="宋体" w:cs="宋体"/>
                <w:i w:val="0"/>
                <w:iCs w:val="0"/>
                <w:color w:val="000000"/>
                <w:sz w:val="20"/>
                <w:szCs w:val="20"/>
                <w:u w:val="none"/>
              </w:rPr>
            </w:pPr>
          </w:p>
        </w:tc>
      </w:tr>
      <w:tr w14:paraId="66BF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D09BD">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BC0E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02920">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D8E20">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5B6A2">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D86B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点型感烟火灾探测器投入运行两年后，应每隔三年至少全部清洗一遍，使用环境较差的火灾探测器应每年清洗；</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4706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307027F">
            <w:pPr>
              <w:rPr>
                <w:rFonts w:hint="eastAsia" w:ascii="宋体" w:hAnsi="宋体" w:eastAsia="宋体" w:cs="宋体"/>
                <w:i w:val="0"/>
                <w:iCs w:val="0"/>
                <w:color w:val="000000"/>
                <w:sz w:val="20"/>
                <w:szCs w:val="20"/>
                <w:u w:val="none"/>
              </w:rPr>
            </w:pPr>
          </w:p>
        </w:tc>
      </w:tr>
      <w:tr w14:paraId="169C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26601">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A08F4">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8E83B">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2D8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点型感烟火灾探测器应有10%但不少于50只备品。</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A80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324E5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点型感烟火灾探测器清洗应采用专业工业设备清洗传感部件及线路板，清洗后应标定探测器的响应阈值，响应阈值应在生产企业或出厂检验规定的响应阈值范围内；</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0C0A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FF07ADE">
            <w:pPr>
              <w:rPr>
                <w:rFonts w:hint="eastAsia" w:ascii="宋体" w:hAnsi="宋体" w:eastAsia="宋体" w:cs="宋体"/>
                <w:i w:val="0"/>
                <w:iCs w:val="0"/>
                <w:color w:val="000000"/>
                <w:sz w:val="20"/>
                <w:szCs w:val="20"/>
                <w:u w:val="none"/>
              </w:rPr>
            </w:pPr>
          </w:p>
        </w:tc>
      </w:tr>
      <w:tr w14:paraId="1A5D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7120E">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1AC44">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06BED">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84360">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604CE">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84FB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点型感烟火灾探测器清洗后应做必要的功能试验，合格者方可继续使用。</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982B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C373C5C">
            <w:pPr>
              <w:rPr>
                <w:rFonts w:hint="eastAsia" w:ascii="宋体" w:hAnsi="宋体" w:eastAsia="宋体" w:cs="宋体"/>
                <w:i w:val="0"/>
                <w:iCs w:val="0"/>
                <w:color w:val="000000"/>
                <w:sz w:val="20"/>
                <w:szCs w:val="20"/>
                <w:u w:val="none"/>
              </w:rPr>
            </w:pPr>
          </w:p>
        </w:tc>
      </w:tr>
      <w:tr w14:paraId="6B68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2B20E">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AA0EE">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F3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温感</w:t>
            </w: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609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检查点型感温火灾探测器工作状态是否正常；</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155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8E25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重新紧固连接松动的端子，更换有锈蚀痕迹的螺丝、端子垫片等接线部件，去除有锈蚀的导线端，搪锡后重新连接；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E6D500">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75C13C4">
            <w:pPr>
              <w:rPr>
                <w:rFonts w:hint="eastAsia" w:ascii="宋体" w:hAnsi="宋体" w:eastAsia="宋体" w:cs="宋体"/>
                <w:i w:val="0"/>
                <w:iCs w:val="0"/>
                <w:color w:val="000000"/>
                <w:sz w:val="20"/>
                <w:szCs w:val="20"/>
                <w:u w:val="none"/>
              </w:rPr>
            </w:pPr>
          </w:p>
        </w:tc>
      </w:tr>
      <w:tr w14:paraId="512D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08CFF">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48F6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3B562">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1B185">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6F7B3">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2B146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点型感温火灾探测器投入运行两年后，应每隔三年至少全部清洗一遍，使用环境较差的火灾探测器应每年清洗；</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916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7A1FA4E">
            <w:pPr>
              <w:rPr>
                <w:rFonts w:hint="eastAsia" w:ascii="宋体" w:hAnsi="宋体" w:eastAsia="宋体" w:cs="宋体"/>
                <w:i w:val="0"/>
                <w:iCs w:val="0"/>
                <w:color w:val="000000"/>
                <w:sz w:val="20"/>
                <w:szCs w:val="20"/>
                <w:u w:val="none"/>
              </w:rPr>
            </w:pPr>
          </w:p>
        </w:tc>
      </w:tr>
      <w:tr w14:paraId="3AFE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B824B">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C0B24">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52A9E">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DAE7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点型感温火灾探测器应有10%的备品。</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FAF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D6021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点型感温火灾探测器清洗应采用专业工业设备清洗传感部件及线路板，清洗后应标定探测器的响应阈值，响应阈值应在生产企业或出厂检验规定的响应阈值范围内；</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B59BBBB">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4F9A85B">
            <w:pPr>
              <w:rPr>
                <w:rFonts w:hint="eastAsia" w:ascii="宋体" w:hAnsi="宋体" w:eastAsia="宋体" w:cs="宋体"/>
                <w:i w:val="0"/>
                <w:iCs w:val="0"/>
                <w:color w:val="000000"/>
                <w:sz w:val="20"/>
                <w:szCs w:val="20"/>
                <w:u w:val="none"/>
              </w:rPr>
            </w:pPr>
          </w:p>
        </w:tc>
      </w:tr>
      <w:tr w14:paraId="4486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FD596">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1D0F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AD7F0">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9E03A">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17700">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7572B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点型感温火灾探测器清洗后应做必要的功能试验，合格者方可继续使用。</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AD1B0B4">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D135B10">
            <w:pPr>
              <w:rPr>
                <w:rFonts w:hint="eastAsia" w:ascii="宋体" w:hAnsi="宋体" w:eastAsia="宋体" w:cs="宋体"/>
                <w:i w:val="0"/>
                <w:iCs w:val="0"/>
                <w:color w:val="000000"/>
                <w:sz w:val="20"/>
                <w:szCs w:val="20"/>
                <w:u w:val="none"/>
              </w:rPr>
            </w:pPr>
          </w:p>
        </w:tc>
      </w:tr>
      <w:tr w14:paraId="5BC3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061B8">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BF1A9">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AA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4602F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检查手动部件按钮工作状态是否正常；</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3AC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F38B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重新紧固设备连接松动的端子，更换有锈蚀痕迹的螺丝、端子垫片等接线部件，去除有锈蚀的导线端，搪锡后重新连接；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9EEC180">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00AC32F">
            <w:pPr>
              <w:rPr>
                <w:rFonts w:hint="eastAsia" w:ascii="宋体" w:hAnsi="宋体" w:eastAsia="宋体" w:cs="宋体"/>
                <w:i w:val="0"/>
                <w:iCs w:val="0"/>
                <w:color w:val="000000"/>
                <w:sz w:val="20"/>
                <w:szCs w:val="20"/>
                <w:u w:val="none"/>
              </w:rPr>
            </w:pPr>
          </w:p>
        </w:tc>
      </w:tr>
      <w:tr w14:paraId="127D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3B9C8">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5EE56">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0DC9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09DB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检查手动部件按钮报警触点及机械报警部件的功能。</w:t>
            </w: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A3D96">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9D80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消除部件故障，确保设备操作灵活，功能正常。</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36EA666">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9FE83BC">
            <w:pPr>
              <w:rPr>
                <w:rFonts w:hint="eastAsia" w:ascii="宋体" w:hAnsi="宋体" w:eastAsia="宋体" w:cs="宋体"/>
                <w:i w:val="0"/>
                <w:iCs w:val="0"/>
                <w:color w:val="000000"/>
                <w:sz w:val="20"/>
                <w:szCs w:val="20"/>
                <w:u w:val="none"/>
              </w:rPr>
            </w:pPr>
          </w:p>
        </w:tc>
      </w:tr>
      <w:tr w14:paraId="3DC9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66A2E">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1983D">
            <w:pPr>
              <w:jc w:val="center"/>
              <w:rPr>
                <w:rFonts w:hint="eastAsia" w:ascii="宋体" w:hAnsi="宋体" w:eastAsia="宋体" w:cs="宋体"/>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BCE9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62EB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检查模块类设备工作状态是否正常。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8101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469C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重新紧固设备连接松动的端子，更换有锈蚀痕迹的螺丝、端子垫片等接线部件，去除有锈蚀的导线端，搪锡后重新连接。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54EA02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34E5A72">
            <w:pPr>
              <w:rPr>
                <w:rFonts w:hint="eastAsia" w:ascii="宋体" w:hAnsi="宋体" w:eastAsia="宋体" w:cs="宋体"/>
                <w:i w:val="0"/>
                <w:iCs w:val="0"/>
                <w:color w:val="000000"/>
                <w:sz w:val="20"/>
                <w:szCs w:val="20"/>
                <w:u w:val="none"/>
              </w:rPr>
            </w:pPr>
          </w:p>
        </w:tc>
      </w:tr>
      <w:tr w14:paraId="16B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AB2EB">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E7D50">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28F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w:t>
            </w: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66987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检查声光报警类设备工作状态是否正常。</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0F5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312AE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对设备连接松动的端子重新紧固连接，更换有锈蚀痕迹的螺丝、端子垫片等接线部件，去除有锈蚀的导线端，搪锡后重新连接；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7779EB">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E3BA050">
            <w:pPr>
              <w:rPr>
                <w:rFonts w:hint="eastAsia" w:ascii="宋体" w:hAnsi="宋体" w:eastAsia="宋体" w:cs="宋体"/>
                <w:i w:val="0"/>
                <w:iCs w:val="0"/>
                <w:color w:val="000000"/>
                <w:sz w:val="20"/>
                <w:szCs w:val="20"/>
                <w:u w:val="none"/>
              </w:rPr>
            </w:pPr>
          </w:p>
        </w:tc>
      </w:tr>
      <w:tr w14:paraId="4786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12282">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CE25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5C43D">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E9FE7">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F2163">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9064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采用专用清洁工具或软布及适当的清洁剂清洗声光报警类设备表面污渍。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196E4F6">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BC80B2F">
            <w:pPr>
              <w:rPr>
                <w:rFonts w:hint="eastAsia" w:ascii="宋体" w:hAnsi="宋体" w:eastAsia="宋体" w:cs="宋体"/>
                <w:i w:val="0"/>
                <w:iCs w:val="0"/>
                <w:color w:val="000000"/>
                <w:sz w:val="20"/>
                <w:szCs w:val="20"/>
                <w:u w:val="none"/>
              </w:rPr>
            </w:pPr>
          </w:p>
        </w:tc>
      </w:tr>
      <w:tr w14:paraId="7CA0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3191C">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27BD3">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96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0290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检查火灾自动报警系统的备用蓄电池，不应有变形鼓胀现象；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9C24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D139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清除电池极柱周围可能出现的黄白色糊状物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DF6317E">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4051FF3">
            <w:pPr>
              <w:rPr>
                <w:rFonts w:hint="eastAsia" w:ascii="宋体" w:hAnsi="宋体" w:eastAsia="宋体" w:cs="宋体"/>
                <w:i w:val="0"/>
                <w:iCs w:val="0"/>
                <w:color w:val="000000"/>
                <w:sz w:val="20"/>
                <w:szCs w:val="20"/>
                <w:u w:val="none"/>
              </w:rPr>
            </w:pPr>
          </w:p>
        </w:tc>
      </w:tr>
      <w:tr w14:paraId="792B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9569B">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B27F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C627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D262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对消防电源进行主备电切换测试，记录备电在标准负载下的持续工作时间，检查备用蓄电池电量状态是否正常；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9903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BCA0A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更换电量状态不正常的备用蓄电池</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AB78402">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4960021">
            <w:pPr>
              <w:rPr>
                <w:rFonts w:hint="eastAsia" w:ascii="宋体" w:hAnsi="宋体" w:eastAsia="宋体" w:cs="宋体"/>
                <w:i w:val="0"/>
                <w:iCs w:val="0"/>
                <w:color w:val="000000"/>
                <w:sz w:val="20"/>
                <w:szCs w:val="20"/>
                <w:u w:val="none"/>
              </w:rPr>
            </w:pPr>
          </w:p>
        </w:tc>
      </w:tr>
      <w:tr w14:paraId="4955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0BD80">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DB095">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D90C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B27F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检查电池极柱和接线头，连接应可靠，外观应有金属光泽。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B261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DAAC5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在电池接线柱上涂抹凡士林等保护剂防止氧化</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96EF0C4">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1ADFF3C">
            <w:pPr>
              <w:rPr>
                <w:rFonts w:hint="eastAsia" w:ascii="宋体" w:hAnsi="宋体" w:eastAsia="宋体" w:cs="宋体"/>
                <w:i w:val="0"/>
                <w:iCs w:val="0"/>
                <w:color w:val="000000"/>
                <w:sz w:val="20"/>
                <w:szCs w:val="20"/>
                <w:u w:val="none"/>
              </w:rPr>
            </w:pPr>
          </w:p>
        </w:tc>
      </w:tr>
      <w:tr w14:paraId="3B35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B05D7">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9059A">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4A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消防控制室图形显示装置</w:t>
            </w: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2D2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检查图形显示装置外观及功能。</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F8F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A687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采用专用清洁工具或软布及适当的清洁剂清洁图形显示装置表面污渍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B189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74E37A6">
            <w:pPr>
              <w:rPr>
                <w:rFonts w:hint="eastAsia" w:ascii="宋体" w:hAnsi="宋体" w:eastAsia="宋体" w:cs="宋体"/>
                <w:i w:val="0"/>
                <w:iCs w:val="0"/>
                <w:color w:val="000000"/>
                <w:sz w:val="20"/>
                <w:szCs w:val="20"/>
                <w:u w:val="none"/>
              </w:rPr>
            </w:pPr>
          </w:p>
        </w:tc>
      </w:tr>
      <w:tr w14:paraId="4A3C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03B66">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937EC">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D152C">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86736">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CEA91">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09CBF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采用压缩空气、清洁工具等清洁装置箱体内灰尘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94D8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F408E1B">
            <w:pPr>
              <w:rPr>
                <w:rFonts w:hint="eastAsia" w:ascii="宋体" w:hAnsi="宋体" w:eastAsia="宋体" w:cs="宋体"/>
                <w:i w:val="0"/>
                <w:iCs w:val="0"/>
                <w:color w:val="000000"/>
                <w:sz w:val="20"/>
                <w:szCs w:val="20"/>
                <w:u w:val="none"/>
              </w:rPr>
            </w:pPr>
          </w:p>
        </w:tc>
      </w:tr>
      <w:tr w14:paraId="19CE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9056A">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D4FD1">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FC8E9">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0814A">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92995">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70E3F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对图形显示装置的软件进行备份</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06C3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0CB94E6">
            <w:pPr>
              <w:rPr>
                <w:rFonts w:hint="eastAsia" w:ascii="宋体" w:hAnsi="宋体" w:eastAsia="宋体" w:cs="宋体"/>
                <w:i w:val="0"/>
                <w:iCs w:val="0"/>
                <w:color w:val="000000"/>
                <w:sz w:val="20"/>
                <w:szCs w:val="20"/>
                <w:u w:val="none"/>
              </w:rPr>
            </w:pPr>
          </w:p>
        </w:tc>
      </w:tr>
      <w:tr w14:paraId="6752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1C0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C5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消防给水及消火栓系统</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7BD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消防水池水箱</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A344E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最低气温低于5℃前，检查消防水池、水箱的保温、采暖或局部加热措施；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477E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56DB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最低气温低于5℃前，应修补缺损的保温材料，检修采暖或局部加热设施；</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143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87D508D">
            <w:pPr>
              <w:rPr>
                <w:rFonts w:hint="eastAsia" w:ascii="宋体" w:hAnsi="宋体" w:eastAsia="宋体" w:cs="宋体"/>
                <w:i w:val="0"/>
                <w:iCs w:val="0"/>
                <w:color w:val="000000"/>
                <w:sz w:val="20"/>
                <w:szCs w:val="20"/>
                <w:u w:val="none"/>
              </w:rPr>
            </w:pPr>
          </w:p>
        </w:tc>
      </w:tr>
      <w:tr w14:paraId="30B6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7E261">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0448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D96CC">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AE5B3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开启水位计两端的角阀，检查消防水池、高位消防水池、高位消防水箱等消防水源设施的水位，应符合设计要求；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E976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882F0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应使用扭力扳手均匀紧固全部法兰、防水套管螺栓，并在外露螺纹处施涂少量润滑脂保护；</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EDF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AA5E654">
            <w:pPr>
              <w:rPr>
                <w:rFonts w:hint="eastAsia" w:ascii="宋体" w:hAnsi="宋体" w:eastAsia="宋体" w:cs="宋体"/>
                <w:i w:val="0"/>
                <w:iCs w:val="0"/>
                <w:color w:val="000000"/>
                <w:sz w:val="20"/>
                <w:szCs w:val="20"/>
                <w:u w:val="none"/>
              </w:rPr>
            </w:pPr>
          </w:p>
        </w:tc>
      </w:tr>
      <w:tr w14:paraId="3569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7025F">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0CF9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FB1D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9378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检查消防用水不作他用的措施；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8940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74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应泄空消防水箱储水，在符合密闭空间作业安全的条件下进行1次全面清理，包括水箱内壁、吸水喇叭口、溢流口、排水口、通气口等，焊接钢板水箱应除锈补漆，组装水箱应使用扭力扳手均匀紧固全部螺栓；</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1F8A6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每三年</w:t>
            </w: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27FF8861">
            <w:pPr>
              <w:jc w:val="center"/>
              <w:rPr>
                <w:rFonts w:hint="eastAsia" w:ascii="宋体" w:hAnsi="宋体" w:eastAsia="宋体" w:cs="宋体"/>
                <w:i w:val="0"/>
                <w:iCs w:val="0"/>
                <w:color w:val="000000"/>
                <w:sz w:val="20"/>
                <w:szCs w:val="20"/>
                <w:u w:val="none"/>
              </w:rPr>
            </w:pPr>
          </w:p>
        </w:tc>
      </w:tr>
      <w:tr w14:paraId="0149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0E9AF">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51C1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452DD">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A503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检查消防水池、高位消防水池、高位消防水箱等供水阀组的功能，应启闭正常；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ED6D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A02F6">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056509CB">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3E9E5C89">
            <w:pPr>
              <w:jc w:val="center"/>
              <w:rPr>
                <w:rFonts w:hint="eastAsia" w:ascii="宋体" w:hAnsi="宋体" w:eastAsia="宋体" w:cs="宋体"/>
                <w:i w:val="0"/>
                <w:iCs w:val="0"/>
                <w:color w:val="000000"/>
                <w:sz w:val="20"/>
                <w:szCs w:val="20"/>
                <w:u w:val="none"/>
              </w:rPr>
            </w:pPr>
          </w:p>
        </w:tc>
      </w:tr>
      <w:tr w14:paraId="593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6B07F">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9145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92F7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4449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检查浮球阀，手动按下浮球阀时应出水，松开后水流完全停止，连续操作2次应正常；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C2CF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BF1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应泄空消防水池储水，在符合密闭空间作业安全的条件下进行1次全面清理检查，水池结构材料应完好，清理和检修内壁、吸水喇叭口、溢流口、排水口、通气口等。</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1981C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每三年</w:t>
            </w: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7A55CA04">
            <w:pPr>
              <w:jc w:val="center"/>
              <w:rPr>
                <w:rFonts w:hint="eastAsia" w:ascii="宋体" w:hAnsi="宋体" w:eastAsia="宋体" w:cs="宋体"/>
                <w:i w:val="0"/>
                <w:iCs w:val="0"/>
                <w:color w:val="000000"/>
                <w:sz w:val="20"/>
                <w:szCs w:val="20"/>
                <w:u w:val="none"/>
              </w:rPr>
            </w:pPr>
          </w:p>
        </w:tc>
      </w:tr>
      <w:tr w14:paraId="633A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CC275">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16D2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1C5EF">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937C3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检查与水池、水箱连接的法兰、防水套管的螺栓，不应出现锈蚀和渗漏现象。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CAA9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7A899">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E311702">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568AD925">
            <w:pPr>
              <w:jc w:val="center"/>
              <w:rPr>
                <w:rFonts w:hint="eastAsia" w:ascii="宋体" w:hAnsi="宋体" w:eastAsia="宋体" w:cs="宋体"/>
                <w:i w:val="0"/>
                <w:iCs w:val="0"/>
                <w:color w:val="000000"/>
                <w:sz w:val="20"/>
                <w:szCs w:val="20"/>
                <w:u w:val="none"/>
              </w:rPr>
            </w:pPr>
          </w:p>
        </w:tc>
      </w:tr>
      <w:tr w14:paraId="3F48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ABAE6">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34A98">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7DA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6D3C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检查泵房通风、散热情况，最低气温低于5℃前应检查泵房的保温措施；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46D3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0616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清理消防水泵外壳及空气滤清器表面的油渍、水和尘埃，擦净或用压缩空气吹净发电机、散热器、风扇等表面尘埃；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B715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每周</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915ADC8">
            <w:pPr>
              <w:rPr>
                <w:rFonts w:hint="eastAsia" w:ascii="宋体" w:hAnsi="宋体" w:eastAsia="宋体" w:cs="宋体"/>
                <w:i w:val="0"/>
                <w:iCs w:val="0"/>
                <w:color w:val="000000"/>
                <w:sz w:val="20"/>
                <w:szCs w:val="20"/>
                <w:u w:val="none"/>
              </w:rPr>
            </w:pPr>
          </w:p>
        </w:tc>
      </w:tr>
      <w:tr w14:paraId="5121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D45CB">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E36F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9285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C069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检查消防水泵散热，进风口、出风口应保持畅通，消防水泵及其配电柜、控制柜周围1.0m内不应存在可能造成操作障碍的物品或可燃物；</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4D6B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2073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清洁柴油机及附属设备表面，用干布或浸柴油的抹布擦去机身、气缸盖罩等可见表面油渍，清除泵体表面污渍、锈蚀，磨光锈蚀面后再涂漆；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B2B8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95B438C">
            <w:pPr>
              <w:rPr>
                <w:rFonts w:hint="eastAsia" w:ascii="宋体" w:hAnsi="宋体" w:eastAsia="宋体" w:cs="宋体"/>
                <w:i w:val="0"/>
                <w:iCs w:val="0"/>
                <w:color w:val="000000"/>
                <w:sz w:val="20"/>
                <w:szCs w:val="20"/>
                <w:u w:val="none"/>
              </w:rPr>
            </w:pPr>
          </w:p>
        </w:tc>
      </w:tr>
      <w:tr w14:paraId="3354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89F5D">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DBFB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543E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ACE01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检查柴油机泵贮油箱油量，不应少于油箱容量的3/4，曲轴箱内机油油位不少于最高油位的1/2，蓄电池的电解液不少于最高液位的1/2；</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7FEA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B3BAB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按照产品说明书向消防水泵加油口加注适量的润滑油脂；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54C6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D0FF38A">
            <w:pPr>
              <w:rPr>
                <w:rFonts w:hint="eastAsia" w:ascii="宋体" w:hAnsi="宋体" w:eastAsia="宋体" w:cs="宋体"/>
                <w:i w:val="0"/>
                <w:iCs w:val="0"/>
                <w:color w:val="000000"/>
                <w:sz w:val="20"/>
                <w:szCs w:val="20"/>
                <w:u w:val="none"/>
              </w:rPr>
            </w:pPr>
          </w:p>
        </w:tc>
      </w:tr>
      <w:tr w14:paraId="14D6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7246C">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D3966">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2958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E7FB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检查消防水泵、稳压水泵的文字、方向等标识，不应缺损；</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2DB0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C336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检查柴油机泵各部件机油平面，如未达到机油标尺上的刻线标记，应补充规定型号的机油，但不应超过标尺刻线的上限；</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9C8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4C9B0B80">
            <w:pPr>
              <w:jc w:val="center"/>
              <w:rPr>
                <w:rFonts w:hint="eastAsia" w:ascii="宋体" w:hAnsi="宋体" w:eastAsia="宋体" w:cs="宋体"/>
                <w:i w:val="0"/>
                <w:iCs w:val="0"/>
                <w:color w:val="000000"/>
                <w:sz w:val="20"/>
                <w:szCs w:val="20"/>
                <w:u w:val="none"/>
              </w:rPr>
            </w:pPr>
          </w:p>
        </w:tc>
      </w:tr>
      <w:tr w14:paraId="74A9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E7114">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40C6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3EA0D">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272C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模拟电动机泵自动控制的条件，自动启动消防水泵运转1 次，并在各主备泵间做1次轮换，自动巡检的系统应检查自动巡检记录情况，自动控制及主备泵的轮换启动功能应正常；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12A8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每周</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15FA8">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E1AC5">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0492B">
            <w:pPr>
              <w:jc w:val="center"/>
              <w:rPr>
                <w:rFonts w:hint="eastAsia" w:ascii="宋体" w:hAnsi="宋体" w:eastAsia="宋体" w:cs="宋体"/>
                <w:i w:val="0"/>
                <w:iCs w:val="0"/>
                <w:color w:val="000000"/>
                <w:sz w:val="20"/>
                <w:szCs w:val="20"/>
                <w:u w:val="none"/>
              </w:rPr>
            </w:pPr>
          </w:p>
        </w:tc>
      </w:tr>
      <w:tr w14:paraId="240C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C50EE">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C0F3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ED6DC">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0FD4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在确定泵组控制装置在非自动启动状态下，手动盘动电机转轴，不应出现卡阻现象；轴封处渗漏量小于3滴/min；</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73D4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24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检查柴油机泵冷却水液面，冷却水不足应补充按说明书要求的冷却水；</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E3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72F1FA">
            <w:pPr>
              <w:jc w:val="center"/>
              <w:rPr>
                <w:rFonts w:hint="eastAsia" w:ascii="宋体" w:hAnsi="宋体" w:eastAsia="宋体" w:cs="宋体"/>
                <w:i w:val="0"/>
                <w:iCs w:val="0"/>
                <w:color w:val="000000"/>
                <w:sz w:val="20"/>
                <w:szCs w:val="20"/>
                <w:u w:val="none"/>
              </w:rPr>
            </w:pPr>
          </w:p>
        </w:tc>
      </w:tr>
      <w:tr w14:paraId="1C4F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018EF">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F20B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C73C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C10F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检查电动机泵供电电源，通过试验回流装置手动启泵运转1 次，在额定工况下连续运行时间不应少于5min，运行5min 时的轴承座外表面温度不应超过70℃，温升不应超过35℃，检查泵轴密封，不应出现线状滴漏；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4393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A16E5">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003B4">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1AACC">
            <w:pPr>
              <w:jc w:val="center"/>
              <w:rPr>
                <w:rFonts w:hint="eastAsia" w:ascii="宋体" w:hAnsi="宋体" w:eastAsia="宋体" w:cs="宋体"/>
                <w:i w:val="0"/>
                <w:iCs w:val="0"/>
                <w:color w:val="000000"/>
                <w:sz w:val="20"/>
                <w:szCs w:val="20"/>
                <w:u w:val="none"/>
              </w:rPr>
            </w:pPr>
          </w:p>
        </w:tc>
      </w:tr>
      <w:tr w14:paraId="1F51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91E9C">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1E55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C55D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906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手动启动柴油机泵1次，在额定工况下连续运行时间不应少于5min，运行5min 时的轴承座外表面温度不应超过70℃，温升不应超过35℃，检查泵轴密封，不应出现线状滴漏；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11F6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8BB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清理柴油机泵蓄电池表面、极柱、电池固定卡等，清理后的极柱应露出金属光泽，紧固线卡，确保与极柱结合密实，并涂凡士林保护；</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098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05E06BBA">
            <w:pPr>
              <w:jc w:val="center"/>
              <w:rPr>
                <w:rFonts w:hint="eastAsia" w:ascii="宋体" w:hAnsi="宋体" w:eastAsia="宋体" w:cs="宋体"/>
                <w:i w:val="0"/>
                <w:iCs w:val="0"/>
                <w:color w:val="000000"/>
                <w:sz w:val="20"/>
                <w:szCs w:val="20"/>
                <w:u w:val="none"/>
              </w:rPr>
            </w:pPr>
          </w:p>
        </w:tc>
      </w:tr>
      <w:tr w14:paraId="029F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14FEB">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DBD2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EAC6D">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A57B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对照设计校核消防水泵在零流量、额定流量、1.5倍额定流量工况下的扬程，应满足设计要求；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FA1E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F9D99">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F2D23">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01E92">
            <w:pPr>
              <w:jc w:val="center"/>
              <w:rPr>
                <w:rFonts w:hint="eastAsia" w:ascii="宋体" w:hAnsi="宋体" w:eastAsia="宋体" w:cs="宋体"/>
                <w:i w:val="0"/>
                <w:iCs w:val="0"/>
                <w:color w:val="000000"/>
                <w:sz w:val="20"/>
                <w:szCs w:val="20"/>
                <w:u w:val="none"/>
              </w:rPr>
            </w:pPr>
          </w:p>
        </w:tc>
      </w:tr>
      <w:tr w14:paraId="2A46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3A63C">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6AAC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A37D5">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562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检查柴油机及附属设备外观，应无表面污渍、无锈蚀；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C61C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1C60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检查并紧固地脚螺栓、固定螺栓及各转动部件的连接螺栓等，必要时施涂润滑油脂；</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D58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E909D">
            <w:pPr>
              <w:jc w:val="center"/>
              <w:rPr>
                <w:rFonts w:hint="eastAsia" w:ascii="宋体" w:hAnsi="宋体" w:eastAsia="宋体" w:cs="宋体"/>
                <w:i w:val="0"/>
                <w:iCs w:val="0"/>
                <w:color w:val="000000"/>
                <w:sz w:val="20"/>
                <w:szCs w:val="20"/>
                <w:u w:val="none"/>
              </w:rPr>
            </w:pPr>
          </w:p>
        </w:tc>
      </w:tr>
      <w:tr w14:paraId="1A54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28DEE">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195D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C26D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7B8A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按照产品说明书检查消防水泵的润滑油脂量，应符合说明书要求；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4223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4E6A4">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7B37C">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6D106">
            <w:pPr>
              <w:jc w:val="center"/>
              <w:rPr>
                <w:rFonts w:hint="eastAsia" w:ascii="宋体" w:hAnsi="宋体" w:eastAsia="宋体" w:cs="宋体"/>
                <w:i w:val="0"/>
                <w:iCs w:val="0"/>
                <w:color w:val="000000"/>
                <w:sz w:val="20"/>
                <w:szCs w:val="20"/>
                <w:u w:val="none"/>
              </w:rPr>
            </w:pPr>
          </w:p>
        </w:tc>
      </w:tr>
      <w:tr w14:paraId="3D80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504F2">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CF67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89CB5">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B93D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检查柴油机泵机油标尺上的刻线标记，应满足产品说明书要求；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F02A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61816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柴油机泵应按说明书要求做好一、二、三级维护保养。</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C38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w:t>
            </w: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A5875B">
            <w:pPr>
              <w:jc w:val="center"/>
              <w:rPr>
                <w:rFonts w:hint="eastAsia" w:ascii="宋体" w:hAnsi="宋体" w:eastAsia="宋体" w:cs="宋体"/>
                <w:i w:val="0"/>
                <w:iCs w:val="0"/>
                <w:color w:val="000000"/>
                <w:sz w:val="20"/>
                <w:szCs w:val="20"/>
                <w:u w:val="none"/>
              </w:rPr>
            </w:pPr>
          </w:p>
        </w:tc>
      </w:tr>
      <w:tr w14:paraId="6AE6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787B6">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465B4">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F798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51B1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检查柴油机消音器及排气管道，应无积碳。</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B92E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7EA6C">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0C1EC">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531DA">
            <w:pPr>
              <w:jc w:val="center"/>
              <w:rPr>
                <w:rFonts w:hint="eastAsia" w:ascii="宋体" w:hAnsi="宋体" w:eastAsia="宋体" w:cs="宋体"/>
                <w:i w:val="0"/>
                <w:iCs w:val="0"/>
                <w:color w:val="000000"/>
                <w:sz w:val="20"/>
                <w:szCs w:val="20"/>
                <w:u w:val="none"/>
              </w:rPr>
            </w:pPr>
          </w:p>
        </w:tc>
      </w:tr>
      <w:tr w14:paraId="18EA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0F5F0">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38DEA">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F50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气压给水装置</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006C1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检查气压水罐外观，应完好；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61F0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F47DF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清洁气压水罐外观，必要时除锈、补漆；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B001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ADFAC1E">
            <w:pPr>
              <w:rPr>
                <w:rFonts w:hint="eastAsia" w:ascii="宋体" w:hAnsi="宋体" w:eastAsia="宋体" w:cs="宋体"/>
                <w:i w:val="0"/>
                <w:iCs w:val="0"/>
                <w:color w:val="000000"/>
                <w:sz w:val="20"/>
                <w:szCs w:val="20"/>
                <w:u w:val="none"/>
              </w:rPr>
            </w:pPr>
          </w:p>
        </w:tc>
      </w:tr>
      <w:tr w14:paraId="1917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9BA5D">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57C7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E126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94A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检查稳压泵的停泵、启泵压力和启泵次数等运行情况，应正常；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E784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F56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稳压泵的停泵、启泵压力和每小时启泵次数异常时，应检查止回阀及系统异常泄漏情况，修复或更换发生泄漏的部件及管段。</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34B2E7DE">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11984A34">
            <w:pPr>
              <w:jc w:val="center"/>
              <w:rPr>
                <w:rFonts w:hint="eastAsia" w:ascii="宋体" w:hAnsi="宋体" w:eastAsia="宋体" w:cs="宋体"/>
                <w:i w:val="0"/>
                <w:iCs w:val="0"/>
                <w:color w:val="000000"/>
                <w:sz w:val="20"/>
                <w:szCs w:val="20"/>
                <w:u w:val="none"/>
              </w:rPr>
            </w:pPr>
          </w:p>
        </w:tc>
      </w:tr>
      <w:tr w14:paraId="51D0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7356F">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7A1D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CB66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07CE5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测量气压水罐压力，通过稳压泵流量和启泵次数计算调节容积，应满足设计要求，计算方法应符合CECS 76 的有关规定。</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A403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C9C78">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D44ABE4">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7E6CC2D5">
            <w:pPr>
              <w:jc w:val="center"/>
              <w:rPr>
                <w:rFonts w:hint="eastAsia" w:ascii="宋体" w:hAnsi="宋体" w:eastAsia="宋体" w:cs="宋体"/>
                <w:i w:val="0"/>
                <w:iCs w:val="0"/>
                <w:color w:val="000000"/>
                <w:sz w:val="20"/>
                <w:szCs w:val="20"/>
                <w:u w:val="none"/>
              </w:rPr>
            </w:pPr>
          </w:p>
        </w:tc>
      </w:tr>
      <w:tr w14:paraId="00DA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F40A7">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7F132">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A3C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F65F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检查水泵接合器周围环境，清理、移除障碍物；</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D6CA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EAAF8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水泵接合器的永久性标识缺失或不明显应补充或更换；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CB75C8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7502228">
            <w:pPr>
              <w:rPr>
                <w:rFonts w:hint="eastAsia" w:ascii="宋体" w:hAnsi="宋体" w:eastAsia="宋体" w:cs="宋体"/>
                <w:i w:val="0"/>
                <w:iCs w:val="0"/>
                <w:color w:val="000000"/>
                <w:sz w:val="20"/>
                <w:szCs w:val="20"/>
                <w:u w:val="none"/>
              </w:rPr>
            </w:pPr>
          </w:p>
        </w:tc>
      </w:tr>
      <w:tr w14:paraId="3EBD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E44FB">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8D66C">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19C6F">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06A4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检查水泵接合器的永久性标识，应完整、清晰；</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6C28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4B70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转动水泵接合器闸阀、闷盖，观察其灵活性，必要时施涂润滑油；</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403FB6">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0E49010">
            <w:pPr>
              <w:rPr>
                <w:rFonts w:hint="eastAsia" w:ascii="宋体" w:hAnsi="宋体" w:eastAsia="宋体" w:cs="宋体"/>
                <w:i w:val="0"/>
                <w:iCs w:val="0"/>
                <w:color w:val="000000"/>
                <w:sz w:val="20"/>
                <w:szCs w:val="20"/>
                <w:u w:val="none"/>
              </w:rPr>
            </w:pPr>
          </w:p>
        </w:tc>
      </w:tr>
      <w:tr w14:paraId="5389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78560">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FC634">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4202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4C160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检查水泵接合器活动部件的灵活性，应符合设计要求；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0233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19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采用消防车车载消防水泵对水泵接合器进行充水试验时，供水最不利点的压力、流量应符合设计要求。</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34D2EAB9">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1ED7F7DD">
            <w:pPr>
              <w:jc w:val="center"/>
              <w:rPr>
                <w:rFonts w:hint="eastAsia" w:ascii="宋体" w:hAnsi="宋体" w:eastAsia="宋体" w:cs="宋体"/>
                <w:i w:val="0"/>
                <w:iCs w:val="0"/>
                <w:color w:val="000000"/>
                <w:sz w:val="20"/>
                <w:szCs w:val="20"/>
                <w:u w:val="none"/>
              </w:rPr>
            </w:pPr>
          </w:p>
        </w:tc>
      </w:tr>
      <w:tr w14:paraId="3029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E9FD9">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91025">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3DD55">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2898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应对水泵接合器进行1次充水试验，压力、流量应符合设计要求。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4826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19496">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19D5DD3A">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1CA2A8C2">
            <w:pPr>
              <w:jc w:val="center"/>
              <w:rPr>
                <w:rFonts w:hint="eastAsia" w:ascii="宋体" w:hAnsi="宋体" w:eastAsia="宋体" w:cs="宋体"/>
                <w:i w:val="0"/>
                <w:iCs w:val="0"/>
                <w:color w:val="000000"/>
                <w:sz w:val="20"/>
                <w:szCs w:val="20"/>
                <w:u w:val="none"/>
              </w:rPr>
            </w:pPr>
          </w:p>
        </w:tc>
      </w:tr>
      <w:tr w14:paraId="619E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9E8FE">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C2741">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39E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003FE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检查室外消火栓周围环境，清理、移除障碍物；</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A5A3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5F6AD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室外消火栓局部锈蚀，应打磨除锈后再重新补漆，支架、法兰等处螺栓的外露螺纹处宜施涂润滑脂；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BED51EF">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5F0FB50">
            <w:pPr>
              <w:rPr>
                <w:rFonts w:hint="eastAsia" w:ascii="宋体" w:hAnsi="宋体" w:eastAsia="宋体" w:cs="宋体"/>
                <w:i w:val="0"/>
                <w:iCs w:val="0"/>
                <w:color w:val="000000"/>
                <w:sz w:val="20"/>
                <w:szCs w:val="20"/>
                <w:u w:val="none"/>
              </w:rPr>
            </w:pPr>
          </w:p>
        </w:tc>
      </w:tr>
      <w:tr w14:paraId="0881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FBD64">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A4E5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D1BDF">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C560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检查室外消火栓表面、支架及连接法兰，不应有锈蚀现象；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D1E5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AADC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室外消火栓标识缺失或不明显时应补充或更换；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5B0B96D">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CA811B1">
            <w:pPr>
              <w:rPr>
                <w:rFonts w:hint="eastAsia" w:ascii="宋体" w:hAnsi="宋体" w:eastAsia="宋体" w:cs="宋体"/>
                <w:i w:val="0"/>
                <w:iCs w:val="0"/>
                <w:color w:val="000000"/>
                <w:sz w:val="20"/>
                <w:szCs w:val="20"/>
                <w:u w:val="none"/>
              </w:rPr>
            </w:pPr>
          </w:p>
        </w:tc>
      </w:tr>
      <w:tr w14:paraId="32A4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A5D7B">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0F20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7A61A">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E5A2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检查室外消火栓标识，应完整、清晰；</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FCC6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2C1E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防冻设施缺损应修复；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6EC479C">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1C5B0A0">
            <w:pPr>
              <w:rPr>
                <w:rFonts w:hint="eastAsia" w:ascii="宋体" w:hAnsi="宋体" w:eastAsia="宋体" w:cs="宋体"/>
                <w:i w:val="0"/>
                <w:iCs w:val="0"/>
                <w:color w:val="000000"/>
                <w:sz w:val="20"/>
                <w:szCs w:val="20"/>
                <w:u w:val="none"/>
              </w:rPr>
            </w:pPr>
          </w:p>
        </w:tc>
      </w:tr>
      <w:tr w14:paraId="08AA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F7124">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1D19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60CD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6067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最低气温低于5℃前应检查防冻设施；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88B6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按需</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B57C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用专用扳手全开全闭2次室外消火栓启闭杆，保持其灵活性，必要时施涂润滑油；</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7DE67D">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18BA0E">
            <w:pPr>
              <w:jc w:val="center"/>
              <w:rPr>
                <w:rFonts w:hint="eastAsia" w:ascii="宋体" w:hAnsi="宋体" w:eastAsia="宋体" w:cs="宋体"/>
                <w:i w:val="0"/>
                <w:iCs w:val="0"/>
                <w:color w:val="000000"/>
                <w:sz w:val="20"/>
                <w:szCs w:val="20"/>
                <w:u w:val="none"/>
              </w:rPr>
            </w:pPr>
          </w:p>
        </w:tc>
      </w:tr>
      <w:tr w14:paraId="4A99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262F3">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9953C">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AF7DA">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92A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用专用扳手启闭室外消火栓启闭杆，应启闭灵活，无渗漏；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89C9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FF4A7">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3E73D">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07860">
            <w:pPr>
              <w:jc w:val="center"/>
              <w:rPr>
                <w:rFonts w:hint="eastAsia" w:ascii="宋体" w:hAnsi="宋体" w:eastAsia="宋体" w:cs="宋体"/>
                <w:i w:val="0"/>
                <w:iCs w:val="0"/>
                <w:color w:val="000000"/>
                <w:sz w:val="20"/>
                <w:szCs w:val="20"/>
                <w:u w:val="none"/>
              </w:rPr>
            </w:pPr>
          </w:p>
        </w:tc>
      </w:tr>
      <w:tr w14:paraId="09C4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F4BF6">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8A65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C2ABD">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8D0D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检查市政给水管网的压力、流量，应符合设计要求；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6403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5BE4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每季度及大雨过后应清理消防井内积水、杂物。</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71B97">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49FB624">
            <w:pPr>
              <w:jc w:val="center"/>
              <w:rPr>
                <w:rFonts w:hint="eastAsia" w:ascii="宋体" w:hAnsi="宋体" w:eastAsia="宋体" w:cs="宋体"/>
                <w:i w:val="0"/>
                <w:iCs w:val="0"/>
                <w:color w:val="000000"/>
                <w:sz w:val="20"/>
                <w:szCs w:val="20"/>
                <w:u w:val="none"/>
              </w:rPr>
            </w:pPr>
          </w:p>
        </w:tc>
      </w:tr>
      <w:tr w14:paraId="7D4B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C9CA5">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F6A7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F6D8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B377F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和大雨过后应检查地下室外消火栓井，井内应无积水。</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7962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78C96">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09172">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22875">
            <w:pPr>
              <w:jc w:val="center"/>
              <w:rPr>
                <w:rFonts w:hint="eastAsia" w:ascii="宋体" w:hAnsi="宋体" w:eastAsia="宋体" w:cs="宋体"/>
                <w:i w:val="0"/>
                <w:iCs w:val="0"/>
                <w:color w:val="000000"/>
                <w:sz w:val="20"/>
                <w:szCs w:val="20"/>
                <w:u w:val="none"/>
              </w:rPr>
            </w:pPr>
          </w:p>
        </w:tc>
      </w:tr>
      <w:tr w14:paraId="0509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035AF">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9EA4B">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583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室内消火栓</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582F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检查室内消火栓周围环境，清理、移除障碍物；</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70CB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B850E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室内消火栓局部锈蚀，应打磨除锈后重新补漆；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DE39E4">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3E7F605">
            <w:pPr>
              <w:rPr>
                <w:rFonts w:hint="eastAsia" w:ascii="宋体" w:hAnsi="宋体" w:eastAsia="宋体" w:cs="宋体"/>
                <w:i w:val="0"/>
                <w:iCs w:val="0"/>
                <w:color w:val="000000"/>
                <w:sz w:val="20"/>
                <w:szCs w:val="20"/>
                <w:u w:val="none"/>
              </w:rPr>
            </w:pPr>
          </w:p>
        </w:tc>
      </w:tr>
      <w:tr w14:paraId="1D6C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189A9">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F9446">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B8E2E">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2B3FE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检查室内消火栓箱及组件外观，不应有锈蚀、破损现象；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3244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F842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最低气温低于5℃时，应检修湿式消火栓系统的保温、采暖或电伴热等措施，放空干式消火栓系统管网余水，必要时使用压缩空气吹扫；</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A65C17B">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8E60F5E">
            <w:pPr>
              <w:rPr>
                <w:rFonts w:hint="eastAsia" w:ascii="宋体" w:hAnsi="宋体" w:eastAsia="宋体" w:cs="宋体"/>
                <w:i w:val="0"/>
                <w:iCs w:val="0"/>
                <w:color w:val="000000"/>
                <w:sz w:val="20"/>
                <w:szCs w:val="20"/>
                <w:u w:val="none"/>
              </w:rPr>
            </w:pPr>
          </w:p>
        </w:tc>
      </w:tr>
      <w:tr w14:paraId="4E55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9B6AD">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8A58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B3EB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18C7E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最低气温低于5℃时，应检查湿式消火栓系统保温、采暖或电伴热等措施，干式消火栓系统管网应无存水；</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AB0F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按需</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B028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安装室内消火栓闷盖接口，手动全开全闭2 次后恢复关闭状态。</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18440BD0">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50994F8C">
            <w:pPr>
              <w:jc w:val="center"/>
              <w:rPr>
                <w:rFonts w:hint="eastAsia" w:ascii="宋体" w:hAnsi="宋体" w:eastAsia="宋体" w:cs="宋体"/>
                <w:i w:val="0"/>
                <w:iCs w:val="0"/>
                <w:color w:val="000000"/>
                <w:sz w:val="20"/>
                <w:szCs w:val="20"/>
                <w:u w:val="none"/>
              </w:rPr>
            </w:pPr>
          </w:p>
        </w:tc>
      </w:tr>
      <w:tr w14:paraId="4535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0ABA0">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2C24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A601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68E0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对室内消火栓进行1次严密性试验。</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FB4A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BF722">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8728B5E">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729358C3">
            <w:pPr>
              <w:jc w:val="center"/>
              <w:rPr>
                <w:rFonts w:hint="eastAsia" w:ascii="宋体" w:hAnsi="宋体" w:eastAsia="宋体" w:cs="宋体"/>
                <w:i w:val="0"/>
                <w:iCs w:val="0"/>
                <w:color w:val="000000"/>
                <w:sz w:val="20"/>
                <w:szCs w:val="20"/>
                <w:u w:val="none"/>
              </w:rPr>
            </w:pPr>
          </w:p>
        </w:tc>
      </w:tr>
      <w:tr w14:paraId="1FEA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DD41B">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7F971">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C762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管网和支吊架</w:t>
            </w: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1FF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检查消防管道色环及文字标识，应完整、清晰；</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EF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840F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消防管道色环及文字标识缺失应恢复；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7242D4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01C64EA">
            <w:pPr>
              <w:rPr>
                <w:rFonts w:hint="eastAsia" w:ascii="宋体" w:hAnsi="宋体" w:eastAsia="宋体" w:cs="宋体"/>
                <w:i w:val="0"/>
                <w:iCs w:val="0"/>
                <w:color w:val="000000"/>
                <w:sz w:val="20"/>
                <w:szCs w:val="20"/>
                <w:u w:val="none"/>
              </w:rPr>
            </w:pPr>
          </w:p>
        </w:tc>
      </w:tr>
      <w:tr w14:paraId="4A13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91C36">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6BE7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9A1FD">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08550">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67851">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5805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管道保温措施破损应修补，电伴热温度偏离设置温度范围应及时调整配电装置、检查伴热带及其接口、伴热带与管道的绝缘等，对局部低凹可能存水部位采取排水及吹扫等防冻措施；</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3D70652">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D75635D">
            <w:pPr>
              <w:rPr>
                <w:rFonts w:hint="eastAsia" w:ascii="宋体" w:hAnsi="宋体" w:eastAsia="宋体" w:cs="宋体"/>
                <w:i w:val="0"/>
                <w:iCs w:val="0"/>
                <w:color w:val="000000"/>
                <w:sz w:val="20"/>
                <w:szCs w:val="20"/>
                <w:u w:val="none"/>
              </w:rPr>
            </w:pPr>
          </w:p>
        </w:tc>
      </w:tr>
      <w:tr w14:paraId="1674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7F8A0">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4DDC1">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995ED">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B7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最低气温低于5℃前，应检查管道保温措施及伴热措施；</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C40F91">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E4E83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钢管锈蚀应先除锈，且不低于St2等级，非镀锌钢管宜补刷同性质的防锈漆、面漆，镀锌钢管宜补刷银粉漆，更换锈蚀等级达到C、D级的螺栓、螺母，并在丝扣上涂润滑脂保护；除锈等级、锈蚀等级判定应符合GB 8923 的相关规定；</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8680E1D">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292F44D">
            <w:pPr>
              <w:rPr>
                <w:rFonts w:hint="eastAsia" w:ascii="宋体" w:hAnsi="宋体" w:eastAsia="宋体" w:cs="宋体"/>
                <w:i w:val="0"/>
                <w:iCs w:val="0"/>
                <w:color w:val="000000"/>
                <w:sz w:val="20"/>
                <w:szCs w:val="20"/>
                <w:u w:val="none"/>
              </w:rPr>
            </w:pPr>
          </w:p>
        </w:tc>
      </w:tr>
      <w:tr w14:paraId="57B8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5241A">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CC1A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CC829">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7338F">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1CAC8">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27EC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支吊架锈蚀应先除锈，且不低于St2等级，非镀锌支吊架宜补刷同性质的防锈漆，镀锌支吊架宜补刷银粉漆；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86786B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80C571C">
            <w:pPr>
              <w:rPr>
                <w:rFonts w:hint="eastAsia" w:ascii="宋体" w:hAnsi="宋体" w:eastAsia="宋体" w:cs="宋体"/>
                <w:i w:val="0"/>
                <w:iCs w:val="0"/>
                <w:color w:val="000000"/>
                <w:sz w:val="20"/>
                <w:szCs w:val="20"/>
                <w:u w:val="none"/>
              </w:rPr>
            </w:pPr>
          </w:p>
        </w:tc>
      </w:tr>
      <w:tr w14:paraId="57A5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8080D">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7523C">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B9D7E">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29287E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检查全部可见管网及支吊架，不应出现锈蚀、松动情况。</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6E5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每两年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C399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紧固恢复脱落或松动的管道支吊架，每年将管道及附件的螺栓全部紧固1次；</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D43797">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3F94535">
            <w:pPr>
              <w:rPr>
                <w:rFonts w:hint="eastAsia" w:ascii="宋体" w:hAnsi="宋体" w:eastAsia="宋体" w:cs="宋体"/>
                <w:i w:val="0"/>
                <w:iCs w:val="0"/>
                <w:color w:val="000000"/>
                <w:sz w:val="20"/>
                <w:szCs w:val="20"/>
                <w:u w:val="none"/>
              </w:rPr>
            </w:pPr>
          </w:p>
        </w:tc>
      </w:tr>
      <w:tr w14:paraId="2C50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FF244">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AEAF5">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CB5FD">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A5428">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B3328">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43977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每三年对系统全部管道进行1 次冲洗、除锈、清渣。</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1D14E58">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551D938">
            <w:pPr>
              <w:rPr>
                <w:rFonts w:hint="eastAsia" w:ascii="宋体" w:hAnsi="宋体" w:eastAsia="宋体" w:cs="宋体"/>
                <w:i w:val="0"/>
                <w:iCs w:val="0"/>
                <w:color w:val="000000"/>
                <w:sz w:val="20"/>
                <w:szCs w:val="20"/>
                <w:u w:val="none"/>
              </w:rPr>
            </w:pPr>
          </w:p>
        </w:tc>
      </w:tr>
      <w:tr w14:paraId="482B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6F8C7">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CEDD3">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CF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阀门、止回阀、电动阀、电磁阀、水泵控制阀</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FB830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检查全部水源控制阀外观，应无渗水、滴漏，阀门状态应符合设计要求；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C00B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D852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清洁阀门，在外露螺纹处施涂润滑脂后手动全开全闭操作不少于2次，启闭困难时先使用润滑剂、除锈剂等处理，必要时更换阀门；</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34475BB">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6227CD5">
            <w:pPr>
              <w:rPr>
                <w:rFonts w:hint="eastAsia" w:ascii="宋体" w:hAnsi="宋体" w:eastAsia="宋体" w:cs="宋体"/>
                <w:i w:val="0"/>
                <w:iCs w:val="0"/>
                <w:color w:val="000000"/>
                <w:sz w:val="20"/>
                <w:szCs w:val="20"/>
                <w:u w:val="none"/>
              </w:rPr>
            </w:pPr>
          </w:p>
        </w:tc>
      </w:tr>
      <w:tr w14:paraId="41B8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66B3E">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E83D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4A57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E3C7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检查全部控制阀门状态、铅封及锁链等，损坏应更换，阀门状态应符合设计要求；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294A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0579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至少清理1次电磁阀、电动阀前的过滤器；</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939A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2E2D7AC">
            <w:pPr>
              <w:rPr>
                <w:rFonts w:hint="eastAsia" w:ascii="宋体" w:hAnsi="宋体" w:eastAsia="宋体" w:cs="宋体"/>
                <w:i w:val="0"/>
                <w:iCs w:val="0"/>
                <w:color w:val="000000"/>
                <w:sz w:val="20"/>
                <w:szCs w:val="20"/>
                <w:u w:val="none"/>
              </w:rPr>
            </w:pPr>
          </w:p>
        </w:tc>
      </w:tr>
      <w:tr w14:paraId="0FBA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F081D">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531F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87BC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EBC0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测量倒流防止器的压差，复核设计参数，应符合设计要求；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BDA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4DA5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在阀门阀杆螺纹及传动机构等处施加润滑剂，并开关启闭1～2 次；</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430A3">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325F3">
            <w:pPr>
              <w:jc w:val="center"/>
              <w:rPr>
                <w:rFonts w:hint="eastAsia" w:ascii="宋体" w:hAnsi="宋体" w:eastAsia="宋体" w:cs="宋体"/>
                <w:i w:val="0"/>
                <w:iCs w:val="0"/>
                <w:color w:val="000000"/>
                <w:sz w:val="20"/>
                <w:szCs w:val="20"/>
                <w:u w:val="none"/>
              </w:rPr>
            </w:pPr>
          </w:p>
        </w:tc>
      </w:tr>
      <w:tr w14:paraId="3ED6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6C5FD">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1244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6EAB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1E97E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检查全部阀门外观，手动启闭应灵活、不渗漏；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655F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B02D4">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1240A">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05F61">
            <w:pPr>
              <w:jc w:val="center"/>
              <w:rPr>
                <w:rFonts w:hint="eastAsia" w:ascii="宋体" w:hAnsi="宋体" w:eastAsia="宋体" w:cs="宋体"/>
                <w:i w:val="0"/>
                <w:iCs w:val="0"/>
                <w:color w:val="000000"/>
                <w:sz w:val="20"/>
                <w:szCs w:val="20"/>
                <w:u w:val="none"/>
              </w:rPr>
            </w:pPr>
          </w:p>
        </w:tc>
      </w:tr>
      <w:tr w14:paraId="7AFC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27CB8">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9B9B6">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EBAF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205E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对全部电磁阀、电动阀进行不少于2 次的启闭操作，检查供电、启闭性能及反馈信号；</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067C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667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清洁阀体及阀门开关指示牌、阀门编号或位置标记牌，应保持清晰可见；</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480DB1">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4CC89">
            <w:pPr>
              <w:jc w:val="center"/>
              <w:rPr>
                <w:rFonts w:hint="eastAsia" w:ascii="宋体" w:hAnsi="宋体" w:eastAsia="宋体" w:cs="宋体"/>
                <w:i w:val="0"/>
                <w:iCs w:val="0"/>
                <w:color w:val="000000"/>
                <w:sz w:val="20"/>
                <w:szCs w:val="20"/>
                <w:u w:val="none"/>
              </w:rPr>
            </w:pPr>
          </w:p>
        </w:tc>
      </w:tr>
      <w:tr w14:paraId="17FF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316D0">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8D59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CD45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A009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检查阀门开关指示牌，编号或位置标记牌应清晰可见；</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59EC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95BB5">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9D093">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57238">
            <w:pPr>
              <w:jc w:val="center"/>
              <w:rPr>
                <w:rFonts w:hint="eastAsia" w:ascii="宋体" w:hAnsi="宋体" w:eastAsia="宋体" w:cs="宋体"/>
                <w:i w:val="0"/>
                <w:iCs w:val="0"/>
                <w:color w:val="000000"/>
                <w:sz w:val="20"/>
                <w:szCs w:val="20"/>
                <w:u w:val="none"/>
              </w:rPr>
            </w:pPr>
          </w:p>
        </w:tc>
      </w:tr>
      <w:tr w14:paraId="3E84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8823D">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EC8F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FE6E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12B4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检查紧固阀门支架和法兰连接处的螺栓，应无锈蚀；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C758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19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紧固阀门支架和法兰连接处的螺栓，并在外露螺纹处施涂润滑脂；</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351E1">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F20513">
            <w:pPr>
              <w:jc w:val="center"/>
              <w:rPr>
                <w:rFonts w:hint="eastAsia" w:ascii="宋体" w:hAnsi="宋体" w:eastAsia="宋体" w:cs="宋体"/>
                <w:i w:val="0"/>
                <w:iCs w:val="0"/>
                <w:color w:val="000000"/>
                <w:sz w:val="20"/>
                <w:szCs w:val="20"/>
                <w:u w:val="none"/>
              </w:rPr>
            </w:pPr>
          </w:p>
        </w:tc>
      </w:tr>
      <w:tr w14:paraId="7E69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B9CBA">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3AEE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BCBAF">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503E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检查阀门填料压盖、加油孔、阀盖与阀体连接及阀门法兰等处，应无渗漏；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87B4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6E17A">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B983E">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999E9">
            <w:pPr>
              <w:jc w:val="center"/>
              <w:rPr>
                <w:rFonts w:hint="eastAsia" w:ascii="宋体" w:hAnsi="宋体" w:eastAsia="宋体" w:cs="宋体"/>
                <w:i w:val="0"/>
                <w:iCs w:val="0"/>
                <w:color w:val="000000"/>
                <w:sz w:val="20"/>
                <w:szCs w:val="20"/>
                <w:u w:val="none"/>
              </w:rPr>
            </w:pPr>
          </w:p>
        </w:tc>
      </w:tr>
      <w:tr w14:paraId="6442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DB735">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EFE4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D89A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C96C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对系统全部末端试水阀和报警阀的放水试验阀进行1 次放水试验，检查系统启动、报警功能以及出水情况；</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CC76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85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阀门保温措施缺损时应及时修补。</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1A051">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8F34A">
            <w:pPr>
              <w:jc w:val="center"/>
              <w:rPr>
                <w:rFonts w:hint="eastAsia" w:ascii="宋体" w:hAnsi="宋体" w:eastAsia="宋体" w:cs="宋体"/>
                <w:i w:val="0"/>
                <w:iCs w:val="0"/>
                <w:color w:val="000000"/>
                <w:sz w:val="20"/>
                <w:szCs w:val="20"/>
                <w:u w:val="none"/>
              </w:rPr>
            </w:pPr>
          </w:p>
        </w:tc>
      </w:tr>
      <w:tr w14:paraId="656C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27B25">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D25A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385D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B4B12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最低气温低于5℃前，应检查全部阀门的保温、伴热措施。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09F6E4B">
            <w:pPr>
              <w:jc w:val="center"/>
              <w:rPr>
                <w:rFonts w:hint="eastAsia" w:ascii="宋体" w:hAnsi="宋体" w:eastAsia="宋体" w:cs="宋体"/>
                <w:i w:val="0"/>
                <w:iCs w:val="0"/>
                <w:color w:val="000000"/>
                <w:sz w:val="20"/>
                <w:szCs w:val="20"/>
                <w:u w:val="none"/>
              </w:rPr>
            </w:pP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C83FA">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56FA4">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DDF4C">
            <w:pPr>
              <w:jc w:val="center"/>
              <w:rPr>
                <w:rFonts w:hint="eastAsia" w:ascii="宋体" w:hAnsi="宋体" w:eastAsia="宋体" w:cs="宋体"/>
                <w:i w:val="0"/>
                <w:iCs w:val="0"/>
                <w:color w:val="000000"/>
                <w:sz w:val="20"/>
                <w:szCs w:val="20"/>
                <w:u w:val="none"/>
              </w:rPr>
            </w:pPr>
          </w:p>
        </w:tc>
      </w:tr>
      <w:tr w14:paraId="6CD9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722AB">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BF87D">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E5D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E489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对减压阀组阀后进行1次放水试验，排水应通畅，检查减压阀阀前、阀后动、静压力应符合设计要求；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9B76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1D41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减压阀组放水试验时检查减压阀阀前、阀后静水压力，阀后动压力不符合设计值时，可通过反复启闭放水阀的方式冲洗杂质，冲洗无效时，应解体清理和调整；</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46AABB">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26062C5">
            <w:pPr>
              <w:rPr>
                <w:rFonts w:hint="eastAsia" w:ascii="宋体" w:hAnsi="宋体" w:eastAsia="宋体" w:cs="宋体"/>
                <w:i w:val="0"/>
                <w:iCs w:val="0"/>
                <w:color w:val="000000"/>
                <w:sz w:val="20"/>
                <w:szCs w:val="20"/>
                <w:u w:val="none"/>
              </w:rPr>
            </w:pPr>
          </w:p>
        </w:tc>
      </w:tr>
      <w:tr w14:paraId="1AD4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4EDA6">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A134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ABB0D">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4A336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测量减压阀阀前、阀后静水压力，阀后动水压力，应符合设计要求；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96D9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682C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检查减压阀处的试验用压力排水管道，必要时清理疏通；</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68FD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D8C8E10">
            <w:pPr>
              <w:rPr>
                <w:rFonts w:hint="eastAsia" w:ascii="宋体" w:hAnsi="宋体" w:eastAsia="宋体" w:cs="宋体"/>
                <w:i w:val="0"/>
                <w:iCs w:val="0"/>
                <w:color w:val="000000"/>
                <w:sz w:val="20"/>
                <w:szCs w:val="20"/>
                <w:u w:val="none"/>
              </w:rPr>
            </w:pPr>
          </w:p>
        </w:tc>
      </w:tr>
      <w:tr w14:paraId="23EE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04BCD">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C1B8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E3BF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59E80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对减压阀的流量和压力进行1 次试验，性能应满足要求；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FD33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EB1D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至少应清理1次阀前过滤器；</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BA82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016EC8C">
            <w:pPr>
              <w:rPr>
                <w:rFonts w:hint="eastAsia" w:ascii="宋体" w:hAnsi="宋体" w:eastAsia="宋体" w:cs="宋体"/>
                <w:i w:val="0"/>
                <w:iCs w:val="0"/>
                <w:color w:val="000000"/>
                <w:sz w:val="20"/>
                <w:szCs w:val="20"/>
                <w:u w:val="none"/>
              </w:rPr>
            </w:pPr>
          </w:p>
        </w:tc>
      </w:tr>
      <w:tr w14:paraId="1C81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F21F5">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C7715">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525B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7C59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检查减压阀阀体上的呼吸孔，应保持通畅；</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3936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96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两组减压阀并联设置时应一用一备，轮换工作，轮换周期宜为三个月。</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7509F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三月</w:t>
            </w: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7E20CD52">
            <w:pPr>
              <w:jc w:val="center"/>
              <w:rPr>
                <w:rFonts w:hint="eastAsia" w:ascii="宋体" w:hAnsi="宋体" w:eastAsia="宋体" w:cs="宋体"/>
                <w:i w:val="0"/>
                <w:iCs w:val="0"/>
                <w:color w:val="000000"/>
                <w:sz w:val="20"/>
                <w:szCs w:val="20"/>
                <w:u w:val="none"/>
              </w:rPr>
            </w:pPr>
          </w:p>
        </w:tc>
      </w:tr>
      <w:tr w14:paraId="69AA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A6544">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FC66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97B0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1B99D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对减压阀的流量和压力进行1次试验，减压阀的水头损失应小于阀后设计静压和动压差，在小流量、设计流量不应出现噪声明显增加或管道出现喘振。</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59C8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09B26">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F57D4BB">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30DC6BFD">
            <w:pPr>
              <w:jc w:val="center"/>
              <w:rPr>
                <w:rFonts w:hint="eastAsia" w:ascii="宋体" w:hAnsi="宋体" w:eastAsia="宋体" w:cs="宋体"/>
                <w:i w:val="0"/>
                <w:iCs w:val="0"/>
                <w:color w:val="000000"/>
                <w:sz w:val="20"/>
                <w:szCs w:val="20"/>
                <w:u w:val="none"/>
              </w:rPr>
            </w:pPr>
          </w:p>
        </w:tc>
      </w:tr>
      <w:tr w14:paraId="3B1D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2697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EEC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自动喷水灭火系统</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ED2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1FEE3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检查报警阀周围环境，清理、移除障碍物；</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811A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B5CD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最低气温低于5℃前，应检修湿式系统保温、采暖或电伴热措施，放空干式、雨淋、预作用系统管网余水，必要时使用压缩空气吹扫；</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D20A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E0270CC">
            <w:pPr>
              <w:rPr>
                <w:rFonts w:hint="eastAsia" w:ascii="宋体" w:hAnsi="宋体" w:eastAsia="宋体" w:cs="宋体"/>
                <w:i w:val="0"/>
                <w:iCs w:val="0"/>
                <w:color w:val="000000"/>
                <w:sz w:val="20"/>
                <w:szCs w:val="20"/>
                <w:u w:val="none"/>
              </w:rPr>
            </w:pPr>
          </w:p>
        </w:tc>
      </w:tr>
      <w:tr w14:paraId="7F02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52AB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50D7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AEE4C">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8220E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最低气温低于5℃前应检查报警阀的防冻措施；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E820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661E7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清理压力表表盘，旋动压力表三通旋塞阀放水冲洗1～2次后，观察压力表示值变化；</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B03B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23B8248">
            <w:pPr>
              <w:rPr>
                <w:rFonts w:hint="eastAsia" w:ascii="宋体" w:hAnsi="宋体" w:eastAsia="宋体" w:cs="宋体"/>
                <w:i w:val="0"/>
                <w:iCs w:val="0"/>
                <w:color w:val="000000"/>
                <w:sz w:val="20"/>
                <w:szCs w:val="20"/>
                <w:u w:val="none"/>
              </w:rPr>
            </w:pPr>
          </w:p>
        </w:tc>
      </w:tr>
      <w:tr w14:paraId="6BF0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63B5D">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B6CA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40FB8">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FE34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检查系统侧和水源测压力，两侧压差不应超过0.01MPa，且水源侧压力不应低于0.14MPa；</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6D1B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DE2D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全开全闭1次报警阀水源侧控制阀、试验警铃阀、放水阀、紧急启动阀、复位阀、注水阀、截止阀，各阀门应正常；</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C0B2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DCD89F6">
            <w:pPr>
              <w:rPr>
                <w:rFonts w:hint="eastAsia" w:ascii="宋体" w:hAnsi="宋体" w:eastAsia="宋体" w:cs="宋体"/>
                <w:i w:val="0"/>
                <w:iCs w:val="0"/>
                <w:color w:val="000000"/>
                <w:sz w:val="20"/>
                <w:szCs w:val="20"/>
                <w:u w:val="none"/>
              </w:rPr>
            </w:pPr>
          </w:p>
        </w:tc>
      </w:tr>
      <w:tr w14:paraId="730F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3AF56">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55AE1">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0229A">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5A01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检查预作用报警阀和干式报警阀，阀前稳压值应符合设计要求且不低于0.25MPa；</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0BBD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0BA1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紧固报警阀组法兰处的连接螺栓，在外露螺纹处施涂润滑脂；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8E39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E320171">
            <w:pPr>
              <w:rPr>
                <w:rFonts w:hint="eastAsia" w:ascii="宋体" w:hAnsi="宋体" w:eastAsia="宋体" w:cs="宋体"/>
                <w:i w:val="0"/>
                <w:iCs w:val="0"/>
                <w:color w:val="000000"/>
                <w:sz w:val="20"/>
                <w:szCs w:val="20"/>
                <w:u w:val="none"/>
              </w:rPr>
            </w:pPr>
          </w:p>
        </w:tc>
      </w:tr>
      <w:tr w14:paraId="7297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5586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44A8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0DE5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C9A7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检查充气装置的启停压力值，应符合设计要求；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415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C6AC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至少清理全部过滤器1次，疏通延迟器小孔接口等组件，确保畅通；</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C016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E2E0BB9">
            <w:pPr>
              <w:rPr>
                <w:rFonts w:hint="eastAsia" w:ascii="宋体" w:hAnsi="宋体" w:eastAsia="宋体" w:cs="宋体"/>
                <w:i w:val="0"/>
                <w:iCs w:val="0"/>
                <w:color w:val="000000"/>
                <w:sz w:val="20"/>
                <w:szCs w:val="20"/>
                <w:u w:val="none"/>
              </w:rPr>
            </w:pPr>
          </w:p>
        </w:tc>
      </w:tr>
      <w:tr w14:paraId="6C1E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13FD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8C11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F462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2CBDF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检查报警阀上游的水源控制阀，应锁定在全开位置；</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FFF6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9C56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清洗雨淋阀防复位器，清除阀体内水垢，使阀芯动作灵活，各节流孔保持畅通，如〇型圈老化、粘结，应更换；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9411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55A8EE1">
            <w:pPr>
              <w:rPr>
                <w:rFonts w:hint="eastAsia" w:ascii="宋体" w:hAnsi="宋体" w:eastAsia="宋体" w:cs="宋体"/>
                <w:i w:val="0"/>
                <w:iCs w:val="0"/>
                <w:color w:val="000000"/>
                <w:sz w:val="20"/>
                <w:szCs w:val="20"/>
                <w:u w:val="none"/>
              </w:rPr>
            </w:pPr>
          </w:p>
        </w:tc>
      </w:tr>
      <w:tr w14:paraId="0044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DDBD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08CB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E169F">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7173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检查自动喷水系统全部控制阀及其启闭状态，应采用铅封、锁链等方式固定在规定状态且无泄漏现象；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30F4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17D95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宜打开报警阀阀体清洁内部零配件，清理水垢、锈蚀等杂质，零配件如有明显锈蚀、变形应更换，检查膜片和阀瓣密封面等密封件，如有压痕变形、老化发硬、粘贴、龟裂等应更换；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716C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每两年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00890B5">
            <w:pPr>
              <w:rPr>
                <w:rFonts w:hint="eastAsia" w:ascii="宋体" w:hAnsi="宋体" w:eastAsia="宋体" w:cs="宋体"/>
                <w:i w:val="0"/>
                <w:iCs w:val="0"/>
                <w:color w:val="000000"/>
                <w:sz w:val="20"/>
                <w:szCs w:val="20"/>
                <w:u w:val="none"/>
              </w:rPr>
            </w:pPr>
          </w:p>
        </w:tc>
      </w:tr>
      <w:tr w14:paraId="1D46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1450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1707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F293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CCDDA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检查电磁阀并做启动试验，应启闭灵活、无渗漏；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A904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3E1A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按照产品说明书的要求保养空气压缩机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7838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06F6887">
            <w:pPr>
              <w:rPr>
                <w:rFonts w:hint="eastAsia" w:ascii="宋体" w:hAnsi="宋体" w:eastAsia="宋体" w:cs="宋体"/>
                <w:i w:val="0"/>
                <w:iCs w:val="0"/>
                <w:color w:val="000000"/>
                <w:sz w:val="20"/>
                <w:szCs w:val="20"/>
                <w:u w:val="none"/>
              </w:rPr>
            </w:pPr>
          </w:p>
        </w:tc>
      </w:tr>
      <w:tr w14:paraId="7612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863B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1741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2F3F1">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800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检查报警阀外观，不应有锈蚀现象；</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2DA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78A4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排放储气罐中的冷凝水；</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B009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2A7F899">
            <w:pPr>
              <w:rPr>
                <w:rFonts w:hint="eastAsia" w:ascii="宋体" w:hAnsi="宋体" w:eastAsia="宋体" w:cs="宋体"/>
                <w:i w:val="0"/>
                <w:iCs w:val="0"/>
                <w:color w:val="000000"/>
                <w:sz w:val="20"/>
                <w:szCs w:val="20"/>
                <w:u w:val="none"/>
              </w:rPr>
            </w:pPr>
          </w:p>
        </w:tc>
      </w:tr>
      <w:tr w14:paraId="5BA3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9989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F1CC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A71E5">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2D099">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77283">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E9A07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检查、更换空气过滤器，清洁冷却器；</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2933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DB2677F">
            <w:pPr>
              <w:rPr>
                <w:rFonts w:hint="eastAsia" w:ascii="宋体" w:hAnsi="宋体" w:eastAsia="宋体" w:cs="宋体"/>
                <w:i w:val="0"/>
                <w:iCs w:val="0"/>
                <w:color w:val="000000"/>
                <w:sz w:val="20"/>
                <w:szCs w:val="20"/>
                <w:u w:val="none"/>
              </w:rPr>
            </w:pPr>
          </w:p>
        </w:tc>
      </w:tr>
      <w:tr w14:paraId="2AB4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ED686">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BF69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A9173">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8272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检查报警阀组法兰处的连接螺栓，不应锈蚀。</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767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721E9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检查皮带松紧度，如皮带有明显裂纹或失去弹性应更换；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24B7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B87F009">
            <w:pPr>
              <w:rPr>
                <w:rFonts w:hint="eastAsia" w:ascii="宋体" w:hAnsi="宋体" w:eastAsia="宋体" w:cs="宋体"/>
                <w:i w:val="0"/>
                <w:iCs w:val="0"/>
                <w:color w:val="000000"/>
                <w:sz w:val="20"/>
                <w:szCs w:val="20"/>
                <w:u w:val="none"/>
              </w:rPr>
            </w:pPr>
          </w:p>
        </w:tc>
      </w:tr>
      <w:tr w14:paraId="1E71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468C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5AAC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0CECF">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B7169">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981CB">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53D3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补充、更换润滑油，并根据环境、湿度、尘埃和空气中是否经常存在酸碱性气体等使用条件，必要时更换润滑油过滤器。</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21B5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8363F4A">
            <w:pPr>
              <w:rPr>
                <w:rFonts w:hint="eastAsia" w:ascii="宋体" w:hAnsi="宋体" w:eastAsia="宋体" w:cs="宋体"/>
                <w:i w:val="0"/>
                <w:iCs w:val="0"/>
                <w:color w:val="000000"/>
                <w:sz w:val="20"/>
                <w:szCs w:val="20"/>
                <w:u w:val="none"/>
              </w:rPr>
            </w:pPr>
          </w:p>
        </w:tc>
      </w:tr>
      <w:tr w14:paraId="08E8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86C6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72EB9">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F13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系统组件</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8D46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检查不带锁定装置的阀门及其启闭状态，应处于准工作状态且无泄漏；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FED2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每周</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48C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紧固信号阀支架和法兰连接处的螺栓，并在外露螺纹处施涂润滑脂；</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BE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F2B08F">
            <w:pPr>
              <w:jc w:val="center"/>
              <w:rPr>
                <w:rFonts w:hint="eastAsia" w:ascii="宋体" w:hAnsi="宋体" w:eastAsia="宋体" w:cs="宋体"/>
                <w:i w:val="0"/>
                <w:iCs w:val="0"/>
                <w:color w:val="000000"/>
                <w:sz w:val="20"/>
                <w:szCs w:val="20"/>
                <w:u w:val="none"/>
              </w:rPr>
            </w:pPr>
          </w:p>
        </w:tc>
      </w:tr>
      <w:tr w14:paraId="4D92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7758D">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E299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E60B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B3D0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最低气温低于5℃前，应检查位于建筑出入口和电伴热保护末端等可能结冰的部位，确定防冻措施完好有效；</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84B9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0F9B0">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21CE5">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D79D8">
            <w:pPr>
              <w:jc w:val="center"/>
              <w:rPr>
                <w:rFonts w:hint="eastAsia" w:ascii="宋体" w:hAnsi="宋体" w:eastAsia="宋体" w:cs="宋体"/>
                <w:i w:val="0"/>
                <w:iCs w:val="0"/>
                <w:color w:val="000000"/>
                <w:sz w:val="20"/>
                <w:szCs w:val="20"/>
                <w:u w:val="none"/>
              </w:rPr>
            </w:pPr>
          </w:p>
        </w:tc>
      </w:tr>
      <w:tr w14:paraId="0789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1195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9CC11">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8CF3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EA64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检查喷头外观，不应被异物遮挡或悬吊，喷头热敏元件不应被污染；</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7A5B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C3655">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8389E">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673A8">
            <w:pPr>
              <w:jc w:val="center"/>
              <w:rPr>
                <w:rFonts w:hint="eastAsia" w:ascii="宋体" w:hAnsi="宋体" w:eastAsia="宋体" w:cs="宋体"/>
                <w:i w:val="0"/>
                <w:iCs w:val="0"/>
                <w:color w:val="000000"/>
                <w:sz w:val="20"/>
                <w:szCs w:val="20"/>
                <w:u w:val="none"/>
              </w:rPr>
            </w:pPr>
          </w:p>
        </w:tc>
      </w:tr>
      <w:tr w14:paraId="55B9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2197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BE6F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2D73C">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0A1C3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检查喷头周围环境，在设计喷水范围内不应被严重遮挡；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B343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4E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清洁信号阀外观，必要时除锈补漆；</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6E2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82A23">
            <w:pPr>
              <w:jc w:val="center"/>
              <w:rPr>
                <w:rFonts w:hint="eastAsia" w:ascii="宋体" w:hAnsi="宋体" w:eastAsia="宋体" w:cs="宋体"/>
                <w:i w:val="0"/>
                <w:iCs w:val="0"/>
                <w:color w:val="000000"/>
                <w:sz w:val="20"/>
                <w:szCs w:val="20"/>
                <w:u w:val="none"/>
              </w:rPr>
            </w:pPr>
          </w:p>
        </w:tc>
      </w:tr>
      <w:tr w14:paraId="1467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B2F0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AB51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B244C">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4F6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利用末端试水装置对水流指示器、报警阀压力开关等进行试验；</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1D2C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B1CE8">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EB3BB">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FA010">
            <w:pPr>
              <w:jc w:val="center"/>
              <w:rPr>
                <w:rFonts w:hint="eastAsia" w:ascii="宋体" w:hAnsi="宋体" w:eastAsia="宋体" w:cs="宋体"/>
                <w:i w:val="0"/>
                <w:iCs w:val="0"/>
                <w:color w:val="000000"/>
                <w:sz w:val="20"/>
                <w:szCs w:val="20"/>
                <w:u w:val="none"/>
              </w:rPr>
            </w:pPr>
          </w:p>
        </w:tc>
      </w:tr>
      <w:tr w14:paraId="0886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7418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BEC5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E1D8E">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E005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对系统所有的末端试水阀和报警阀旁的放水试验阀进行1 次放水试验，检查系统启动、报警功能以及出水情况；</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337E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0A80A">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2C530">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24595">
            <w:pPr>
              <w:jc w:val="center"/>
              <w:rPr>
                <w:rFonts w:hint="eastAsia" w:ascii="宋体" w:hAnsi="宋体" w:eastAsia="宋体" w:cs="宋体"/>
                <w:i w:val="0"/>
                <w:iCs w:val="0"/>
                <w:color w:val="000000"/>
                <w:sz w:val="20"/>
                <w:szCs w:val="20"/>
                <w:u w:val="none"/>
              </w:rPr>
            </w:pPr>
          </w:p>
        </w:tc>
      </w:tr>
      <w:tr w14:paraId="042A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9121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2E6E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79E98">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2C7C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清洁信号阀开关指示牌，编号或位置标记牌应清晰可见；</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7CE5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6F5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对全部信号阀进行不少于2次全开全闭操作，并在外露螺纹处施涂润滑脂，如启闭困难应先使用润滑剂、除锈剂等处理，仍无效时应更换；</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E02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36B92">
            <w:pPr>
              <w:jc w:val="center"/>
              <w:rPr>
                <w:rFonts w:hint="eastAsia" w:ascii="宋体" w:hAnsi="宋体" w:eastAsia="宋体" w:cs="宋体"/>
                <w:i w:val="0"/>
                <w:iCs w:val="0"/>
                <w:color w:val="000000"/>
                <w:sz w:val="20"/>
                <w:szCs w:val="20"/>
                <w:u w:val="none"/>
              </w:rPr>
            </w:pPr>
          </w:p>
        </w:tc>
      </w:tr>
      <w:tr w14:paraId="464A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3A360">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4603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365A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EF54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检查阀门填料压盖、加油孔、阀盖与阀体连接及阀门法兰等处，应无渗漏；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7004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1FA0F">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33546">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332E5">
            <w:pPr>
              <w:jc w:val="center"/>
              <w:rPr>
                <w:rFonts w:hint="eastAsia" w:ascii="宋体" w:hAnsi="宋体" w:eastAsia="宋体" w:cs="宋体"/>
                <w:i w:val="0"/>
                <w:iCs w:val="0"/>
                <w:color w:val="000000"/>
                <w:sz w:val="20"/>
                <w:szCs w:val="20"/>
                <w:u w:val="none"/>
              </w:rPr>
            </w:pPr>
          </w:p>
        </w:tc>
      </w:tr>
      <w:tr w14:paraId="7E78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1BE7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1105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A6AA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BB5B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检查并紧固信号阀支架和法兰连接处的螺栓，不应出现锈蚀现象；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6874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C914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在阀门阀杆螺纹及传动机构等处施加润滑脂，并启闭1～2次。</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223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913E65C">
            <w:pPr>
              <w:jc w:val="center"/>
              <w:rPr>
                <w:rFonts w:hint="eastAsia" w:ascii="宋体" w:hAnsi="宋体" w:eastAsia="宋体" w:cs="宋体"/>
                <w:i w:val="0"/>
                <w:iCs w:val="0"/>
                <w:color w:val="000000"/>
                <w:sz w:val="20"/>
                <w:szCs w:val="20"/>
                <w:u w:val="none"/>
              </w:rPr>
            </w:pPr>
          </w:p>
        </w:tc>
      </w:tr>
      <w:tr w14:paraId="2AE2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8DDC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DE0F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F9EB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E105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检查室外阀门井中的进水管控制阀门，应处于全开启状态。</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13EB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0B3AB">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4CEA9">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C981C">
            <w:pPr>
              <w:jc w:val="center"/>
              <w:rPr>
                <w:rFonts w:hint="eastAsia" w:ascii="宋体" w:hAnsi="宋体" w:eastAsia="宋体" w:cs="宋体"/>
                <w:i w:val="0"/>
                <w:iCs w:val="0"/>
                <w:color w:val="000000"/>
                <w:sz w:val="20"/>
                <w:szCs w:val="20"/>
                <w:u w:val="none"/>
              </w:rPr>
            </w:pPr>
          </w:p>
        </w:tc>
      </w:tr>
      <w:tr w14:paraId="6E78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D190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75D15">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093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贮存装置</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75706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检查低压二氧化碳贮存装置的运行情况</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51D3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6548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保养前应根据设计图纸等资料，仔细核对防护区、瓶组、启动瓶、控制装置、触发装置和启动按钮、模块等组件的标识与逻辑位置的对应关系，防止误操作；</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420628">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B5878F4">
            <w:pPr>
              <w:rPr>
                <w:rFonts w:hint="eastAsia" w:ascii="宋体" w:hAnsi="宋体" w:eastAsia="宋体" w:cs="宋体"/>
                <w:i w:val="0"/>
                <w:iCs w:val="0"/>
                <w:color w:val="000000"/>
                <w:sz w:val="20"/>
                <w:szCs w:val="20"/>
                <w:u w:val="none"/>
              </w:rPr>
            </w:pPr>
          </w:p>
        </w:tc>
      </w:tr>
      <w:tr w14:paraId="4AE6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D484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A3F2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5A4F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B1C5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检查贮存装置周围环境，不应存在影响操作的杂物；</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D141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BDBD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当保养工作可能会造成误动作系统时，应采取插保险销、止动销或者断开控制线等措施后方可进行。维修保养后应将设备复原，确保系统进入准工作状态；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903AF86">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FB0901E">
            <w:pPr>
              <w:rPr>
                <w:rFonts w:hint="eastAsia" w:ascii="宋体" w:hAnsi="宋体" w:eastAsia="宋体" w:cs="宋体"/>
                <w:i w:val="0"/>
                <w:iCs w:val="0"/>
                <w:color w:val="000000"/>
                <w:sz w:val="20"/>
                <w:szCs w:val="20"/>
                <w:u w:val="none"/>
              </w:rPr>
            </w:pPr>
          </w:p>
        </w:tc>
      </w:tr>
      <w:tr w14:paraId="77AA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DBCF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B5B7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0065A">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ED6B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检查低压二氧化碳灭火系统贮存装置的液位计，灭火剂损失不应大于10%；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D2AD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F524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盛装下列气体的钢制无缝气瓶，自灭火剂充装之日起，每满五年的前一个月，应委托特种设备检验机构对气瓶及容器阀检验1次，应符合GB 13004、GB 25972的相关规定</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1F7697C">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ECA86E1">
            <w:pPr>
              <w:rPr>
                <w:rFonts w:hint="eastAsia" w:ascii="宋体" w:hAnsi="宋体" w:eastAsia="宋体" w:cs="宋体"/>
                <w:i w:val="0"/>
                <w:iCs w:val="0"/>
                <w:color w:val="000000"/>
                <w:sz w:val="20"/>
                <w:szCs w:val="20"/>
                <w:u w:val="none"/>
              </w:rPr>
            </w:pPr>
          </w:p>
        </w:tc>
      </w:tr>
      <w:tr w14:paraId="3661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EE10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DA71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B683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267B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检查贮存容器有无碰撞变形及其他机械性损伤，表面应无锈蚀，保护涂层应完好，铭牌和保护对象标识牌应清晰，安全标识应完整；</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09B0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D2AE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盛装下列气体的钢制焊接压力容器或气瓶，自灭火剂充装之日起，每满三年的前一个月，应委托特种设备检验机构对气瓶及容器阀检验1次，应符合GB 13075、TSG R0004的相关规定</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E15E50F">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29A6D45">
            <w:pPr>
              <w:rPr>
                <w:rFonts w:hint="eastAsia" w:ascii="宋体" w:hAnsi="宋体" w:eastAsia="宋体" w:cs="宋体"/>
                <w:i w:val="0"/>
                <w:iCs w:val="0"/>
                <w:color w:val="000000"/>
                <w:sz w:val="20"/>
                <w:szCs w:val="20"/>
                <w:u w:val="none"/>
              </w:rPr>
            </w:pPr>
          </w:p>
        </w:tc>
      </w:tr>
      <w:tr w14:paraId="0143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EFB9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DD5C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BD2C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59BF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检查IG541、七氟丙烷等灭火剂和驱动气体贮存容器的压力表，指针应处于绿色区域内且不得小于设计贮存压力的90%；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CD9F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95BE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盛装驱动气体的气瓶自灭火剂充装之日起，每满五年的前一个月，应委托气瓶检验机构对气瓶及容器阀检验1次，气瓶检验及水压试验方法应符合GB 13004、GB 25972的相关规定，水压强度试验压力（TP)应为25.8MPa，取得合格检验报告后，由具备灭火剂充装资质的机构充装符合强制性产品认证要求的驱动气体，其中压力容器水压强度试验应为相应系统最大工作压力的1.5倍；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B234EC">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DBFD3A1">
            <w:pPr>
              <w:rPr>
                <w:rFonts w:hint="eastAsia" w:ascii="宋体" w:hAnsi="宋体" w:eastAsia="宋体" w:cs="宋体"/>
                <w:i w:val="0"/>
                <w:iCs w:val="0"/>
                <w:color w:val="000000"/>
                <w:sz w:val="20"/>
                <w:szCs w:val="20"/>
                <w:u w:val="none"/>
              </w:rPr>
            </w:pPr>
          </w:p>
        </w:tc>
      </w:tr>
      <w:tr w14:paraId="1530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5550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C573C">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C7A3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67D8D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检查贮存装置间设备支、框架的固定，应无松动，连接管应无变形、裂纹及老化现象。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08BD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385F1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低压二氧化碳灭火系统贮存装置的液位计显示灭火剂损失超过10%，应由具备气瓶充装资质的机构充装符合强制性产品认证要求的二氧化碳灭火剂。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6DFF0A4">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E4573E1">
            <w:pPr>
              <w:rPr>
                <w:rFonts w:hint="eastAsia" w:ascii="宋体" w:hAnsi="宋体" w:eastAsia="宋体" w:cs="宋体"/>
                <w:i w:val="0"/>
                <w:iCs w:val="0"/>
                <w:color w:val="000000"/>
                <w:sz w:val="20"/>
                <w:szCs w:val="20"/>
                <w:u w:val="none"/>
              </w:rPr>
            </w:pPr>
          </w:p>
        </w:tc>
      </w:tr>
      <w:tr w14:paraId="3BAB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2AA6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AFBBF">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85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系统组件</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6BE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检查系统组件，应无碰撞变形及其他机械性损伤，表面无锈蚀，保护涂层完好，铭牌和保护对象标识牌清晰，手动操作装置的防护罩、铅封和安全标识应完整；</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042A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38A02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清洁系统组件，轻微锈蚀、保护涂层缺失先磨光再施涂面漆，恢复缺损的铭牌和保护对象标识牌；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BE519E">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9986634">
            <w:pPr>
              <w:rPr>
                <w:rFonts w:hint="eastAsia" w:ascii="宋体" w:hAnsi="宋体" w:eastAsia="宋体" w:cs="宋体"/>
                <w:i w:val="0"/>
                <w:iCs w:val="0"/>
                <w:color w:val="000000"/>
                <w:sz w:val="20"/>
                <w:szCs w:val="20"/>
                <w:u w:val="none"/>
              </w:rPr>
            </w:pPr>
          </w:p>
        </w:tc>
      </w:tr>
      <w:tr w14:paraId="7DF7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6C23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2BE5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2A4B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FB1D2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检查压力表、温度计，应符合设计要求，或参照表1确定；</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8956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C7BD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紧固松脱的阀驱动装置启动管路接口；</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D702B8">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5CBCDB">
            <w:pPr>
              <w:jc w:val="center"/>
              <w:rPr>
                <w:rFonts w:hint="eastAsia" w:ascii="宋体" w:hAnsi="宋体" w:eastAsia="宋体" w:cs="宋体"/>
                <w:i w:val="0"/>
                <w:iCs w:val="0"/>
                <w:color w:val="000000"/>
                <w:sz w:val="20"/>
                <w:szCs w:val="20"/>
                <w:u w:val="none"/>
              </w:rPr>
            </w:pPr>
          </w:p>
        </w:tc>
      </w:tr>
      <w:tr w14:paraId="06CA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D23B0">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7070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EFDF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F5950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检查全部高压二氧化碳贮存容器的称重装置，模拟减重后，观察报警信号输出；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9B30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E5962">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BA004">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2A0BA">
            <w:pPr>
              <w:jc w:val="center"/>
              <w:rPr>
                <w:rFonts w:hint="eastAsia" w:ascii="宋体" w:hAnsi="宋体" w:eastAsia="宋体" w:cs="宋体"/>
                <w:i w:val="0"/>
                <w:iCs w:val="0"/>
                <w:color w:val="000000"/>
                <w:sz w:val="20"/>
                <w:szCs w:val="20"/>
                <w:u w:val="none"/>
              </w:rPr>
            </w:pPr>
          </w:p>
        </w:tc>
      </w:tr>
      <w:tr w14:paraId="6DB5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10D9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79E9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8943E">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36FA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使用拉力计等检测仪表校准高压二氧化碳贮存容器称重装置的失重警报信号阈值，灭火剂净重小于设计贮存量的90%时应能报警；</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E035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9F6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恢复缺损的手动操作装置防护罩、铅封和安全标识；</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81348">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3869E8E7">
            <w:pPr>
              <w:jc w:val="center"/>
              <w:rPr>
                <w:rFonts w:hint="eastAsia" w:ascii="宋体" w:hAnsi="宋体" w:eastAsia="宋体" w:cs="宋体"/>
                <w:i w:val="0"/>
                <w:iCs w:val="0"/>
                <w:color w:val="000000"/>
                <w:sz w:val="20"/>
                <w:szCs w:val="20"/>
                <w:u w:val="none"/>
              </w:rPr>
            </w:pPr>
          </w:p>
        </w:tc>
      </w:tr>
      <w:tr w14:paraId="5AF8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D1DF6">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7E4A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1886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4C12E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检查安全泄放装置、选择阀、信号反馈装置、减压装置周围环境，不应存在杂物或影响操作的障碍物；</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D109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CFB8E">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61540">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AFD5B">
            <w:pPr>
              <w:jc w:val="center"/>
              <w:rPr>
                <w:rFonts w:hint="eastAsia" w:ascii="宋体" w:hAnsi="宋体" w:eastAsia="宋体" w:cs="宋体"/>
                <w:i w:val="0"/>
                <w:iCs w:val="0"/>
                <w:color w:val="000000"/>
                <w:sz w:val="20"/>
                <w:szCs w:val="20"/>
                <w:u w:val="none"/>
              </w:rPr>
            </w:pPr>
          </w:p>
        </w:tc>
      </w:tr>
      <w:tr w14:paraId="047B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F633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99C7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2608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27A5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检查安全释放阀铅封,不应被拆掉或破坏；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8BBC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5ECD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清理安全泄放装置、选择阀、信号反馈装置、减压装置周围的障碍物；</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05305">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5FA055">
            <w:pPr>
              <w:jc w:val="center"/>
              <w:rPr>
                <w:rFonts w:hint="eastAsia" w:ascii="宋体" w:hAnsi="宋体" w:eastAsia="宋体" w:cs="宋体"/>
                <w:i w:val="0"/>
                <w:iCs w:val="0"/>
                <w:color w:val="000000"/>
                <w:sz w:val="20"/>
                <w:szCs w:val="20"/>
                <w:u w:val="none"/>
              </w:rPr>
            </w:pPr>
          </w:p>
        </w:tc>
      </w:tr>
      <w:tr w14:paraId="5923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98A56">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975C6">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CB68D">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618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检查操作装置对应的防护区标识，应准确、完整、清晰；</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7EC4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CA908">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5869D">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68735">
            <w:pPr>
              <w:jc w:val="center"/>
              <w:rPr>
                <w:rFonts w:hint="eastAsia" w:ascii="宋体" w:hAnsi="宋体" w:eastAsia="宋体" w:cs="宋体"/>
                <w:i w:val="0"/>
                <w:iCs w:val="0"/>
                <w:color w:val="000000"/>
                <w:sz w:val="20"/>
                <w:szCs w:val="20"/>
                <w:u w:val="none"/>
              </w:rPr>
            </w:pPr>
          </w:p>
        </w:tc>
      </w:tr>
      <w:tr w14:paraId="3387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10731">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AF5C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204D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8E62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检查阀驱动装置连接的全部启动管路的接口，应紧固；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614E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DD6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安全释放阀铅封拆掉或动过，应通知厂家调整或校准后恢复，清理并保持安全释放阀出口畅通；</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80D977">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7A5CCD9">
            <w:pPr>
              <w:jc w:val="center"/>
              <w:rPr>
                <w:rFonts w:hint="eastAsia" w:ascii="宋体" w:hAnsi="宋体" w:eastAsia="宋体" w:cs="宋体"/>
                <w:i w:val="0"/>
                <w:iCs w:val="0"/>
                <w:color w:val="000000"/>
                <w:sz w:val="20"/>
                <w:szCs w:val="20"/>
                <w:u w:val="none"/>
              </w:rPr>
            </w:pPr>
          </w:p>
        </w:tc>
      </w:tr>
      <w:tr w14:paraId="7BEF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71D71">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2C371">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CCA1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C1CA1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检查连接软管，不应有变形、裂纹及老化现象；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591E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35F51">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264B2">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55BD2">
            <w:pPr>
              <w:jc w:val="center"/>
              <w:rPr>
                <w:rFonts w:hint="eastAsia" w:ascii="宋体" w:hAnsi="宋体" w:eastAsia="宋体" w:cs="宋体"/>
                <w:i w:val="0"/>
                <w:iCs w:val="0"/>
                <w:color w:val="000000"/>
                <w:sz w:val="20"/>
                <w:szCs w:val="20"/>
                <w:u w:val="none"/>
              </w:rPr>
            </w:pPr>
          </w:p>
        </w:tc>
      </w:tr>
      <w:tr w14:paraId="7DCF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3A86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1691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6BFE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36B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应按GB 50263的相关规定，以自动启动方式对气体灭火系统每个防护区进行1次模拟启动试验；</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4220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D4862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恢复缺损的操作装置对应的防护区标识。</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742D8">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1B8A9C">
            <w:pPr>
              <w:jc w:val="center"/>
              <w:rPr>
                <w:rFonts w:hint="eastAsia" w:ascii="宋体" w:hAnsi="宋体" w:eastAsia="宋体" w:cs="宋体"/>
                <w:i w:val="0"/>
                <w:iCs w:val="0"/>
                <w:color w:val="000000"/>
                <w:sz w:val="20"/>
                <w:szCs w:val="20"/>
                <w:u w:val="none"/>
              </w:rPr>
            </w:pPr>
          </w:p>
        </w:tc>
      </w:tr>
      <w:tr w14:paraId="5664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59F8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6228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F880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22E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应按GB 50263的相关规定，以自动启动方式对气体灭火系统每个防护区进行1次模拟喷气试验。</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BDE8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A3D3D">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5AF2B">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4BA0E">
            <w:pPr>
              <w:jc w:val="center"/>
              <w:rPr>
                <w:rFonts w:hint="eastAsia" w:ascii="宋体" w:hAnsi="宋体" w:eastAsia="宋体" w:cs="宋体"/>
                <w:i w:val="0"/>
                <w:iCs w:val="0"/>
                <w:color w:val="000000"/>
                <w:sz w:val="20"/>
                <w:szCs w:val="20"/>
                <w:u w:val="none"/>
              </w:rPr>
            </w:pPr>
          </w:p>
        </w:tc>
      </w:tr>
      <w:tr w14:paraId="06B5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3328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72DB3">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12C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管网和喷嘴</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4D56F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检查管网和喷嘴,应无碰撞变形及其他机械性损伤，表面无锈蚀，保护涂层完好，铭牌和保护对象标识牌清晰，手动操作装置的防护罩、铅封和安全标识应完整；</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64D3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43BF0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紧固松动的管道及固定支（框）架；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B653E0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86DF15F">
            <w:pPr>
              <w:rPr>
                <w:rFonts w:hint="eastAsia" w:ascii="宋体" w:hAnsi="宋体" w:eastAsia="宋体" w:cs="宋体"/>
                <w:i w:val="0"/>
                <w:iCs w:val="0"/>
                <w:color w:val="000000"/>
                <w:sz w:val="20"/>
                <w:szCs w:val="20"/>
                <w:u w:val="none"/>
              </w:rPr>
            </w:pPr>
          </w:p>
        </w:tc>
      </w:tr>
      <w:tr w14:paraId="7A12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4CC77">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48CE1">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AB25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5D77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检查喷嘴通畅情况；</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20D3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FA24D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紧固松脱的启动管路接口；</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78B8461">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6BC2C75">
            <w:pPr>
              <w:rPr>
                <w:rFonts w:hint="eastAsia" w:ascii="宋体" w:hAnsi="宋体" w:eastAsia="宋体" w:cs="宋体"/>
                <w:i w:val="0"/>
                <w:iCs w:val="0"/>
                <w:color w:val="000000"/>
                <w:sz w:val="20"/>
                <w:szCs w:val="20"/>
                <w:u w:val="none"/>
              </w:rPr>
            </w:pPr>
          </w:p>
        </w:tc>
      </w:tr>
      <w:tr w14:paraId="58FC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82317">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F1C8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E13D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264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检查喷嘴完好情况，清理与被保护对象之间的遮挡物；</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20AB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D566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管道表面防腐涂层、镀层脱落，先打磨光亮，再施涂面漆；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6A0D51E">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59791F1">
            <w:pPr>
              <w:rPr>
                <w:rFonts w:hint="eastAsia" w:ascii="宋体" w:hAnsi="宋体" w:eastAsia="宋体" w:cs="宋体"/>
                <w:i w:val="0"/>
                <w:iCs w:val="0"/>
                <w:color w:val="000000"/>
                <w:sz w:val="20"/>
                <w:szCs w:val="20"/>
                <w:u w:val="none"/>
              </w:rPr>
            </w:pPr>
          </w:p>
        </w:tc>
      </w:tr>
      <w:tr w14:paraId="5B48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7264E">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5D6F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36452">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96A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检查管网、管件、喷嘴固定情况，不应有螺栓松动、缺失现象。</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51D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E446C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管网、管件、法兰、喷嘴固定支（框）架、防晃架等固定螺栓有松动、缺失的应紧固、补齐，处于潮湿或露天场所的应在可见螺纹处施涂润滑脂；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536C19D">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CCAFC24">
            <w:pPr>
              <w:rPr>
                <w:rFonts w:hint="eastAsia" w:ascii="宋体" w:hAnsi="宋体" w:eastAsia="宋体" w:cs="宋体"/>
                <w:i w:val="0"/>
                <w:iCs w:val="0"/>
                <w:color w:val="000000"/>
                <w:sz w:val="20"/>
                <w:szCs w:val="20"/>
                <w:u w:val="none"/>
              </w:rPr>
            </w:pPr>
          </w:p>
        </w:tc>
      </w:tr>
      <w:tr w14:paraId="11B6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955A0">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31B5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B87B7">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D6EF6">
            <w:pPr>
              <w:jc w:val="center"/>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9F43E">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B1B1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应对室内管网和喷嘴进行1次吹扫，每年应对室外管网和喷嘴进行1次吹扫，保持管网畅通，吹扫应从喷嘴向干管方向进行，气流流速不应小于20m/s。</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B6DB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每两年</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6CA2B82">
            <w:pPr>
              <w:rPr>
                <w:rFonts w:hint="eastAsia" w:ascii="宋体" w:hAnsi="宋体" w:eastAsia="宋体" w:cs="宋体"/>
                <w:i w:val="0"/>
                <w:iCs w:val="0"/>
                <w:color w:val="000000"/>
                <w:sz w:val="20"/>
                <w:szCs w:val="20"/>
                <w:u w:val="none"/>
              </w:rPr>
            </w:pPr>
          </w:p>
        </w:tc>
      </w:tr>
      <w:tr w14:paraId="4562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CE3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7F9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防烟排烟系统</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FDF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44DD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检查安装螺栓有无锈蚀、松动，风机的安装基础和支吊架应牢固，风机驱动装置外露部分防护罩、进出风口防护网或其他安全设施、防雨设施应完好有效；</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0845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A55C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清除螺栓锈蚀部分，紧固松动的螺栓，加固风机安装基础和支吊架；</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D86BF2">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1260F">
            <w:pPr>
              <w:jc w:val="center"/>
              <w:rPr>
                <w:rFonts w:hint="eastAsia" w:ascii="宋体" w:hAnsi="宋体" w:eastAsia="宋体" w:cs="宋体"/>
                <w:i w:val="0"/>
                <w:iCs w:val="0"/>
                <w:color w:val="000000"/>
                <w:sz w:val="20"/>
                <w:szCs w:val="20"/>
                <w:u w:val="none"/>
              </w:rPr>
            </w:pPr>
          </w:p>
        </w:tc>
      </w:tr>
      <w:tr w14:paraId="6C74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9F0B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F1B8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4C76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A9D2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检查风机房，应符合设计要求；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7993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406FA">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90C39">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2051C">
            <w:pPr>
              <w:jc w:val="center"/>
              <w:rPr>
                <w:rFonts w:hint="eastAsia" w:ascii="宋体" w:hAnsi="宋体" w:eastAsia="宋体" w:cs="宋体"/>
                <w:i w:val="0"/>
                <w:iCs w:val="0"/>
                <w:color w:val="000000"/>
                <w:sz w:val="20"/>
                <w:szCs w:val="20"/>
                <w:u w:val="none"/>
              </w:rPr>
            </w:pPr>
          </w:p>
        </w:tc>
      </w:tr>
      <w:tr w14:paraId="1055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D504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C5701">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A897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FB06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检查传动机构，应无变形、损伤，叶轮不应与外壳接触；</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25D2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BF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清除风机房周围可燃物；</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76F6E">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74C63A">
            <w:pPr>
              <w:jc w:val="center"/>
              <w:rPr>
                <w:rFonts w:hint="eastAsia" w:ascii="宋体" w:hAnsi="宋体" w:eastAsia="宋体" w:cs="宋体"/>
                <w:i w:val="0"/>
                <w:iCs w:val="0"/>
                <w:color w:val="000000"/>
                <w:sz w:val="20"/>
                <w:szCs w:val="20"/>
                <w:u w:val="none"/>
              </w:rPr>
            </w:pPr>
          </w:p>
        </w:tc>
      </w:tr>
      <w:tr w14:paraId="12EC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4C83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A0AF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6EFF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2F25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检查电动机接线应无松动，外壳应无腐蚀；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ADB2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DB057">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59340">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15256">
            <w:pPr>
              <w:jc w:val="center"/>
              <w:rPr>
                <w:rFonts w:hint="eastAsia" w:ascii="宋体" w:hAnsi="宋体" w:eastAsia="宋体" w:cs="宋体"/>
                <w:i w:val="0"/>
                <w:iCs w:val="0"/>
                <w:color w:val="000000"/>
                <w:sz w:val="20"/>
                <w:szCs w:val="20"/>
                <w:u w:val="none"/>
              </w:rPr>
            </w:pPr>
          </w:p>
        </w:tc>
      </w:tr>
      <w:tr w14:paraId="46D0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4739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35BD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61E2E">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DB186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检查电源供电情况，电压表、电源指示灯应正常；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8A62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FEF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紧固电动机接线端子，外壳除锈防腐；</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0871B8">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89958">
            <w:pPr>
              <w:jc w:val="center"/>
              <w:rPr>
                <w:rFonts w:hint="eastAsia" w:ascii="宋体" w:hAnsi="宋体" w:eastAsia="宋体" w:cs="宋体"/>
                <w:i w:val="0"/>
                <w:iCs w:val="0"/>
                <w:color w:val="000000"/>
                <w:sz w:val="20"/>
                <w:szCs w:val="20"/>
                <w:u w:val="none"/>
              </w:rPr>
            </w:pPr>
          </w:p>
        </w:tc>
      </w:tr>
      <w:tr w14:paraId="2A2B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0A6C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C304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B5C7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7350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检查轴承部分润滑油状态及液位，应符合设计要求；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4591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D7D14">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76FD1">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AB440">
            <w:pPr>
              <w:jc w:val="center"/>
              <w:rPr>
                <w:rFonts w:hint="eastAsia" w:ascii="宋体" w:hAnsi="宋体" w:eastAsia="宋体" w:cs="宋体"/>
                <w:i w:val="0"/>
                <w:iCs w:val="0"/>
                <w:color w:val="000000"/>
                <w:sz w:val="20"/>
                <w:szCs w:val="20"/>
                <w:u w:val="none"/>
              </w:rPr>
            </w:pPr>
          </w:p>
        </w:tc>
      </w:tr>
      <w:tr w14:paraId="7527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D53E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A2F1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15A8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5112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检查传动皮带，应无松动，联轴器应牢固；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4B86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BE90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清除轴承润滑部位脏污、泥沙、尘土，补充润滑油；</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123F4A">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4500DF55">
            <w:pPr>
              <w:jc w:val="center"/>
              <w:rPr>
                <w:rFonts w:hint="eastAsia" w:ascii="宋体" w:hAnsi="宋体" w:eastAsia="宋体" w:cs="宋体"/>
                <w:i w:val="0"/>
                <w:iCs w:val="0"/>
                <w:color w:val="000000"/>
                <w:sz w:val="20"/>
                <w:szCs w:val="20"/>
                <w:u w:val="none"/>
              </w:rPr>
            </w:pPr>
          </w:p>
        </w:tc>
      </w:tr>
      <w:tr w14:paraId="0E31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6FCC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C317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CCC0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B461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检查电动机运转及启停状态信号反馈功能，应正常；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6550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36E10">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AD99C">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8D1F5">
            <w:pPr>
              <w:jc w:val="center"/>
              <w:rPr>
                <w:rFonts w:hint="eastAsia" w:ascii="宋体" w:hAnsi="宋体" w:eastAsia="宋体" w:cs="宋体"/>
                <w:i w:val="0"/>
                <w:iCs w:val="0"/>
                <w:color w:val="000000"/>
                <w:sz w:val="20"/>
                <w:szCs w:val="20"/>
                <w:u w:val="none"/>
              </w:rPr>
            </w:pPr>
          </w:p>
        </w:tc>
      </w:tr>
      <w:tr w14:paraId="370C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719A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40EA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21C1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20E1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进行1次功能检测试验及供电线路检查；</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6FDD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526A7">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B0CE3">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E3770">
            <w:pPr>
              <w:jc w:val="center"/>
              <w:rPr>
                <w:rFonts w:hint="eastAsia" w:ascii="宋体" w:hAnsi="宋体" w:eastAsia="宋体" w:cs="宋体"/>
                <w:i w:val="0"/>
                <w:iCs w:val="0"/>
                <w:color w:val="000000"/>
                <w:sz w:val="20"/>
                <w:szCs w:val="20"/>
                <w:u w:val="none"/>
              </w:rPr>
            </w:pPr>
          </w:p>
        </w:tc>
      </w:tr>
      <w:tr w14:paraId="129F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262F7">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DA48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BE6D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2698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对全部防烟、排烟系统进行1次联动试验和性能检测，其联动功能和性能参数应符合原设计要求；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0AC2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82E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调整传动皮带松紧，加固联轴器。</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7BFE5671">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4FA95442">
            <w:pPr>
              <w:jc w:val="center"/>
              <w:rPr>
                <w:rFonts w:hint="eastAsia" w:ascii="宋体" w:hAnsi="宋体" w:eastAsia="宋体" w:cs="宋体"/>
                <w:i w:val="0"/>
                <w:iCs w:val="0"/>
                <w:color w:val="000000"/>
                <w:sz w:val="20"/>
                <w:szCs w:val="20"/>
                <w:u w:val="none"/>
              </w:rPr>
            </w:pPr>
          </w:p>
        </w:tc>
      </w:tr>
      <w:tr w14:paraId="0866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96FFD">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0EE8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A30D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6730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加压送风量应满足走廊至前室至楼梯间的压力递增分布，余压值应满足前室、封闭避难层（间）与走到之间的压差应为25Pa-30Pa，楼梯间与走到之间的压差应为40Pa-50Pa,当系统余压值超过最大允许压力差时应采取泄压措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0DEC401">
            <w:pPr>
              <w:jc w:val="center"/>
              <w:rPr>
                <w:rFonts w:hint="eastAsia" w:ascii="宋体" w:hAnsi="宋体" w:eastAsia="宋体" w:cs="宋体"/>
                <w:i w:val="0"/>
                <w:iCs w:val="0"/>
                <w:color w:val="000000"/>
                <w:sz w:val="20"/>
                <w:szCs w:val="20"/>
                <w:u w:val="none"/>
              </w:rPr>
            </w:pP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9DD04">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4DD54267">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14E08F88">
            <w:pPr>
              <w:jc w:val="center"/>
              <w:rPr>
                <w:rFonts w:hint="eastAsia" w:ascii="宋体" w:hAnsi="宋体" w:eastAsia="宋体" w:cs="宋体"/>
                <w:i w:val="0"/>
                <w:iCs w:val="0"/>
                <w:color w:val="000000"/>
                <w:sz w:val="20"/>
                <w:szCs w:val="20"/>
                <w:u w:val="none"/>
              </w:rPr>
            </w:pPr>
          </w:p>
        </w:tc>
      </w:tr>
      <w:tr w14:paraId="696C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07B1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C03EA">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DC3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挡烟垂壁</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47ED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检查挡烟垂壁的驱动机构及手动操作按钮，应灵敏可靠；</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B2FA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7568B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清洁、润滑挡烟垂壁的驱动机构、手动操作按钮；</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7330808">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6B87E40">
            <w:pPr>
              <w:rPr>
                <w:rFonts w:hint="eastAsia" w:ascii="宋体" w:hAnsi="宋体" w:eastAsia="宋体" w:cs="宋体"/>
                <w:i w:val="0"/>
                <w:iCs w:val="0"/>
                <w:color w:val="000000"/>
                <w:sz w:val="20"/>
                <w:szCs w:val="20"/>
                <w:u w:val="none"/>
              </w:rPr>
            </w:pPr>
          </w:p>
        </w:tc>
      </w:tr>
      <w:tr w14:paraId="13DD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E36F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7E29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271A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CCF5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进行挡烟垂壁手动启动、复位试验，应启闭灵活，下降高度应符合设计要求，到位后应停止，状态信号反馈应正常，反馈触点应无锈蚀；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58F7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A4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反馈触点除锈清洁。</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3A060A79">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775628AF">
            <w:pPr>
              <w:jc w:val="center"/>
              <w:rPr>
                <w:rFonts w:hint="eastAsia" w:ascii="宋体" w:hAnsi="宋体" w:eastAsia="宋体" w:cs="宋体"/>
                <w:i w:val="0"/>
                <w:iCs w:val="0"/>
                <w:color w:val="000000"/>
                <w:sz w:val="20"/>
                <w:szCs w:val="20"/>
                <w:u w:val="none"/>
              </w:rPr>
            </w:pPr>
          </w:p>
        </w:tc>
      </w:tr>
      <w:tr w14:paraId="7EFD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97ECD">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5F94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0F29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8599D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进行1次功能检测试验及供电线路检查。</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F732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C9385">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33F7E76E">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7671B5A2">
            <w:pPr>
              <w:jc w:val="center"/>
              <w:rPr>
                <w:rFonts w:hint="eastAsia" w:ascii="宋体" w:hAnsi="宋体" w:eastAsia="宋体" w:cs="宋体"/>
                <w:i w:val="0"/>
                <w:iCs w:val="0"/>
                <w:color w:val="000000"/>
                <w:sz w:val="20"/>
                <w:szCs w:val="20"/>
                <w:u w:val="none"/>
              </w:rPr>
            </w:pPr>
          </w:p>
        </w:tc>
      </w:tr>
      <w:tr w14:paraId="6C58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C52B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FED2E">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56B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排烟窗</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A87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检查排烟窗应安装牢固、可靠，驱动装置、手动开启机构或按钮应灵敏可靠；</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6E02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6E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清洁、润滑排烟窗的驱动装置、手动开启机构或按钮；</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64082B">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FFBA37B">
            <w:pPr>
              <w:jc w:val="center"/>
              <w:rPr>
                <w:rFonts w:hint="eastAsia" w:ascii="宋体" w:hAnsi="宋体" w:eastAsia="宋体" w:cs="宋体"/>
                <w:i w:val="0"/>
                <w:iCs w:val="0"/>
                <w:color w:val="000000"/>
                <w:sz w:val="20"/>
                <w:szCs w:val="20"/>
                <w:u w:val="none"/>
              </w:rPr>
            </w:pPr>
          </w:p>
        </w:tc>
      </w:tr>
      <w:tr w14:paraId="7C03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E6251">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07DA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6BB1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4900B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进行排烟窗手动启动、复位试验，应启闭灵活，状态信号反馈应正常，反馈触点应无锈蚀；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E673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629C9">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057AA">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C9947">
            <w:pPr>
              <w:jc w:val="center"/>
              <w:rPr>
                <w:rFonts w:hint="eastAsia" w:ascii="宋体" w:hAnsi="宋体" w:eastAsia="宋体" w:cs="宋体"/>
                <w:i w:val="0"/>
                <w:iCs w:val="0"/>
                <w:color w:val="000000"/>
                <w:sz w:val="20"/>
                <w:szCs w:val="20"/>
                <w:u w:val="none"/>
              </w:rPr>
            </w:pPr>
          </w:p>
        </w:tc>
      </w:tr>
      <w:tr w14:paraId="4F1A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045F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5CEA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EF50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582BE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进行1次功能检测试验及供电线路检查；</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5761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313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反馈触点除锈清洁。</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ADE8E">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35F734">
            <w:pPr>
              <w:jc w:val="center"/>
              <w:rPr>
                <w:rFonts w:hint="eastAsia" w:ascii="宋体" w:hAnsi="宋体" w:eastAsia="宋体" w:cs="宋体"/>
                <w:i w:val="0"/>
                <w:iCs w:val="0"/>
                <w:color w:val="000000"/>
                <w:sz w:val="20"/>
                <w:szCs w:val="20"/>
                <w:u w:val="none"/>
              </w:rPr>
            </w:pPr>
          </w:p>
        </w:tc>
      </w:tr>
      <w:tr w14:paraId="0F7E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87490">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4222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1A50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7B11D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排烟窗的温控释放装置应有10%的备用件，且不少于10只。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9B7B143">
            <w:pPr>
              <w:jc w:val="center"/>
              <w:rPr>
                <w:rFonts w:hint="eastAsia" w:ascii="宋体" w:hAnsi="宋体" w:eastAsia="宋体" w:cs="宋体"/>
                <w:i w:val="0"/>
                <w:iCs w:val="0"/>
                <w:color w:val="000000"/>
                <w:sz w:val="20"/>
                <w:szCs w:val="20"/>
                <w:u w:val="none"/>
              </w:rPr>
            </w:pP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8DA75">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EA789">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A5C2C">
            <w:pPr>
              <w:jc w:val="center"/>
              <w:rPr>
                <w:rFonts w:hint="eastAsia" w:ascii="宋体" w:hAnsi="宋体" w:eastAsia="宋体" w:cs="宋体"/>
                <w:i w:val="0"/>
                <w:iCs w:val="0"/>
                <w:color w:val="000000"/>
                <w:sz w:val="20"/>
                <w:szCs w:val="20"/>
                <w:u w:val="none"/>
              </w:rPr>
            </w:pPr>
          </w:p>
        </w:tc>
      </w:tr>
      <w:tr w14:paraId="76E1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CA71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D180D">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D2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防火阀、排烟防火阀</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D7F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检查阀体、叶片、执行机构，应完整、清洁，温感器应完好；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A436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556E5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阀体、叶片、执行机构清洁、除锈、润滑，温感器清洁；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CE0BE17">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8C25F69">
            <w:pPr>
              <w:rPr>
                <w:rFonts w:hint="eastAsia" w:ascii="宋体" w:hAnsi="宋体" w:eastAsia="宋体" w:cs="宋体"/>
                <w:i w:val="0"/>
                <w:iCs w:val="0"/>
                <w:color w:val="000000"/>
                <w:sz w:val="20"/>
                <w:szCs w:val="20"/>
                <w:u w:val="none"/>
              </w:rPr>
            </w:pPr>
          </w:p>
        </w:tc>
      </w:tr>
      <w:tr w14:paraId="538A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C686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E4A8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63D6C">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FD4FA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检查支吊架应完好、牢固；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31E2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609F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紧固、修复支吊架；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60F92A4">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AE61B0B">
            <w:pPr>
              <w:rPr>
                <w:rFonts w:hint="eastAsia" w:ascii="宋体" w:hAnsi="宋体" w:eastAsia="宋体" w:cs="宋体"/>
                <w:i w:val="0"/>
                <w:iCs w:val="0"/>
                <w:color w:val="000000"/>
                <w:sz w:val="20"/>
                <w:szCs w:val="20"/>
                <w:u w:val="none"/>
              </w:rPr>
            </w:pPr>
          </w:p>
        </w:tc>
      </w:tr>
      <w:tr w14:paraId="6701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F1973">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DFAF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FB2C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CF17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检查防火阀、排烟防火阀标识应清晰、完好；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EC71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4B3DF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恢复防火阀、排烟防火阀标识；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661EC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25C328D">
            <w:pPr>
              <w:rPr>
                <w:rFonts w:hint="eastAsia" w:ascii="宋体" w:hAnsi="宋体" w:eastAsia="宋体" w:cs="宋体"/>
                <w:i w:val="0"/>
                <w:iCs w:val="0"/>
                <w:color w:val="000000"/>
                <w:sz w:val="20"/>
                <w:szCs w:val="20"/>
                <w:u w:val="none"/>
              </w:rPr>
            </w:pPr>
          </w:p>
        </w:tc>
      </w:tr>
      <w:tr w14:paraId="1E5C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940EE">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9FACC">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9F8A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9E704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进行手动关闭、复位试验，动作应灵敏可靠、关闭严密；</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2DEE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03B0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反馈触点除锈清洁；</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7619208E">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4957B5D3">
            <w:pPr>
              <w:jc w:val="center"/>
              <w:rPr>
                <w:rFonts w:hint="eastAsia" w:ascii="宋体" w:hAnsi="宋体" w:eastAsia="宋体" w:cs="宋体"/>
                <w:i w:val="0"/>
                <w:iCs w:val="0"/>
                <w:color w:val="000000"/>
                <w:sz w:val="20"/>
                <w:szCs w:val="20"/>
                <w:u w:val="none"/>
              </w:rPr>
            </w:pPr>
          </w:p>
        </w:tc>
      </w:tr>
      <w:tr w14:paraId="20B6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F150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3DE4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56BD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640BC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检查防火阀、排烟防火阀关闭后状态信号反馈应正常, 反馈触点应无锈蚀；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E31E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F61F9">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5049AD8">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0719A7BD">
            <w:pPr>
              <w:jc w:val="center"/>
              <w:rPr>
                <w:rFonts w:hint="eastAsia" w:ascii="宋体" w:hAnsi="宋体" w:eastAsia="宋体" w:cs="宋体"/>
                <w:i w:val="0"/>
                <w:iCs w:val="0"/>
                <w:color w:val="000000"/>
                <w:sz w:val="20"/>
                <w:szCs w:val="20"/>
                <w:u w:val="none"/>
              </w:rPr>
            </w:pPr>
          </w:p>
        </w:tc>
      </w:tr>
      <w:tr w14:paraId="6120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6F03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06DD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4DAE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B315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进行自动和手动启动试验1次；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C8CD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0DC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易熔片（温感器）应有10%且不少于10只备用件。</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016D5108">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09297FD3">
            <w:pPr>
              <w:jc w:val="center"/>
              <w:rPr>
                <w:rFonts w:hint="eastAsia" w:ascii="宋体" w:hAnsi="宋体" w:eastAsia="宋体" w:cs="宋体"/>
                <w:i w:val="0"/>
                <w:iCs w:val="0"/>
                <w:color w:val="000000"/>
                <w:sz w:val="20"/>
                <w:szCs w:val="20"/>
                <w:u w:val="none"/>
              </w:rPr>
            </w:pPr>
          </w:p>
        </w:tc>
      </w:tr>
      <w:tr w14:paraId="1335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7526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BDAB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A75DC">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FD84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排烟防火阀的易熔片应有10%的备用件，且不少于10只。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4AA1EF3">
            <w:pPr>
              <w:jc w:val="center"/>
              <w:rPr>
                <w:rFonts w:hint="eastAsia" w:ascii="宋体" w:hAnsi="宋体" w:eastAsia="宋体" w:cs="宋体"/>
                <w:i w:val="0"/>
                <w:iCs w:val="0"/>
                <w:color w:val="000000"/>
                <w:sz w:val="20"/>
                <w:szCs w:val="20"/>
                <w:u w:val="none"/>
              </w:rPr>
            </w:pP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295F3">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5593AF97">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55A82D48">
            <w:pPr>
              <w:jc w:val="center"/>
              <w:rPr>
                <w:rFonts w:hint="eastAsia" w:ascii="宋体" w:hAnsi="宋体" w:eastAsia="宋体" w:cs="宋体"/>
                <w:i w:val="0"/>
                <w:iCs w:val="0"/>
                <w:color w:val="000000"/>
                <w:sz w:val="20"/>
                <w:szCs w:val="20"/>
                <w:u w:val="none"/>
              </w:rPr>
            </w:pPr>
          </w:p>
        </w:tc>
      </w:tr>
      <w:tr w14:paraId="59A9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63B1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99435">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92D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送风口、排烟阀或排烟口</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8EE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检查送风口、排烟口，应牢固、平整，无变形、损伤，周围无遮挡物；</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C4A7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4E8D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清除送风口、排烟口周围的障碍物和可燃物；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9E681FE">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4DA9E6B">
            <w:pPr>
              <w:rPr>
                <w:rFonts w:hint="eastAsia" w:ascii="宋体" w:hAnsi="宋体" w:eastAsia="宋体" w:cs="宋体"/>
                <w:i w:val="0"/>
                <w:iCs w:val="0"/>
                <w:color w:val="000000"/>
                <w:sz w:val="20"/>
                <w:szCs w:val="20"/>
                <w:u w:val="none"/>
              </w:rPr>
            </w:pPr>
          </w:p>
        </w:tc>
      </w:tr>
      <w:tr w14:paraId="7205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0CB77">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E1FB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AC19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6309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检查风管与排烟口连接部位法兰，应无损伤；</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A147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8D7C0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修复连接部位损伤，紧固螺栓；</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FD2BE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6BEBF01">
            <w:pPr>
              <w:rPr>
                <w:rFonts w:hint="eastAsia" w:ascii="宋体" w:hAnsi="宋体" w:eastAsia="宋体" w:cs="宋体"/>
                <w:i w:val="0"/>
                <w:iCs w:val="0"/>
                <w:color w:val="000000"/>
                <w:sz w:val="20"/>
                <w:szCs w:val="20"/>
                <w:u w:val="none"/>
              </w:rPr>
            </w:pPr>
          </w:p>
        </w:tc>
      </w:tr>
      <w:tr w14:paraId="7E81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8AD6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AFD8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DEB1E">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AA4B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检查阀体、叶片、执行机构，应完整、清洁；</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AC15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4880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阀体、叶片、执行机构清洁、除锈、修复；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94DC412">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A06B0D8">
            <w:pPr>
              <w:rPr>
                <w:rFonts w:hint="eastAsia" w:ascii="宋体" w:hAnsi="宋体" w:eastAsia="宋体" w:cs="宋体"/>
                <w:i w:val="0"/>
                <w:iCs w:val="0"/>
                <w:color w:val="000000"/>
                <w:sz w:val="20"/>
                <w:szCs w:val="20"/>
                <w:u w:val="none"/>
              </w:rPr>
            </w:pPr>
          </w:p>
        </w:tc>
      </w:tr>
      <w:tr w14:paraId="21D4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0CF5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9D7D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8F7F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D951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检查旋转机构，应灵活可靠；</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BC18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52B6B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机械传送机构每年加适量润滑剂；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482FB52">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551E296">
            <w:pPr>
              <w:rPr>
                <w:rFonts w:hint="eastAsia" w:ascii="宋体" w:hAnsi="宋体" w:eastAsia="宋体" w:cs="宋体"/>
                <w:i w:val="0"/>
                <w:iCs w:val="0"/>
                <w:color w:val="000000"/>
                <w:sz w:val="20"/>
                <w:szCs w:val="20"/>
                <w:u w:val="none"/>
              </w:rPr>
            </w:pPr>
          </w:p>
        </w:tc>
      </w:tr>
      <w:tr w14:paraId="4CB5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D4C8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D11A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B3EB5">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D89C5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检查制动机构、限位器，应符合设计要求；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753D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72BD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反馈触点除锈清洁；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1EEB3E">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CA39730">
            <w:pPr>
              <w:rPr>
                <w:rFonts w:hint="eastAsia" w:ascii="宋体" w:hAnsi="宋体" w:eastAsia="宋体" w:cs="宋体"/>
                <w:i w:val="0"/>
                <w:iCs w:val="0"/>
                <w:color w:val="000000"/>
                <w:sz w:val="20"/>
                <w:szCs w:val="20"/>
                <w:u w:val="none"/>
              </w:rPr>
            </w:pPr>
          </w:p>
        </w:tc>
      </w:tr>
      <w:tr w14:paraId="78BA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FE15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163D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E698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84873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进行手动开启、复位试验，动作应灵敏可靠；</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D42D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E5A1C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修复或更换损坏的设备或零配件，清洁、润滑手动驱动装置，调整远距离控制机构的脱扣钢丝连接，使钢丝不松弛、不脱落。</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356893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8DE7506">
            <w:pPr>
              <w:rPr>
                <w:rFonts w:hint="eastAsia" w:ascii="宋体" w:hAnsi="宋体" w:eastAsia="宋体" w:cs="宋体"/>
                <w:i w:val="0"/>
                <w:iCs w:val="0"/>
                <w:color w:val="000000"/>
                <w:sz w:val="20"/>
                <w:szCs w:val="20"/>
                <w:u w:val="none"/>
              </w:rPr>
            </w:pPr>
          </w:p>
        </w:tc>
      </w:tr>
      <w:tr w14:paraId="7249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3241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10DB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B184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F3D6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检查阀门开启后状态信号反馈应正常, 反馈触点应无锈蚀；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6D4F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4CF6F20">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19C0707">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125B3F1">
            <w:pPr>
              <w:rPr>
                <w:rFonts w:hint="eastAsia" w:ascii="宋体" w:hAnsi="宋体" w:eastAsia="宋体" w:cs="宋体"/>
                <w:i w:val="0"/>
                <w:iCs w:val="0"/>
                <w:color w:val="000000"/>
                <w:sz w:val="20"/>
                <w:szCs w:val="20"/>
                <w:u w:val="none"/>
              </w:rPr>
            </w:pPr>
          </w:p>
        </w:tc>
      </w:tr>
      <w:tr w14:paraId="2B6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3CF2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AE59C">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52905">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21A9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检查手动驱动装置，应安装牢固，零配件完好；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B526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9F215D6">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E879C5A">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B284E89">
            <w:pPr>
              <w:rPr>
                <w:rFonts w:hint="eastAsia" w:ascii="宋体" w:hAnsi="宋体" w:eastAsia="宋体" w:cs="宋体"/>
                <w:i w:val="0"/>
                <w:iCs w:val="0"/>
                <w:color w:val="000000"/>
                <w:sz w:val="20"/>
                <w:szCs w:val="20"/>
                <w:u w:val="none"/>
              </w:rPr>
            </w:pPr>
          </w:p>
        </w:tc>
      </w:tr>
      <w:tr w14:paraId="7660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5671D">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9340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DD7F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36E0C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进行自动和手动启动1次；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2C3E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1265353">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A262C1E">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3861420">
            <w:pPr>
              <w:rPr>
                <w:rFonts w:hint="eastAsia" w:ascii="宋体" w:hAnsi="宋体" w:eastAsia="宋体" w:cs="宋体"/>
                <w:i w:val="0"/>
                <w:iCs w:val="0"/>
                <w:color w:val="000000"/>
                <w:sz w:val="20"/>
                <w:szCs w:val="20"/>
                <w:u w:val="none"/>
              </w:rPr>
            </w:pPr>
          </w:p>
        </w:tc>
      </w:tr>
      <w:tr w14:paraId="15BB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AF957">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FF55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1CEC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EB4EB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送风口、排烟口、补风口的风速应满足规范要求。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7A8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E5AE441">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9CAA214">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0C29F96">
            <w:pPr>
              <w:rPr>
                <w:rFonts w:hint="eastAsia" w:ascii="宋体" w:hAnsi="宋体" w:eastAsia="宋体" w:cs="宋体"/>
                <w:i w:val="0"/>
                <w:iCs w:val="0"/>
                <w:color w:val="000000"/>
                <w:sz w:val="20"/>
                <w:szCs w:val="20"/>
                <w:u w:val="none"/>
              </w:rPr>
            </w:pPr>
          </w:p>
        </w:tc>
      </w:tr>
      <w:tr w14:paraId="2356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0E9F7">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71143">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02D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4CE8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检查风管应完好；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F762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9A39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修复变形风管，修补或更换破损风管；</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D063FC0">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F752779">
            <w:pPr>
              <w:rPr>
                <w:rFonts w:hint="eastAsia" w:ascii="宋体" w:hAnsi="宋体" w:eastAsia="宋体" w:cs="宋体"/>
                <w:i w:val="0"/>
                <w:iCs w:val="0"/>
                <w:color w:val="000000"/>
                <w:sz w:val="20"/>
                <w:szCs w:val="20"/>
                <w:u w:val="none"/>
              </w:rPr>
            </w:pPr>
          </w:p>
        </w:tc>
      </w:tr>
      <w:tr w14:paraId="07DC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2BB2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0C53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BCA1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72247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检查风管吊、支架应牢固；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2062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12A55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清除风管内异物；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4C78C3B">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137A130">
            <w:pPr>
              <w:rPr>
                <w:rFonts w:hint="eastAsia" w:ascii="宋体" w:hAnsi="宋体" w:eastAsia="宋体" w:cs="宋体"/>
                <w:i w:val="0"/>
                <w:iCs w:val="0"/>
                <w:color w:val="000000"/>
                <w:sz w:val="20"/>
                <w:szCs w:val="20"/>
                <w:u w:val="none"/>
              </w:rPr>
            </w:pPr>
          </w:p>
        </w:tc>
      </w:tr>
      <w:tr w14:paraId="6A80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5B7F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225B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F871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17B74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每年检查无机玻璃风管质量，检查面积不少于风管面积的30%，风管表面应光洁、无明显泛霜、结露和分层现象。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1EF0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8A7A3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加固风管吊、支架。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7F45C75">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86EBAFF">
            <w:pPr>
              <w:rPr>
                <w:rFonts w:hint="eastAsia" w:ascii="宋体" w:hAnsi="宋体" w:eastAsia="宋体" w:cs="宋体"/>
                <w:i w:val="0"/>
                <w:iCs w:val="0"/>
                <w:color w:val="000000"/>
                <w:sz w:val="20"/>
                <w:szCs w:val="20"/>
                <w:u w:val="none"/>
              </w:rPr>
            </w:pPr>
          </w:p>
        </w:tc>
      </w:tr>
      <w:tr w14:paraId="20CA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745F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C23E6">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2A4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风机控制柜</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F31D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检查控制柜，应设置在易于操作、检查、维修的位置，无变形、损伤、腐蚀；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5515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039C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对风机控制柜内外进行1次清洁，先用压缩空气进行吹污、吹尘，然后用洁净的干布擦拭。</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7087C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55A581D3">
            <w:pPr>
              <w:jc w:val="center"/>
              <w:rPr>
                <w:rFonts w:hint="eastAsia" w:ascii="宋体" w:hAnsi="宋体" w:eastAsia="宋体" w:cs="宋体"/>
                <w:i w:val="0"/>
                <w:iCs w:val="0"/>
                <w:color w:val="000000"/>
                <w:sz w:val="20"/>
                <w:szCs w:val="20"/>
                <w:u w:val="none"/>
              </w:rPr>
            </w:pPr>
          </w:p>
        </w:tc>
      </w:tr>
      <w:tr w14:paraId="219F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5D65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3880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5389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64E8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检查线路图及操作说明，应齐全；</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1CCB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AE425">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EE8FA97">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25FF8ABB">
            <w:pPr>
              <w:jc w:val="center"/>
              <w:rPr>
                <w:rFonts w:hint="eastAsia" w:ascii="宋体" w:hAnsi="宋体" w:eastAsia="宋体" w:cs="宋体"/>
                <w:i w:val="0"/>
                <w:iCs w:val="0"/>
                <w:color w:val="000000"/>
                <w:sz w:val="20"/>
                <w:szCs w:val="20"/>
                <w:u w:val="none"/>
              </w:rPr>
            </w:pPr>
          </w:p>
        </w:tc>
      </w:tr>
      <w:tr w14:paraId="0CE5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C842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9953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91EDF">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4055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每月检查电压、电流表指针，应在规定范围内；</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6609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B6502">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7C13E2D9">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3FD8D9BF">
            <w:pPr>
              <w:jc w:val="center"/>
              <w:rPr>
                <w:rFonts w:hint="eastAsia" w:ascii="宋体" w:hAnsi="宋体" w:eastAsia="宋体" w:cs="宋体"/>
                <w:i w:val="0"/>
                <w:iCs w:val="0"/>
                <w:color w:val="000000"/>
                <w:sz w:val="20"/>
                <w:szCs w:val="20"/>
                <w:u w:val="none"/>
              </w:rPr>
            </w:pPr>
          </w:p>
        </w:tc>
      </w:tr>
      <w:tr w14:paraId="1F7C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49B6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58285">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547BE">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06ED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每月检查开关，应无变形、损伤，标识应清晰，工作应正常；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7DF7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57972">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52925FAB">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0796C8F6">
            <w:pPr>
              <w:jc w:val="center"/>
              <w:rPr>
                <w:rFonts w:hint="eastAsia" w:ascii="宋体" w:hAnsi="宋体" w:eastAsia="宋体" w:cs="宋体"/>
                <w:i w:val="0"/>
                <w:iCs w:val="0"/>
                <w:color w:val="000000"/>
                <w:sz w:val="20"/>
                <w:szCs w:val="20"/>
                <w:u w:val="none"/>
              </w:rPr>
            </w:pPr>
          </w:p>
        </w:tc>
      </w:tr>
      <w:tr w14:paraId="16E8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9785D">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8FC86">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10B5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24D24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每月检查继电器，应无脱落、松动，接点无烧损，转换开关功能应正常。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4EEE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03D21">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6C221FAE">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4F222A38">
            <w:pPr>
              <w:jc w:val="center"/>
              <w:rPr>
                <w:rFonts w:hint="eastAsia" w:ascii="宋体" w:hAnsi="宋体" w:eastAsia="宋体" w:cs="宋体"/>
                <w:i w:val="0"/>
                <w:iCs w:val="0"/>
                <w:color w:val="000000"/>
                <w:sz w:val="20"/>
                <w:szCs w:val="20"/>
                <w:u w:val="none"/>
              </w:rPr>
            </w:pPr>
          </w:p>
        </w:tc>
      </w:tr>
      <w:tr w14:paraId="6AEC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133C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1A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消防应急照明和疏散指示标志</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A1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供电线路</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B4E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每月检查供电线路，应无老化；</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B4A4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EB9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更换供电线路老化部分。</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0CD02">
            <w:pPr>
              <w:jc w:val="left"/>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8482834">
            <w:pPr>
              <w:jc w:val="left"/>
              <w:rPr>
                <w:rFonts w:hint="eastAsia" w:ascii="宋体" w:hAnsi="宋体" w:eastAsia="宋体" w:cs="宋体"/>
                <w:i w:val="0"/>
                <w:iCs w:val="0"/>
                <w:color w:val="000000"/>
                <w:sz w:val="20"/>
                <w:szCs w:val="20"/>
                <w:u w:val="none"/>
              </w:rPr>
            </w:pPr>
          </w:p>
        </w:tc>
      </w:tr>
      <w:tr w14:paraId="5960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1954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E668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83C0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DBDA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每月检查双回路自动切换电源装置，切换功能应正常。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C160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EAB22">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9814D">
            <w:pPr>
              <w:jc w:val="left"/>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4A909">
            <w:pPr>
              <w:jc w:val="left"/>
              <w:rPr>
                <w:rFonts w:hint="eastAsia" w:ascii="宋体" w:hAnsi="宋体" w:eastAsia="宋体" w:cs="宋体"/>
                <w:i w:val="0"/>
                <w:iCs w:val="0"/>
                <w:color w:val="000000"/>
                <w:sz w:val="20"/>
                <w:szCs w:val="20"/>
                <w:u w:val="none"/>
              </w:rPr>
            </w:pPr>
          </w:p>
        </w:tc>
      </w:tr>
      <w:tr w14:paraId="53A0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8E1C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D1AD6">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71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消防应急照明灯具</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24E4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每月检查消防应急照明灯具外观和安装情况，应完好、牢固；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B16F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467CB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修复或更换损坏的消防应急照明灯具面板、灯箱或光源，紧固松动的灯具及接线；</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7531D8F">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6DECF6A">
            <w:pPr>
              <w:rPr>
                <w:rFonts w:hint="eastAsia" w:ascii="宋体" w:hAnsi="宋体" w:eastAsia="宋体" w:cs="宋体"/>
                <w:i w:val="0"/>
                <w:iCs w:val="0"/>
                <w:color w:val="000000"/>
                <w:sz w:val="20"/>
                <w:szCs w:val="20"/>
                <w:u w:val="none"/>
              </w:rPr>
            </w:pPr>
          </w:p>
        </w:tc>
      </w:tr>
      <w:tr w14:paraId="066F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593E1">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6405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65DFD">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AB2A5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每季度检查自带蓄电池供电式消防应急照明灯具工作状态是否正常；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E054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B42B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每年用专用清洁工具或软布及适当的清洁剂清洁灯具表面。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82C1D62">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28BD096">
            <w:pPr>
              <w:rPr>
                <w:rFonts w:hint="eastAsia" w:ascii="宋体" w:hAnsi="宋体" w:eastAsia="宋体" w:cs="宋体"/>
                <w:i w:val="0"/>
                <w:iCs w:val="0"/>
                <w:color w:val="000000"/>
                <w:sz w:val="20"/>
                <w:szCs w:val="20"/>
                <w:u w:val="none"/>
              </w:rPr>
            </w:pPr>
          </w:p>
        </w:tc>
      </w:tr>
      <w:tr w14:paraId="288C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B61D1">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3B64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F02B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98E70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每季度检查集中电源供电式消防应急照明灯具工作状态是否正常；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FA08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3AFEAF3">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2DCABBF">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9F4A430">
            <w:pPr>
              <w:rPr>
                <w:rFonts w:hint="eastAsia" w:ascii="宋体" w:hAnsi="宋体" w:eastAsia="宋体" w:cs="宋体"/>
                <w:i w:val="0"/>
                <w:iCs w:val="0"/>
                <w:color w:val="000000"/>
                <w:sz w:val="20"/>
                <w:szCs w:val="20"/>
                <w:u w:val="none"/>
              </w:rPr>
            </w:pPr>
          </w:p>
        </w:tc>
      </w:tr>
      <w:tr w14:paraId="6591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B8C80">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4454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232F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615DC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每年检查自带蓄电池供电式消防应急照明灯具的电池是否满足功能要求。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445B0A4">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B9F9D91">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01A5E22">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81884D7">
            <w:pPr>
              <w:rPr>
                <w:rFonts w:hint="eastAsia" w:ascii="宋体" w:hAnsi="宋体" w:eastAsia="宋体" w:cs="宋体"/>
                <w:i w:val="0"/>
                <w:iCs w:val="0"/>
                <w:color w:val="000000"/>
                <w:sz w:val="20"/>
                <w:szCs w:val="20"/>
                <w:u w:val="none"/>
              </w:rPr>
            </w:pPr>
          </w:p>
        </w:tc>
      </w:tr>
      <w:tr w14:paraId="7B64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606A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D2160">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622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疏散指示标志灯具</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3ED4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每月检查疏散指示标志灯具外观和安装情况，应完好、牢固；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EC89FCB">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9B90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修复或更换损坏的疏散指示标志灯具面板，紧固松动的灯具及接线；</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3EC8236">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60C3632">
            <w:pPr>
              <w:rPr>
                <w:rFonts w:hint="eastAsia" w:ascii="宋体" w:hAnsi="宋体" w:eastAsia="宋体" w:cs="宋体"/>
                <w:i w:val="0"/>
                <w:iCs w:val="0"/>
                <w:color w:val="000000"/>
                <w:sz w:val="20"/>
                <w:szCs w:val="20"/>
                <w:u w:val="none"/>
              </w:rPr>
            </w:pPr>
          </w:p>
        </w:tc>
      </w:tr>
      <w:tr w14:paraId="6742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DCC4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F217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714EE">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164D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检查自带蓄电池供电式疏散指示标志灯具工作状态是否正常；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365A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5958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每年用专用清洁工具或软布及适当的清洁剂清洁灯具表面。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50AE2BC">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1A0824A">
            <w:pPr>
              <w:rPr>
                <w:rFonts w:hint="eastAsia" w:ascii="宋体" w:hAnsi="宋体" w:eastAsia="宋体" w:cs="宋体"/>
                <w:i w:val="0"/>
                <w:iCs w:val="0"/>
                <w:color w:val="000000"/>
                <w:sz w:val="20"/>
                <w:szCs w:val="20"/>
                <w:u w:val="none"/>
              </w:rPr>
            </w:pPr>
          </w:p>
        </w:tc>
      </w:tr>
      <w:tr w14:paraId="6BEE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B3463">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CA0B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5DD6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7D9A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检查集中电源供电式疏散指示标志灯具工作状态是否正常；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C0CC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215A5B9">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6DCF12E">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6CDC99D">
            <w:pPr>
              <w:rPr>
                <w:rFonts w:hint="eastAsia" w:ascii="宋体" w:hAnsi="宋体" w:eastAsia="宋体" w:cs="宋体"/>
                <w:i w:val="0"/>
                <w:iCs w:val="0"/>
                <w:color w:val="000000"/>
                <w:sz w:val="20"/>
                <w:szCs w:val="20"/>
                <w:u w:val="none"/>
              </w:rPr>
            </w:pPr>
          </w:p>
        </w:tc>
      </w:tr>
      <w:tr w14:paraId="4002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24E9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F185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BD10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72E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检查自带蓄电池供电式疏散指示标志灯具的电池是否满足功能要求。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5683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13B1B22">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799EA1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63E1096">
            <w:pPr>
              <w:rPr>
                <w:rFonts w:hint="eastAsia" w:ascii="宋体" w:hAnsi="宋体" w:eastAsia="宋体" w:cs="宋体"/>
                <w:i w:val="0"/>
                <w:iCs w:val="0"/>
                <w:color w:val="000000"/>
                <w:sz w:val="20"/>
                <w:szCs w:val="20"/>
                <w:u w:val="none"/>
              </w:rPr>
            </w:pPr>
          </w:p>
        </w:tc>
      </w:tr>
      <w:tr w14:paraId="5686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4AAB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634E3">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52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应急照明集中电源</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45C4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检查应急照明集中电源主电、充电、故障和应急状态指示灯，应显示正常；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D731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4066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修复或更换损坏的指示灯、按钮（或开关）；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F2147B">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4CDD75E">
            <w:pPr>
              <w:rPr>
                <w:rFonts w:hint="eastAsia" w:ascii="宋体" w:hAnsi="宋体" w:eastAsia="宋体" w:cs="宋体"/>
                <w:i w:val="0"/>
                <w:iCs w:val="0"/>
                <w:color w:val="000000"/>
                <w:sz w:val="20"/>
                <w:szCs w:val="20"/>
                <w:u w:val="none"/>
              </w:rPr>
            </w:pPr>
          </w:p>
        </w:tc>
      </w:tr>
      <w:tr w14:paraId="12BD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25800">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51DE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37EA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5904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检查应急照明集中电源模拟主电源故障的自复式试验按钮（或开关），应正常工作；</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98B3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656E4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每年切断电源，用压缩空气、毛刷等清除内部电池、电路及接线端子处的灰尘，用专用清洁工具或软布及适当的清洁剂清洁柜体；</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A88128">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01E0A12">
            <w:pPr>
              <w:rPr>
                <w:rFonts w:hint="eastAsia" w:ascii="宋体" w:hAnsi="宋体" w:eastAsia="宋体" w:cs="宋体"/>
                <w:i w:val="0"/>
                <w:iCs w:val="0"/>
                <w:color w:val="000000"/>
                <w:sz w:val="20"/>
                <w:szCs w:val="20"/>
                <w:u w:val="none"/>
              </w:rPr>
            </w:pPr>
          </w:p>
        </w:tc>
      </w:tr>
      <w:tr w14:paraId="382F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7501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5A31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4593F">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6D07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检查应急照明集中电源显示的主电电压、电池电压、输出电压和输出电流数值，应符合设计要求；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B63D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572B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更换失效的电池。</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D2C946F">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DFE6A0B">
            <w:pPr>
              <w:rPr>
                <w:rFonts w:hint="eastAsia" w:ascii="宋体" w:hAnsi="宋体" w:eastAsia="宋体" w:cs="宋体"/>
                <w:i w:val="0"/>
                <w:iCs w:val="0"/>
                <w:color w:val="000000"/>
                <w:sz w:val="20"/>
                <w:szCs w:val="20"/>
                <w:u w:val="none"/>
              </w:rPr>
            </w:pPr>
          </w:p>
        </w:tc>
      </w:tr>
      <w:tr w14:paraId="7399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9EBA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A1A3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7EFD5">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9474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检查电源外观应完好，电池状况应符合使用要求。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C919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F2BE2AE">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586AB5">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247D1BB">
            <w:pPr>
              <w:rPr>
                <w:rFonts w:hint="eastAsia" w:ascii="宋体" w:hAnsi="宋体" w:eastAsia="宋体" w:cs="宋体"/>
                <w:i w:val="0"/>
                <w:iCs w:val="0"/>
                <w:color w:val="000000"/>
                <w:sz w:val="20"/>
                <w:szCs w:val="20"/>
                <w:u w:val="none"/>
              </w:rPr>
            </w:pPr>
          </w:p>
        </w:tc>
      </w:tr>
      <w:tr w14:paraId="3007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55CED">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3560E">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F30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应急照明控制器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3289A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检查应急照明控制器指示灯、显示屏、音响器件，应完好有效；</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952A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3A556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每年切断电源，采用专用清洁工具清除线路板、接线端子及柜（箱）体内灰尘；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B0A3A89">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3001CD0">
            <w:pPr>
              <w:rPr>
                <w:rFonts w:hint="eastAsia" w:ascii="宋体" w:hAnsi="宋体" w:eastAsia="宋体" w:cs="宋体"/>
                <w:i w:val="0"/>
                <w:iCs w:val="0"/>
                <w:color w:val="000000"/>
                <w:sz w:val="20"/>
                <w:szCs w:val="20"/>
                <w:u w:val="none"/>
              </w:rPr>
            </w:pPr>
          </w:p>
        </w:tc>
      </w:tr>
      <w:tr w14:paraId="48FB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4C91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BAD4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187B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29ED5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检查控制器接线端子有无松脱现象，线标端子标识是否清晰，设备接口是否接触良好；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F077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80C2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空气潮湿场所的控制器设备柜（箱）体内应放置干燥剂；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81257B2">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0EEFF65">
            <w:pPr>
              <w:rPr>
                <w:rFonts w:hint="eastAsia" w:ascii="宋体" w:hAnsi="宋体" w:eastAsia="宋体" w:cs="宋体"/>
                <w:i w:val="0"/>
                <w:iCs w:val="0"/>
                <w:color w:val="000000"/>
                <w:sz w:val="20"/>
                <w:szCs w:val="20"/>
                <w:u w:val="none"/>
              </w:rPr>
            </w:pPr>
          </w:p>
        </w:tc>
      </w:tr>
      <w:tr w14:paraId="6425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7126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071A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5CA95">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52F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用万用表测量控制器各项输出电压，应符合产品设计要求。</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28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2DF1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每年检查应急照明控制器外部接线端子，发现松动应紧固；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2FB7456">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F93F5F7">
            <w:pPr>
              <w:rPr>
                <w:rFonts w:hint="eastAsia" w:ascii="宋体" w:hAnsi="宋体" w:eastAsia="宋体" w:cs="宋体"/>
                <w:i w:val="0"/>
                <w:iCs w:val="0"/>
                <w:color w:val="000000"/>
                <w:sz w:val="20"/>
                <w:szCs w:val="20"/>
                <w:u w:val="none"/>
              </w:rPr>
            </w:pPr>
          </w:p>
        </w:tc>
      </w:tr>
      <w:tr w14:paraId="0A5A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E9A6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8F32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A91D1">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6D9A8">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33E90">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65A4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每季度备份应急照明控制器内的软件信息；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396B88F">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4128E99">
            <w:pPr>
              <w:rPr>
                <w:rFonts w:hint="eastAsia" w:ascii="宋体" w:hAnsi="宋体" w:eastAsia="宋体" w:cs="宋体"/>
                <w:i w:val="0"/>
                <w:iCs w:val="0"/>
                <w:color w:val="000000"/>
                <w:sz w:val="20"/>
                <w:szCs w:val="20"/>
                <w:u w:val="none"/>
              </w:rPr>
            </w:pPr>
          </w:p>
        </w:tc>
      </w:tr>
      <w:tr w14:paraId="0662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106A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ABF5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90F3D">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B5C73">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8ED5D">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26CE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电池按照产品说明书进行保养。</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C871E78">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4ED122E">
            <w:pPr>
              <w:rPr>
                <w:rFonts w:hint="eastAsia" w:ascii="宋体" w:hAnsi="宋体" w:eastAsia="宋体" w:cs="宋体"/>
                <w:i w:val="0"/>
                <w:iCs w:val="0"/>
                <w:color w:val="000000"/>
                <w:sz w:val="20"/>
                <w:szCs w:val="20"/>
                <w:u w:val="none"/>
              </w:rPr>
            </w:pPr>
          </w:p>
        </w:tc>
      </w:tr>
      <w:tr w14:paraId="20CA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2E606">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E8BDF">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B2C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应急照明配电箱</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8EC2E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检查应急照明配电箱手动试验转换装置、每路电源状态指示灯；</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BD55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BC697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空气潮湿场所的配电箱体内应放置干燥剂；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75052A">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AABEA1D">
            <w:pPr>
              <w:rPr>
                <w:rFonts w:hint="eastAsia" w:ascii="宋体" w:hAnsi="宋体" w:eastAsia="宋体" w:cs="宋体"/>
                <w:i w:val="0"/>
                <w:iCs w:val="0"/>
                <w:color w:val="000000"/>
                <w:sz w:val="20"/>
                <w:szCs w:val="20"/>
                <w:u w:val="none"/>
              </w:rPr>
            </w:pPr>
          </w:p>
        </w:tc>
      </w:tr>
      <w:tr w14:paraId="6FFA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FB12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CA16C">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9C5A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E4A9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检查应急照明配电箱外观。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6E87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E1B9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每年切断电源，用压缩空气、毛刷等清除接线端子及箱体内灰尘。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CBA5D5B">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E3FA84C">
            <w:pPr>
              <w:rPr>
                <w:rFonts w:hint="eastAsia" w:ascii="宋体" w:hAnsi="宋体" w:eastAsia="宋体" w:cs="宋体"/>
                <w:i w:val="0"/>
                <w:iCs w:val="0"/>
                <w:color w:val="000000"/>
                <w:sz w:val="20"/>
                <w:szCs w:val="20"/>
                <w:u w:val="none"/>
              </w:rPr>
            </w:pPr>
          </w:p>
        </w:tc>
      </w:tr>
      <w:tr w14:paraId="4146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D4693">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68D24">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CFF1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应急照明分配电装置</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1F4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用电压表测量在应急工作状态、额定负载条件下应急照明分配电装置的输出电压值；</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98A3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4F7A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在应急工作状态、额定负载条件下，应急照明分配电装置的输出电压值低于额定工作电压的85%时，应按照产品说明书进行检查和修理；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BFD63D5">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15EDA56">
            <w:pPr>
              <w:rPr>
                <w:rFonts w:hint="eastAsia" w:ascii="宋体" w:hAnsi="宋体" w:eastAsia="宋体" w:cs="宋体"/>
                <w:i w:val="0"/>
                <w:iCs w:val="0"/>
                <w:color w:val="000000"/>
                <w:sz w:val="20"/>
                <w:szCs w:val="20"/>
                <w:u w:val="none"/>
              </w:rPr>
            </w:pPr>
          </w:p>
        </w:tc>
      </w:tr>
      <w:tr w14:paraId="6F15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F404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AFED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CE44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B8C56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用电压表测量在应急工作状态、空载条件下应急照明分配电装置的输出电压值；</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03D4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98CFA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在应急工作状态、空载条件下，应急照明分配电装置的输出电压值高于额定工作电压的110%时，应按照产品说明书进行检查和修理；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2BA834D">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BD0C053">
            <w:pPr>
              <w:rPr>
                <w:rFonts w:hint="eastAsia" w:ascii="宋体" w:hAnsi="宋体" w:eastAsia="宋体" w:cs="宋体"/>
                <w:i w:val="0"/>
                <w:iCs w:val="0"/>
                <w:color w:val="000000"/>
                <w:sz w:val="20"/>
                <w:szCs w:val="20"/>
                <w:u w:val="none"/>
              </w:rPr>
            </w:pPr>
          </w:p>
        </w:tc>
      </w:tr>
      <w:tr w14:paraId="6E16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5B3E1">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9640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0113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09F99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检查应急照明分配电装置控制功能，应正常。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A379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7F5B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每年切断电源，采用专用清洁工具清除线路板、接线端子及柜（箱）体内灰尘。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DE27A00">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F9BE597">
            <w:pPr>
              <w:rPr>
                <w:rFonts w:hint="eastAsia" w:ascii="宋体" w:hAnsi="宋体" w:eastAsia="宋体" w:cs="宋体"/>
                <w:i w:val="0"/>
                <w:iCs w:val="0"/>
                <w:color w:val="000000"/>
                <w:sz w:val="20"/>
                <w:szCs w:val="20"/>
                <w:u w:val="none"/>
              </w:rPr>
            </w:pPr>
          </w:p>
        </w:tc>
      </w:tr>
      <w:tr w14:paraId="19DD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DB7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994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消防应急广播系统</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6DB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应急广播音源、功放、分配类设备</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3C3B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检查设备指示灯、显示屏、音响器件，应完好有效；</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17DF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E8C3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采用清洁工具清洁设备接线端子处的灰尘；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695848C">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E339BDF">
            <w:pPr>
              <w:rPr>
                <w:rFonts w:hint="eastAsia" w:ascii="宋体" w:hAnsi="宋体" w:eastAsia="宋体" w:cs="宋体"/>
                <w:i w:val="0"/>
                <w:iCs w:val="0"/>
                <w:color w:val="000000"/>
                <w:sz w:val="20"/>
                <w:szCs w:val="20"/>
                <w:u w:val="none"/>
              </w:rPr>
            </w:pPr>
          </w:p>
        </w:tc>
      </w:tr>
      <w:tr w14:paraId="0168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0367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F4885">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7E0E9">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0425E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检查设备接线端子有无松脱现象，线标端子标识是否清晰，设备接口是否接触不良；</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D2F9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CE732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紧固连接松动的设备端子，更换不清晰的标识、有锈蚀痕迹的端子垫片等部件；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1E665E1">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006290F">
            <w:pPr>
              <w:rPr>
                <w:rFonts w:hint="eastAsia" w:ascii="宋体" w:hAnsi="宋体" w:eastAsia="宋体" w:cs="宋体"/>
                <w:i w:val="0"/>
                <w:iCs w:val="0"/>
                <w:color w:val="000000"/>
                <w:sz w:val="20"/>
                <w:szCs w:val="20"/>
                <w:u w:val="none"/>
              </w:rPr>
            </w:pPr>
          </w:p>
        </w:tc>
      </w:tr>
      <w:tr w14:paraId="2A5A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821E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EA4F6">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3BFB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6906C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检查设备各项功能应正常；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E674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B347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电压值不满足说明书规定值时，应调整线路或更换故障设备；</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EAF422">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F52EB24">
            <w:pPr>
              <w:rPr>
                <w:rFonts w:hint="eastAsia" w:ascii="宋体" w:hAnsi="宋体" w:eastAsia="宋体" w:cs="宋体"/>
                <w:i w:val="0"/>
                <w:iCs w:val="0"/>
                <w:color w:val="000000"/>
                <w:sz w:val="20"/>
                <w:szCs w:val="20"/>
                <w:u w:val="none"/>
              </w:rPr>
            </w:pPr>
          </w:p>
        </w:tc>
      </w:tr>
      <w:tr w14:paraId="558A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429E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EA47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EF19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78321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用万用表测量设备各项输出电压，应符合产品设计要求。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F1AB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0306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电池应按照产品说明书要求保养。</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8C6196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D36735C">
            <w:pPr>
              <w:rPr>
                <w:rFonts w:hint="eastAsia" w:ascii="宋体" w:hAnsi="宋体" w:eastAsia="宋体" w:cs="宋体"/>
                <w:i w:val="0"/>
                <w:iCs w:val="0"/>
                <w:color w:val="000000"/>
                <w:sz w:val="20"/>
                <w:szCs w:val="20"/>
                <w:u w:val="none"/>
              </w:rPr>
            </w:pPr>
          </w:p>
        </w:tc>
      </w:tr>
      <w:tr w14:paraId="2F9C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8DBAE">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2650C">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69A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扬声器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355C1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检查扬声器工作状态是否正常；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F8C2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1966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重新紧固连接松动的端子，更换有锈蚀痕迹的螺丝、端子垫片等接线部件，去除有锈蚀的导线端、搪锡后重新连接；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8525BE">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57CE4FF">
            <w:pPr>
              <w:rPr>
                <w:rFonts w:hint="eastAsia" w:ascii="宋体" w:hAnsi="宋体" w:eastAsia="宋体" w:cs="宋体"/>
                <w:i w:val="0"/>
                <w:iCs w:val="0"/>
                <w:color w:val="000000"/>
                <w:sz w:val="20"/>
                <w:szCs w:val="20"/>
                <w:u w:val="none"/>
              </w:rPr>
            </w:pPr>
          </w:p>
        </w:tc>
      </w:tr>
      <w:tr w14:paraId="2057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31623">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1F0E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A50AE">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DDFD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检查扬声器声响分贝数，应满足设计要求。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9667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0101B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采用专用清洁工具或软布及适当的清洁剂清洗扬声器表面污渍。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C5E7B1A">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B222A1C">
            <w:pPr>
              <w:rPr>
                <w:rFonts w:hint="eastAsia" w:ascii="宋体" w:hAnsi="宋体" w:eastAsia="宋体" w:cs="宋体"/>
                <w:i w:val="0"/>
                <w:iCs w:val="0"/>
                <w:color w:val="000000"/>
                <w:sz w:val="20"/>
                <w:szCs w:val="20"/>
                <w:u w:val="none"/>
              </w:rPr>
            </w:pPr>
          </w:p>
        </w:tc>
      </w:tr>
      <w:tr w14:paraId="4590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6A11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8ED24">
            <w:pPr>
              <w:jc w:val="center"/>
              <w:rPr>
                <w:rFonts w:hint="eastAsia" w:ascii="宋体" w:hAnsi="宋体" w:eastAsia="宋体" w:cs="宋体"/>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B91A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模块类设备</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4003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检查模块类设备工作状态是否正常。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B630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E928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重新紧固连接松动的端子，更换有锈蚀痕迹的螺丝、端子垫片等接线部件，去除有锈蚀的导线端、搪锡后重新连接。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54E2325">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75FF483">
            <w:pPr>
              <w:rPr>
                <w:rFonts w:hint="eastAsia" w:ascii="宋体" w:hAnsi="宋体" w:eastAsia="宋体" w:cs="宋体"/>
                <w:i w:val="0"/>
                <w:iCs w:val="0"/>
                <w:color w:val="000000"/>
                <w:sz w:val="20"/>
                <w:szCs w:val="20"/>
                <w:u w:val="none"/>
              </w:rPr>
            </w:pPr>
          </w:p>
        </w:tc>
      </w:tr>
      <w:tr w14:paraId="0996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8E8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890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消防专用电话系统</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CD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消防专用电话主机设备</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6A497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检查消防专用电话主机设备各指示灯，显示屏、音响器件，应完好有效；</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77A3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0D1AF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采用清洁工具清洁主机接线端子的灰尘；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9BCAF2F">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F963574">
            <w:pPr>
              <w:rPr>
                <w:rFonts w:hint="eastAsia" w:ascii="宋体" w:hAnsi="宋体" w:eastAsia="宋体" w:cs="宋体"/>
                <w:i w:val="0"/>
                <w:iCs w:val="0"/>
                <w:color w:val="000000"/>
                <w:sz w:val="20"/>
                <w:szCs w:val="20"/>
                <w:u w:val="none"/>
              </w:rPr>
            </w:pPr>
          </w:p>
        </w:tc>
      </w:tr>
      <w:tr w14:paraId="2CAD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62CB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2CC4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91A9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832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检查设备接线端子有无松脱，线标端子标识是否清晰，设备接口是否接触良好；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D8C1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C525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紧固连接松动的设备端子，更换不清晰的标识、有锈蚀痕迹的端子垫片等部件；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6BB2E6">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F5940EB">
            <w:pPr>
              <w:rPr>
                <w:rFonts w:hint="eastAsia" w:ascii="宋体" w:hAnsi="宋体" w:eastAsia="宋体" w:cs="宋体"/>
                <w:i w:val="0"/>
                <w:iCs w:val="0"/>
                <w:color w:val="000000"/>
                <w:sz w:val="20"/>
                <w:szCs w:val="20"/>
                <w:u w:val="none"/>
              </w:rPr>
            </w:pPr>
          </w:p>
        </w:tc>
      </w:tr>
      <w:tr w14:paraId="2C6C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BC570">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E154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0F3C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1B49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检查主机各项功能应正常；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7141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E8186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设备输出电压值不满足说明书规定值时，应调整线路或更换故障设备；</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F60D2A5">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08C1F42">
            <w:pPr>
              <w:rPr>
                <w:rFonts w:hint="eastAsia" w:ascii="宋体" w:hAnsi="宋体" w:eastAsia="宋体" w:cs="宋体"/>
                <w:i w:val="0"/>
                <w:iCs w:val="0"/>
                <w:color w:val="000000"/>
                <w:sz w:val="20"/>
                <w:szCs w:val="20"/>
                <w:u w:val="none"/>
              </w:rPr>
            </w:pPr>
          </w:p>
        </w:tc>
      </w:tr>
      <w:tr w14:paraId="763F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910C7">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EF87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BA22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9EC3D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用万用表测量主机各项输出电压，应满足产品设计要求。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C3D8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0FB9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电池按照产品说明书要求保养。</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7E9E42B">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7670FDD">
            <w:pPr>
              <w:rPr>
                <w:rFonts w:hint="eastAsia" w:ascii="宋体" w:hAnsi="宋体" w:eastAsia="宋体" w:cs="宋体"/>
                <w:i w:val="0"/>
                <w:iCs w:val="0"/>
                <w:color w:val="000000"/>
                <w:sz w:val="20"/>
                <w:szCs w:val="20"/>
                <w:u w:val="none"/>
              </w:rPr>
            </w:pPr>
          </w:p>
        </w:tc>
      </w:tr>
      <w:tr w14:paraId="17F5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2304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891D1">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2F2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消防专用电话分机</w:t>
            </w: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37DA7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检查消防专用电话分机工作状态是否正常</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2B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D2D8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重新紧固连接松动的端子，更换有锈蚀痕迹的螺丝、端子垫片等接线部件，去除有锈蚀的导线端，搪锡后重新连接；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2311131">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15B8C68">
            <w:pPr>
              <w:rPr>
                <w:rFonts w:hint="eastAsia" w:ascii="宋体" w:hAnsi="宋体" w:eastAsia="宋体" w:cs="宋体"/>
                <w:i w:val="0"/>
                <w:iCs w:val="0"/>
                <w:color w:val="000000"/>
                <w:sz w:val="20"/>
                <w:szCs w:val="20"/>
                <w:u w:val="none"/>
              </w:rPr>
            </w:pPr>
          </w:p>
        </w:tc>
      </w:tr>
      <w:tr w14:paraId="0617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BB956">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30E95">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A145E">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16D1A">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54176">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E7A8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采用专用清洁工具或软布及适当的清洁剂清洗消防专用电话分机表面污渍。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98BC8E7">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AFF99A4">
            <w:pPr>
              <w:rPr>
                <w:rFonts w:hint="eastAsia" w:ascii="宋体" w:hAnsi="宋体" w:eastAsia="宋体" w:cs="宋体"/>
                <w:i w:val="0"/>
                <w:iCs w:val="0"/>
                <w:color w:val="000000"/>
                <w:sz w:val="20"/>
                <w:szCs w:val="20"/>
                <w:u w:val="none"/>
              </w:rPr>
            </w:pPr>
          </w:p>
        </w:tc>
      </w:tr>
      <w:tr w14:paraId="4D2C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B48D7">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97368">
            <w:pPr>
              <w:jc w:val="center"/>
              <w:rPr>
                <w:rFonts w:hint="eastAsia" w:ascii="宋体" w:hAnsi="宋体" w:eastAsia="宋体" w:cs="宋体"/>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F7B0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消防专用电话插孔</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957F4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使用便携式手柄电话检查消防专用电话插孔的通信功能。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206D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2BFB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重新紧固连接松动的端子，更换有锈蚀痕迹的螺丝、端子垫片等接线部件，去除有锈蚀的导线端，搪锡后重新连接。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A7C1D00">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DFAC52D">
            <w:pPr>
              <w:rPr>
                <w:rFonts w:hint="eastAsia" w:ascii="宋体" w:hAnsi="宋体" w:eastAsia="宋体" w:cs="宋体"/>
                <w:i w:val="0"/>
                <w:iCs w:val="0"/>
                <w:color w:val="000000"/>
                <w:sz w:val="20"/>
                <w:szCs w:val="20"/>
                <w:u w:val="none"/>
              </w:rPr>
            </w:pPr>
          </w:p>
        </w:tc>
      </w:tr>
      <w:tr w14:paraId="689B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8B57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6A5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防火分隔设施</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5CD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A6C9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检查防火卷帘金属表面是否有裂纹、压坑及明显的凹凸、锤痕、毛刺、空洞等缺陷，表面防锈处理，涂层、镀层是否均匀，不得有斑驳、流淌现象；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B383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29D5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帘面清理，除锈、润滑、修补，保持平整清洁；</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F7714FC">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447A967">
            <w:pPr>
              <w:rPr>
                <w:rFonts w:hint="eastAsia" w:ascii="宋体" w:hAnsi="宋体" w:eastAsia="宋体" w:cs="宋体"/>
                <w:i w:val="0"/>
                <w:iCs w:val="0"/>
                <w:color w:val="000000"/>
                <w:sz w:val="20"/>
                <w:szCs w:val="20"/>
                <w:u w:val="none"/>
              </w:rPr>
            </w:pPr>
          </w:p>
        </w:tc>
      </w:tr>
      <w:tr w14:paraId="01D4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1E8F6">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EEE25">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1D0E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2259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检查防火卷帘无机纤维复合帘面是否有撕裂、缺角、挖补、破洞、倾斜、跳线、断线、经纬纱密度明显不匀及色差等缺陷。夹板应平直，夹持应牢固，基布的经向应是帘面的受力方向；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8E58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07EF5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加固各紧固件；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3A05648">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26C4BF7">
            <w:pPr>
              <w:rPr>
                <w:rFonts w:hint="eastAsia" w:ascii="宋体" w:hAnsi="宋体" w:eastAsia="宋体" w:cs="宋体"/>
                <w:i w:val="0"/>
                <w:iCs w:val="0"/>
                <w:color w:val="000000"/>
                <w:sz w:val="20"/>
                <w:szCs w:val="20"/>
                <w:u w:val="none"/>
              </w:rPr>
            </w:pPr>
          </w:p>
        </w:tc>
      </w:tr>
      <w:tr w14:paraId="2F9C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6B42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B5A7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F958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E8E2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检查各零部件的组装拼接处是否有错位，焊接处是否牢固，外观是否平整；</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12D2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FA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清洁、润滑卷门机；</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A77014">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2DD9312">
            <w:pPr>
              <w:jc w:val="center"/>
              <w:rPr>
                <w:rFonts w:hint="eastAsia" w:ascii="宋体" w:hAnsi="宋体" w:eastAsia="宋体" w:cs="宋体"/>
                <w:i w:val="0"/>
                <w:iCs w:val="0"/>
                <w:color w:val="000000"/>
                <w:sz w:val="20"/>
                <w:szCs w:val="20"/>
                <w:u w:val="none"/>
              </w:rPr>
            </w:pPr>
          </w:p>
        </w:tc>
      </w:tr>
      <w:tr w14:paraId="137E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3C92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FBD7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A3C2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712C3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检查紧固件是否牢固，不应有松动现象；</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6811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31373">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C8885">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AA3A3">
            <w:pPr>
              <w:jc w:val="center"/>
              <w:rPr>
                <w:rFonts w:hint="eastAsia" w:ascii="宋体" w:hAnsi="宋体" w:eastAsia="宋体" w:cs="宋体"/>
                <w:i w:val="0"/>
                <w:iCs w:val="0"/>
                <w:color w:val="000000"/>
                <w:sz w:val="20"/>
                <w:szCs w:val="20"/>
                <w:u w:val="none"/>
              </w:rPr>
            </w:pPr>
          </w:p>
        </w:tc>
      </w:tr>
      <w:tr w14:paraId="3A26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95B8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1332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66F3A">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7F18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检查钢质防火卷帘帘板是否转动灵活、装配牢固，材料平直，修补孔洞及缝隙，润滑、清洁帘板表面；</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26F0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639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清洁温控释放装置；</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E46978">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41190F8">
            <w:pPr>
              <w:jc w:val="center"/>
              <w:rPr>
                <w:rFonts w:hint="eastAsia" w:ascii="宋体" w:hAnsi="宋体" w:eastAsia="宋体" w:cs="宋体"/>
                <w:i w:val="0"/>
                <w:iCs w:val="0"/>
                <w:color w:val="000000"/>
                <w:sz w:val="20"/>
                <w:szCs w:val="20"/>
                <w:u w:val="none"/>
              </w:rPr>
            </w:pPr>
          </w:p>
        </w:tc>
      </w:tr>
      <w:tr w14:paraId="32BD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DC28E">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AC0D1">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C35B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66CCC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导轨的滑动面是否光滑、平直，帘面在导轨内运行应平稳顺畅，不应有碰撞、冲击现象。检查单帘面卷帘的两根导轨是否相互平行，双帘面不同帘面的导轨是否相互平行。检查防火防烟卷帘导轨内设置的防烟装置与帘面是否均匀紧密贴合并满足贴合长度的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E4DB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0F34E">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05D5C">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4EF21">
            <w:pPr>
              <w:jc w:val="center"/>
              <w:rPr>
                <w:rFonts w:hint="eastAsia" w:ascii="宋体" w:hAnsi="宋体" w:eastAsia="宋体" w:cs="宋体"/>
                <w:i w:val="0"/>
                <w:iCs w:val="0"/>
                <w:color w:val="000000"/>
                <w:sz w:val="20"/>
                <w:szCs w:val="20"/>
                <w:u w:val="none"/>
              </w:rPr>
            </w:pPr>
          </w:p>
        </w:tc>
      </w:tr>
      <w:tr w14:paraId="7AE4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04A9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ABE4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8AAF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663C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检查座板与地面是否平行并接触应均匀，座板与帘板或帘面之间连接是否牢固，无机复合防火卷帘的座板是否保证帘面下降顺畅并应保障帘面具有适当垂悬度；</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AA0A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FA9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清洁箱体表面,并做除锈、防锈处理；</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A45E32">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5719B">
            <w:pPr>
              <w:jc w:val="center"/>
              <w:rPr>
                <w:rFonts w:hint="eastAsia" w:ascii="宋体" w:hAnsi="宋体" w:eastAsia="宋体" w:cs="宋体"/>
                <w:i w:val="0"/>
                <w:iCs w:val="0"/>
                <w:color w:val="000000"/>
                <w:sz w:val="20"/>
                <w:szCs w:val="20"/>
                <w:u w:val="none"/>
              </w:rPr>
            </w:pPr>
          </w:p>
        </w:tc>
      </w:tr>
      <w:tr w14:paraId="51C7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BDE9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BAAB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B072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D30C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检查门楣安装是否牢固，门楣内防烟装置与卷帘帘板或帘面表面是否均匀紧密贴合，贴合长度和非贴合缝隙是否满足要求；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16C7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BA2DA">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C4F7D">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0382E">
            <w:pPr>
              <w:jc w:val="center"/>
              <w:rPr>
                <w:rFonts w:hint="eastAsia" w:ascii="宋体" w:hAnsi="宋体" w:eastAsia="宋体" w:cs="宋体"/>
                <w:i w:val="0"/>
                <w:iCs w:val="0"/>
                <w:color w:val="000000"/>
                <w:sz w:val="20"/>
                <w:szCs w:val="20"/>
                <w:u w:val="none"/>
              </w:rPr>
            </w:pPr>
          </w:p>
        </w:tc>
      </w:tr>
      <w:tr w14:paraId="61D3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685D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130F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E566F">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E081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检查卷门机安装是否牢固，手动拉链和手动速放装置的标识是否明显、在位、工作正常；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08A0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DCC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修补或更换缺少、失效的防火封堵材料；</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0D5B7F">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2C2257E">
            <w:pPr>
              <w:jc w:val="center"/>
              <w:rPr>
                <w:rFonts w:hint="eastAsia" w:ascii="宋体" w:hAnsi="宋体" w:eastAsia="宋体" w:cs="宋体"/>
                <w:i w:val="0"/>
                <w:iCs w:val="0"/>
                <w:color w:val="000000"/>
                <w:sz w:val="20"/>
                <w:szCs w:val="20"/>
                <w:u w:val="none"/>
              </w:rPr>
            </w:pPr>
          </w:p>
        </w:tc>
      </w:tr>
      <w:tr w14:paraId="4FB1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1F0D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67A2C">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DDE23">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8A28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检查箱体外观状况；</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6682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CE903">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5CE95">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42F0F">
            <w:pPr>
              <w:jc w:val="center"/>
              <w:rPr>
                <w:rFonts w:hint="eastAsia" w:ascii="宋体" w:hAnsi="宋体" w:eastAsia="宋体" w:cs="宋体"/>
                <w:i w:val="0"/>
                <w:iCs w:val="0"/>
                <w:color w:val="000000"/>
                <w:sz w:val="20"/>
                <w:szCs w:val="20"/>
                <w:u w:val="none"/>
              </w:rPr>
            </w:pPr>
          </w:p>
        </w:tc>
      </w:tr>
      <w:tr w14:paraId="54FA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0231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C1D1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EBC4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F54B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检查温控释放装置的外观是否完好，安装位置是否符合设计要求；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2573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40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紧固连接松动的端子；更换有锈蚀痕迹的螺钉、端子垫片。去除有锈蚀的导线端、搪锡后重新连接。卷帘门控制器及手动按钮盒内清洁除尘；</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0B043C">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801791">
            <w:pPr>
              <w:jc w:val="center"/>
              <w:rPr>
                <w:rFonts w:hint="eastAsia" w:ascii="宋体" w:hAnsi="宋体" w:eastAsia="宋体" w:cs="宋体"/>
                <w:i w:val="0"/>
                <w:iCs w:val="0"/>
                <w:color w:val="000000"/>
                <w:sz w:val="20"/>
                <w:szCs w:val="20"/>
                <w:u w:val="none"/>
              </w:rPr>
            </w:pPr>
          </w:p>
        </w:tc>
      </w:tr>
      <w:tr w14:paraId="1C2F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EA877">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C519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E891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88CC3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检查防火卷帘封堵是否完好、严密；</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8E58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2D4D8">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83965">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A1277">
            <w:pPr>
              <w:jc w:val="center"/>
              <w:rPr>
                <w:rFonts w:hint="eastAsia" w:ascii="宋体" w:hAnsi="宋体" w:eastAsia="宋体" w:cs="宋体"/>
                <w:i w:val="0"/>
                <w:iCs w:val="0"/>
                <w:color w:val="000000"/>
                <w:sz w:val="20"/>
                <w:szCs w:val="20"/>
                <w:u w:val="none"/>
              </w:rPr>
            </w:pPr>
          </w:p>
        </w:tc>
      </w:tr>
      <w:tr w14:paraId="5E7B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729C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0C21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EF8E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EFFE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检查卷帘控制器及手动按钮盒的安装是否牢固可靠，控制器的金属件接地点标识是否明显，接地是否正常，连接地线的螺钉不应作其他紧固用；检查卷帘门控制器及手动按钮盒内的接线端子不应松动、锈蚀；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0068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D52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易熔片（温感器）应有10%且不少于10只备用件。</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D21988">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06B88">
            <w:pPr>
              <w:jc w:val="center"/>
              <w:rPr>
                <w:rFonts w:hint="eastAsia" w:ascii="宋体" w:hAnsi="宋体" w:eastAsia="宋体" w:cs="宋体"/>
                <w:i w:val="0"/>
                <w:iCs w:val="0"/>
                <w:color w:val="000000"/>
                <w:sz w:val="20"/>
                <w:szCs w:val="20"/>
                <w:u w:val="none"/>
              </w:rPr>
            </w:pPr>
          </w:p>
        </w:tc>
      </w:tr>
      <w:tr w14:paraId="6E72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8770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2992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7A161">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D6E5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检查防火卷帘电气线路敷设安装情况、线路老化情况。</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EB2D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BDFF4">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2BE37">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F4B5B">
            <w:pPr>
              <w:jc w:val="center"/>
              <w:rPr>
                <w:rFonts w:hint="eastAsia" w:ascii="宋体" w:hAnsi="宋体" w:eastAsia="宋体" w:cs="宋体"/>
                <w:i w:val="0"/>
                <w:iCs w:val="0"/>
                <w:color w:val="000000"/>
                <w:sz w:val="20"/>
                <w:szCs w:val="20"/>
                <w:u w:val="none"/>
              </w:rPr>
            </w:pPr>
          </w:p>
        </w:tc>
      </w:tr>
      <w:tr w14:paraId="77EC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B415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339BA">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370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78B5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检查防火门门框、门扇及各配件表面是否平整、光洁，有无明显凹痕、机械损伤；</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115E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B854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防火门表面及各配件清洁、除锈、润滑；</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A7EAE4A">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3FFD414">
            <w:pPr>
              <w:rPr>
                <w:rFonts w:hint="eastAsia" w:ascii="宋体" w:hAnsi="宋体" w:eastAsia="宋体" w:cs="宋体"/>
                <w:i w:val="0"/>
                <w:iCs w:val="0"/>
                <w:color w:val="000000"/>
                <w:sz w:val="20"/>
                <w:szCs w:val="20"/>
                <w:u w:val="none"/>
              </w:rPr>
            </w:pPr>
          </w:p>
        </w:tc>
      </w:tr>
      <w:tr w14:paraId="31A3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D6056">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078D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9846F">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2E7A2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检查常闭防火门闭门器、顺序器；</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35E0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CCFBE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清洁闭门器、顺序器及各类控制、信号反馈装置、手动控制装置，修复或更换损坏部件；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7572BAC">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167DE33">
            <w:pPr>
              <w:rPr>
                <w:rFonts w:hint="eastAsia" w:ascii="宋体" w:hAnsi="宋体" w:eastAsia="宋体" w:cs="宋体"/>
                <w:i w:val="0"/>
                <w:iCs w:val="0"/>
                <w:color w:val="000000"/>
                <w:sz w:val="20"/>
                <w:szCs w:val="20"/>
                <w:u w:val="none"/>
              </w:rPr>
            </w:pPr>
          </w:p>
        </w:tc>
      </w:tr>
      <w:tr w14:paraId="1397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9A82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5644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D5D8C">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E59BD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检查常开防火门控制、信号反馈装置、现场手动控制装置；</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B70D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AE220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加固防火插销；</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24AAAF0">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CE5514C">
            <w:pPr>
              <w:rPr>
                <w:rFonts w:hint="eastAsia" w:ascii="宋体" w:hAnsi="宋体" w:eastAsia="宋体" w:cs="宋体"/>
                <w:i w:val="0"/>
                <w:iCs w:val="0"/>
                <w:color w:val="000000"/>
                <w:sz w:val="20"/>
                <w:szCs w:val="20"/>
                <w:u w:val="none"/>
              </w:rPr>
            </w:pPr>
          </w:p>
        </w:tc>
      </w:tr>
      <w:tr w14:paraId="29CB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4591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F9EC4">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B9025">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EA14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每年检查防火插销；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741A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49C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修复或更换防火密封件。</w:t>
            </w:r>
          </w:p>
        </w:tc>
        <w:tc>
          <w:tcPr>
            <w:tcW w:w="1050" w:type="dxa"/>
            <w:vMerge w:val="restart"/>
            <w:tcBorders>
              <w:top w:val="single" w:color="000000" w:sz="4" w:space="0"/>
              <w:left w:val="single" w:color="000000" w:sz="4" w:space="0"/>
              <w:bottom w:val="single" w:color="000000" w:sz="4" w:space="0"/>
              <w:right w:val="single" w:color="000000" w:sz="4" w:space="0"/>
            </w:tcBorders>
            <w:noWrap/>
            <w:vAlign w:val="center"/>
          </w:tcPr>
          <w:p w14:paraId="03E83583">
            <w:pPr>
              <w:jc w:val="center"/>
              <w:rPr>
                <w:rFonts w:hint="eastAsia" w:ascii="宋体" w:hAnsi="宋体" w:eastAsia="宋体" w:cs="宋体"/>
                <w:i w:val="0"/>
                <w:iCs w:val="0"/>
                <w:color w:val="000000"/>
                <w:sz w:val="20"/>
                <w:szCs w:val="20"/>
                <w:u w:val="none"/>
              </w:rPr>
            </w:pPr>
          </w:p>
        </w:tc>
        <w:tc>
          <w:tcPr>
            <w:tcW w:w="806" w:type="dxa"/>
            <w:vMerge w:val="restart"/>
            <w:tcBorders>
              <w:top w:val="single" w:color="000000" w:sz="4" w:space="0"/>
              <w:left w:val="single" w:color="000000" w:sz="4" w:space="0"/>
              <w:bottom w:val="single" w:color="000000" w:sz="4" w:space="0"/>
              <w:right w:val="single" w:color="000000" w:sz="4" w:space="0"/>
            </w:tcBorders>
            <w:noWrap/>
            <w:vAlign w:val="center"/>
          </w:tcPr>
          <w:p w14:paraId="211CFBCB">
            <w:pPr>
              <w:jc w:val="center"/>
              <w:rPr>
                <w:rFonts w:hint="eastAsia" w:ascii="宋体" w:hAnsi="宋体" w:eastAsia="宋体" w:cs="宋体"/>
                <w:i w:val="0"/>
                <w:iCs w:val="0"/>
                <w:color w:val="000000"/>
                <w:sz w:val="20"/>
                <w:szCs w:val="20"/>
                <w:u w:val="none"/>
              </w:rPr>
            </w:pPr>
          </w:p>
        </w:tc>
      </w:tr>
      <w:tr w14:paraId="1123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A0723">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F311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0B98A">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4F8AD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检查门框与门扇、门扇与门扇缝隙处嵌装的防火密封件。</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50CD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A740A">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ign w:val="center"/>
          </w:tcPr>
          <w:p w14:paraId="4A4E14AB">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ign w:val="center"/>
          </w:tcPr>
          <w:p w14:paraId="4B91AFA1">
            <w:pPr>
              <w:jc w:val="center"/>
              <w:rPr>
                <w:rFonts w:hint="eastAsia" w:ascii="宋体" w:hAnsi="宋体" w:eastAsia="宋体" w:cs="宋体"/>
                <w:i w:val="0"/>
                <w:iCs w:val="0"/>
                <w:color w:val="000000"/>
                <w:sz w:val="20"/>
                <w:szCs w:val="20"/>
                <w:u w:val="none"/>
              </w:rPr>
            </w:pPr>
          </w:p>
        </w:tc>
      </w:tr>
      <w:tr w14:paraId="671F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C0B9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AFE68">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364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防火窗</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791C7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检查防火窗及各配件表面是否平整、光洁，有无明显凹痕、机械损伤；</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E99F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E825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防火窗及各配件清洁、除锈、润滑；</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42D1572">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0E33731">
            <w:pPr>
              <w:rPr>
                <w:rFonts w:hint="eastAsia" w:ascii="宋体" w:hAnsi="宋体" w:eastAsia="宋体" w:cs="宋体"/>
                <w:i w:val="0"/>
                <w:iCs w:val="0"/>
                <w:color w:val="000000"/>
                <w:sz w:val="20"/>
                <w:szCs w:val="20"/>
                <w:u w:val="none"/>
              </w:rPr>
            </w:pPr>
          </w:p>
        </w:tc>
      </w:tr>
      <w:tr w14:paraId="0EBE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0FE5E">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4082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0F0C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E226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检查活动式防火窗启闭控制装置；</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C0ED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A748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清洁启闭控制装置、温控释放装置，修复或更换损坏部件；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B8388CD">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94665A8">
            <w:pPr>
              <w:rPr>
                <w:rFonts w:hint="eastAsia" w:ascii="宋体" w:hAnsi="宋体" w:eastAsia="宋体" w:cs="宋体"/>
                <w:i w:val="0"/>
                <w:iCs w:val="0"/>
                <w:color w:val="000000"/>
                <w:sz w:val="20"/>
                <w:szCs w:val="20"/>
                <w:u w:val="none"/>
              </w:rPr>
            </w:pPr>
          </w:p>
        </w:tc>
      </w:tr>
      <w:tr w14:paraId="14C2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B6B9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682E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C9B58">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9162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检查活动式防火窗温控释放装置。</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105A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3559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易熔片（温感器）应有10%且不少于10只备用件。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B61CFF9">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C1A1F54">
            <w:pPr>
              <w:rPr>
                <w:rFonts w:hint="eastAsia" w:ascii="宋体" w:hAnsi="宋体" w:eastAsia="宋体" w:cs="宋体"/>
                <w:i w:val="0"/>
                <w:iCs w:val="0"/>
                <w:color w:val="000000"/>
                <w:sz w:val="20"/>
                <w:szCs w:val="20"/>
                <w:u w:val="none"/>
              </w:rPr>
            </w:pPr>
          </w:p>
        </w:tc>
      </w:tr>
      <w:tr w14:paraId="0CD6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6ABC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64B8F">
            <w:pPr>
              <w:jc w:val="center"/>
              <w:rPr>
                <w:rFonts w:hint="eastAsia" w:ascii="宋体" w:hAnsi="宋体" w:eastAsia="宋体" w:cs="宋体"/>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9BFD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防火封堵</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6B41C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检查防火封堵是否完好严密。</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C697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9A1E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修补或更换缺少、失效的防火封堵材料。</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B43ABEC">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68CD46E">
            <w:pPr>
              <w:rPr>
                <w:rFonts w:hint="eastAsia" w:ascii="宋体" w:hAnsi="宋体" w:eastAsia="宋体" w:cs="宋体"/>
                <w:i w:val="0"/>
                <w:iCs w:val="0"/>
                <w:color w:val="000000"/>
                <w:sz w:val="20"/>
                <w:szCs w:val="20"/>
                <w:u w:val="none"/>
              </w:rPr>
            </w:pPr>
          </w:p>
        </w:tc>
      </w:tr>
      <w:tr w14:paraId="6AC0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A335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66DD9">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F65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防火门监控器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8862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检查防火门监控器外观及柜体内部；</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8747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F4E2C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用吸尘器，潮湿软布等清除柜体内外灰尘，用压缩空气、毛刷等清除柜体内线路板、接线端子处灰尘，空气潮湿场所可在柜体内放置干燥剂；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6BC0C52">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09D0588">
            <w:pPr>
              <w:rPr>
                <w:rFonts w:hint="eastAsia" w:ascii="宋体" w:hAnsi="宋体" w:eastAsia="宋体" w:cs="宋体"/>
                <w:i w:val="0"/>
                <w:iCs w:val="0"/>
                <w:color w:val="000000"/>
                <w:sz w:val="20"/>
                <w:szCs w:val="20"/>
                <w:u w:val="none"/>
              </w:rPr>
            </w:pPr>
          </w:p>
        </w:tc>
      </w:tr>
      <w:tr w14:paraId="1992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AB03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E48A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A23D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D0A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检查防火门监控器各接线端子；</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58AD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7114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紧固连接松动的接线端子，更换锈蚀的螺钉、端子垫片等连接部件，去除锈蚀的导线端，搪锡后重新连接；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83927A9">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D2C6555">
            <w:pPr>
              <w:rPr>
                <w:rFonts w:hint="eastAsia" w:ascii="宋体" w:hAnsi="宋体" w:eastAsia="宋体" w:cs="宋体"/>
                <w:i w:val="0"/>
                <w:iCs w:val="0"/>
                <w:color w:val="000000"/>
                <w:sz w:val="20"/>
                <w:szCs w:val="20"/>
                <w:u w:val="none"/>
              </w:rPr>
            </w:pPr>
          </w:p>
        </w:tc>
      </w:tr>
      <w:tr w14:paraId="152B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FF187">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15F7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7B8BA">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F24D4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用万用表测量监控器总线回路最末端门磁开关、电动闭门器、释放器供电电压；</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5148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7158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防火门监控器总线回路最末端门磁开关、电动闭门器、释放器供电电压值小于说明书规定值时应更换回路板或调整线路；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995059F">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F794A2F">
            <w:pPr>
              <w:rPr>
                <w:rFonts w:hint="eastAsia" w:ascii="宋体" w:hAnsi="宋体" w:eastAsia="宋体" w:cs="宋体"/>
                <w:i w:val="0"/>
                <w:iCs w:val="0"/>
                <w:color w:val="000000"/>
                <w:sz w:val="20"/>
                <w:szCs w:val="20"/>
                <w:u w:val="none"/>
              </w:rPr>
            </w:pPr>
          </w:p>
        </w:tc>
      </w:tr>
      <w:tr w14:paraId="2D6B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E5F66">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5617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9A9CA">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721B3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检查防火门监控器电池。</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B278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ED8C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电池应按说明书要求保养。</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5D7280F">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7B58E03">
            <w:pPr>
              <w:rPr>
                <w:rFonts w:hint="eastAsia" w:ascii="宋体" w:hAnsi="宋体" w:eastAsia="宋体" w:cs="宋体"/>
                <w:i w:val="0"/>
                <w:iCs w:val="0"/>
                <w:color w:val="000000"/>
                <w:sz w:val="20"/>
                <w:szCs w:val="20"/>
                <w:u w:val="none"/>
              </w:rPr>
            </w:pPr>
          </w:p>
        </w:tc>
      </w:tr>
      <w:tr w14:paraId="63BA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F52B0">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F363D">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F04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门磁开关</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BA69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检查门磁开关外观；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26C5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9DBE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用专用清洁工具或软布及适当的清洁剂清洁门磁开关部件污染物；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0725E1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061EAF1">
            <w:pPr>
              <w:rPr>
                <w:rFonts w:hint="eastAsia" w:ascii="宋体" w:hAnsi="宋体" w:eastAsia="宋体" w:cs="宋体"/>
                <w:i w:val="0"/>
                <w:iCs w:val="0"/>
                <w:color w:val="000000"/>
                <w:sz w:val="20"/>
                <w:szCs w:val="20"/>
                <w:u w:val="none"/>
              </w:rPr>
            </w:pPr>
          </w:p>
        </w:tc>
      </w:tr>
      <w:tr w14:paraId="7F78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5C42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311EC">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F08A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1542D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检查门磁开关各接线端子、部件、元器件</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1DEB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548F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紧固连接松动的接线端子，更换锈蚀的螺钉、端子垫片等部件，去除锈蚀的导线端，搪锡后重新连接，虚焊、漏焊的应补焊。</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CF3AA41">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B68464A">
            <w:pPr>
              <w:rPr>
                <w:rFonts w:hint="eastAsia" w:ascii="宋体" w:hAnsi="宋体" w:eastAsia="宋体" w:cs="宋体"/>
                <w:i w:val="0"/>
                <w:iCs w:val="0"/>
                <w:color w:val="000000"/>
                <w:sz w:val="20"/>
                <w:szCs w:val="20"/>
                <w:u w:val="none"/>
              </w:rPr>
            </w:pPr>
          </w:p>
        </w:tc>
      </w:tr>
      <w:tr w14:paraId="4D30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A4FF3">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5B53F">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B1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电动闭门器、电磁释放器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1E07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检查电动闭门器、电磁释放器外观；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102E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D5266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用专用清洁工具或软布及适当的清洁剂清洁电动闭门器、电磁释放器部件污染物，添加润滑剂；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9D575CD">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3EB5AB3">
            <w:pPr>
              <w:rPr>
                <w:rFonts w:hint="eastAsia" w:ascii="宋体" w:hAnsi="宋体" w:eastAsia="宋体" w:cs="宋体"/>
                <w:i w:val="0"/>
                <w:iCs w:val="0"/>
                <w:color w:val="000000"/>
                <w:sz w:val="20"/>
                <w:szCs w:val="20"/>
                <w:u w:val="none"/>
              </w:rPr>
            </w:pPr>
          </w:p>
        </w:tc>
      </w:tr>
      <w:tr w14:paraId="6995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FE17D">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1C6C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3FAD2">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FD25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检查电动闭门器、电磁释放器各接线端子、部件、元器件。</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288A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752B8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紧固连接松动的接线端子，更换锈蚀的螺钉、端子垫片等部件，去除锈蚀的导线端，搪锡后重新连接，虚焊、漏焊的应补焊。</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F9295AA">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BBC26EE">
            <w:pPr>
              <w:rPr>
                <w:rFonts w:hint="eastAsia" w:ascii="宋体" w:hAnsi="宋体" w:eastAsia="宋体" w:cs="宋体"/>
                <w:i w:val="0"/>
                <w:iCs w:val="0"/>
                <w:color w:val="000000"/>
                <w:sz w:val="20"/>
                <w:szCs w:val="20"/>
                <w:u w:val="none"/>
              </w:rPr>
            </w:pPr>
          </w:p>
        </w:tc>
      </w:tr>
      <w:tr w14:paraId="1EA0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0EE9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B4C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D0F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消防电梯迫降按钮</w:t>
            </w: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47B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检查消防电梯迫降按钮。</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0EB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E5F71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修复或更换损坏的按钮保护罩；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2746BBF">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AB39C77">
            <w:pPr>
              <w:rPr>
                <w:rFonts w:hint="eastAsia" w:ascii="宋体" w:hAnsi="宋体" w:eastAsia="宋体" w:cs="宋体"/>
                <w:i w:val="0"/>
                <w:iCs w:val="0"/>
                <w:color w:val="000000"/>
                <w:sz w:val="20"/>
                <w:szCs w:val="20"/>
                <w:u w:val="none"/>
              </w:rPr>
            </w:pPr>
          </w:p>
        </w:tc>
      </w:tr>
      <w:tr w14:paraId="7F1A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C811E">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289E7">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2D884">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82610">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47E92">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BC467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用专用清洁工具或软布及适当的清洁剂清洁保护罩；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A12CC4B">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BCE0785">
            <w:pPr>
              <w:rPr>
                <w:rFonts w:hint="eastAsia" w:ascii="宋体" w:hAnsi="宋体" w:eastAsia="宋体" w:cs="宋体"/>
                <w:i w:val="0"/>
                <w:iCs w:val="0"/>
                <w:color w:val="000000"/>
                <w:sz w:val="20"/>
                <w:szCs w:val="20"/>
                <w:u w:val="none"/>
              </w:rPr>
            </w:pPr>
          </w:p>
        </w:tc>
      </w:tr>
      <w:tr w14:paraId="54C5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E3811">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F91A2">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C5AFA">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A64A3">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0D930">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0DCC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每年用压缩空气、毛刷等清除保护罩内部尘土。</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7D79150">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B77ADD5">
            <w:pPr>
              <w:rPr>
                <w:rFonts w:hint="eastAsia" w:ascii="宋体" w:hAnsi="宋体" w:eastAsia="宋体" w:cs="宋体"/>
                <w:i w:val="0"/>
                <w:iCs w:val="0"/>
                <w:color w:val="000000"/>
                <w:sz w:val="20"/>
                <w:szCs w:val="20"/>
                <w:u w:val="none"/>
              </w:rPr>
            </w:pPr>
          </w:p>
        </w:tc>
      </w:tr>
      <w:tr w14:paraId="5BFE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ED2A2">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3F02E">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DCC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专用消防对讲电话</w:t>
            </w: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E463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检查专用消防对讲电话。</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DE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474D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修复或更换损坏的电话；</w:t>
            </w:r>
          </w:p>
        </w:tc>
        <w:tc>
          <w:tcPr>
            <w:tcW w:w="1050" w:type="dxa"/>
            <w:tcBorders>
              <w:top w:val="nil"/>
              <w:left w:val="nil"/>
              <w:bottom w:val="nil"/>
              <w:right w:val="nil"/>
            </w:tcBorders>
            <w:noWrap/>
            <w:vAlign w:val="center"/>
          </w:tcPr>
          <w:p w14:paraId="6411E615">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D1958BF">
            <w:pPr>
              <w:rPr>
                <w:rFonts w:hint="eastAsia" w:ascii="宋体" w:hAnsi="宋体" w:eastAsia="宋体" w:cs="宋体"/>
                <w:i w:val="0"/>
                <w:iCs w:val="0"/>
                <w:color w:val="000000"/>
                <w:sz w:val="20"/>
                <w:szCs w:val="20"/>
                <w:u w:val="none"/>
              </w:rPr>
            </w:pPr>
          </w:p>
        </w:tc>
      </w:tr>
      <w:tr w14:paraId="3BDF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8B837">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FD010">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6555D">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D2EF6">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1D627">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5703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用专用清洁工具或软布及适当的清洁剂清洁电话表面。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408D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3D0718D">
            <w:pPr>
              <w:rPr>
                <w:rFonts w:hint="eastAsia" w:ascii="宋体" w:hAnsi="宋体" w:eastAsia="宋体" w:cs="宋体"/>
                <w:i w:val="0"/>
                <w:iCs w:val="0"/>
                <w:color w:val="000000"/>
                <w:sz w:val="20"/>
                <w:szCs w:val="20"/>
                <w:u w:val="none"/>
              </w:rPr>
            </w:pPr>
          </w:p>
        </w:tc>
      </w:tr>
      <w:tr w14:paraId="744E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BB93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63582">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C5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井底排水装置</w:t>
            </w: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E73DF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检查排水井、消防电梯前室挡水设施、排水泵。</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46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821C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清除排水井内杂物，保证排水井容量；</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4FC8341">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F8987A2">
            <w:pPr>
              <w:rPr>
                <w:rFonts w:hint="eastAsia" w:ascii="宋体" w:hAnsi="宋体" w:eastAsia="宋体" w:cs="宋体"/>
                <w:i w:val="0"/>
                <w:iCs w:val="0"/>
                <w:color w:val="000000"/>
                <w:sz w:val="20"/>
                <w:szCs w:val="20"/>
                <w:u w:val="none"/>
              </w:rPr>
            </w:pPr>
          </w:p>
        </w:tc>
      </w:tr>
      <w:tr w14:paraId="5E7C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83C9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4593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3C541">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8698E">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ED2C4">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2DDBB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修复损坏的挡水设施；</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7011C9">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6D10FEF">
            <w:pPr>
              <w:rPr>
                <w:rFonts w:hint="eastAsia" w:ascii="宋体" w:hAnsi="宋体" w:eastAsia="宋体" w:cs="宋体"/>
                <w:i w:val="0"/>
                <w:iCs w:val="0"/>
                <w:color w:val="000000"/>
                <w:sz w:val="20"/>
                <w:szCs w:val="20"/>
                <w:u w:val="none"/>
              </w:rPr>
            </w:pPr>
          </w:p>
        </w:tc>
      </w:tr>
      <w:tr w14:paraId="2B67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5B4C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F331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4A8C9">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7E40C">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AC2BD">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8B70B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修复或更换有故障的排水泵；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87B50AC">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B62D3D9">
            <w:pPr>
              <w:rPr>
                <w:rFonts w:hint="eastAsia" w:ascii="宋体" w:hAnsi="宋体" w:eastAsia="宋体" w:cs="宋体"/>
                <w:i w:val="0"/>
                <w:iCs w:val="0"/>
                <w:color w:val="000000"/>
                <w:sz w:val="20"/>
                <w:szCs w:val="20"/>
                <w:u w:val="none"/>
              </w:rPr>
            </w:pPr>
          </w:p>
        </w:tc>
      </w:tr>
      <w:tr w14:paraId="7D0C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71B5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39E5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D79F6">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616FA">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1B5BA">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68D6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按照产品使用说明保养排水泵。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BBA02E">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CC396BC">
            <w:pPr>
              <w:rPr>
                <w:rFonts w:hint="eastAsia" w:ascii="宋体" w:hAnsi="宋体" w:eastAsia="宋体" w:cs="宋体"/>
                <w:i w:val="0"/>
                <w:iCs w:val="0"/>
                <w:color w:val="000000"/>
                <w:sz w:val="20"/>
                <w:szCs w:val="20"/>
                <w:u w:val="none"/>
              </w:rPr>
            </w:pPr>
          </w:p>
        </w:tc>
      </w:tr>
      <w:tr w14:paraId="30F8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4DBC1">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DAB7E">
            <w:pPr>
              <w:jc w:val="center"/>
              <w:rPr>
                <w:rFonts w:hint="eastAsia" w:ascii="宋体" w:hAnsi="宋体" w:eastAsia="宋体" w:cs="宋体"/>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6D91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333F6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E961BF2">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81D86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消防电梯应由具有相应资质的电梯服务机构按照相关技术文件和作业指导书的要求定期保养。</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5A36DD">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B5B2C4F">
            <w:pPr>
              <w:rPr>
                <w:rFonts w:hint="eastAsia" w:ascii="宋体" w:hAnsi="宋体" w:eastAsia="宋体" w:cs="宋体"/>
                <w:i w:val="0"/>
                <w:iCs w:val="0"/>
                <w:color w:val="000000"/>
                <w:sz w:val="20"/>
                <w:szCs w:val="20"/>
                <w:u w:val="none"/>
              </w:rPr>
            </w:pPr>
          </w:p>
        </w:tc>
      </w:tr>
      <w:tr w14:paraId="6EA2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2A4D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503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可燃气体探测报警系统</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EBE2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可燃气体探测报警控制器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33BA4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检查控制器指示灯、显示屏、音响器件，应完好有效；</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5476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789E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采用清洁工具清洁控制器接线端子及柜（箱）内灰尘；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9B3B64">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0889E5E">
            <w:pPr>
              <w:rPr>
                <w:rFonts w:hint="eastAsia" w:ascii="宋体" w:hAnsi="宋体" w:eastAsia="宋体" w:cs="宋体"/>
                <w:i w:val="0"/>
                <w:iCs w:val="0"/>
                <w:color w:val="000000"/>
                <w:sz w:val="20"/>
                <w:szCs w:val="20"/>
                <w:u w:val="none"/>
              </w:rPr>
            </w:pPr>
          </w:p>
        </w:tc>
      </w:tr>
      <w:tr w14:paraId="24D3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028B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DCCC5">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DC208">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7A6A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检查控制器外部线路应无缺损，接线端子应无松脱，线标端子标识应清晰，外部接口接触良好；</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5D5D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20D64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对于安装在空气潮湿场所内的控制器类设备，可在柜（箱）内放置干燥剂；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ADC4BD">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083DA2C">
            <w:pPr>
              <w:rPr>
                <w:rFonts w:hint="eastAsia" w:ascii="宋体" w:hAnsi="宋体" w:eastAsia="宋体" w:cs="宋体"/>
                <w:i w:val="0"/>
                <w:iCs w:val="0"/>
                <w:color w:val="000000"/>
                <w:sz w:val="20"/>
                <w:szCs w:val="20"/>
                <w:u w:val="none"/>
              </w:rPr>
            </w:pPr>
          </w:p>
        </w:tc>
      </w:tr>
      <w:tr w14:paraId="36EA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C05A6">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1EC2D">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3A404">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BA8F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检查控制器各项功能是否正常；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AF04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5626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控制器输出电压值小于说明书规定值时，应更换回路板或调整线路；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75E21BB">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D03DA1B">
            <w:pPr>
              <w:rPr>
                <w:rFonts w:hint="eastAsia" w:ascii="宋体" w:hAnsi="宋体" w:eastAsia="宋体" w:cs="宋体"/>
                <w:i w:val="0"/>
                <w:iCs w:val="0"/>
                <w:color w:val="000000"/>
                <w:sz w:val="20"/>
                <w:szCs w:val="20"/>
                <w:u w:val="none"/>
              </w:rPr>
            </w:pPr>
          </w:p>
        </w:tc>
      </w:tr>
      <w:tr w14:paraId="73A7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6173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BBFF6">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22457">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276F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用万用表测量控制器的各项输出电压，应满足产品使用说明书的要求。</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DE27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377A1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紧固控制器外部接线端子；</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1000A03">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D4FA8BC">
            <w:pPr>
              <w:rPr>
                <w:rFonts w:hint="eastAsia" w:ascii="宋体" w:hAnsi="宋体" w:eastAsia="宋体" w:cs="宋体"/>
                <w:i w:val="0"/>
                <w:iCs w:val="0"/>
                <w:color w:val="000000"/>
                <w:sz w:val="20"/>
                <w:szCs w:val="20"/>
                <w:u w:val="none"/>
              </w:rPr>
            </w:pPr>
          </w:p>
        </w:tc>
      </w:tr>
      <w:tr w14:paraId="17D5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6FA7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FAAC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274F5">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429D3">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12C52">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4B4A3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电池应按照产品说明书要求保养。</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0B8638">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C3B4E72">
            <w:pPr>
              <w:rPr>
                <w:rFonts w:hint="eastAsia" w:ascii="宋体" w:hAnsi="宋体" w:eastAsia="宋体" w:cs="宋体"/>
                <w:i w:val="0"/>
                <w:iCs w:val="0"/>
                <w:color w:val="000000"/>
                <w:sz w:val="20"/>
                <w:szCs w:val="20"/>
                <w:u w:val="none"/>
              </w:rPr>
            </w:pPr>
          </w:p>
        </w:tc>
      </w:tr>
      <w:tr w14:paraId="21B5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9BF1A">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8B1DC">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108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可燃气体探测器、不完全燃烧探测器、复合探测器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A0F2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检查探测器工作状态是否正常；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9866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EDF2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重新紧固连接松动的端子，更换有锈蚀痕迹的螺丝、端子垫片等接线部件，去除有锈蚀的导线端，搪锡后重新连接；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7CE8DEE">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504E84B">
            <w:pPr>
              <w:rPr>
                <w:rFonts w:hint="eastAsia" w:ascii="宋体" w:hAnsi="宋体" w:eastAsia="宋体" w:cs="宋体"/>
                <w:i w:val="0"/>
                <w:iCs w:val="0"/>
                <w:color w:val="000000"/>
                <w:sz w:val="20"/>
                <w:szCs w:val="20"/>
                <w:u w:val="none"/>
              </w:rPr>
            </w:pPr>
          </w:p>
        </w:tc>
      </w:tr>
      <w:tr w14:paraId="3480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B3A7C">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E119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9B8EB">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285C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居住建筑内的可燃气体探测器每三年应按照CJJT 146的有关规定检测并记录检测结果，不合格的应更换；</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56B8D79">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4D05A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报警功能不符合要求时，应调整报警阈值或按照产品说明书要求更换气敏元件，然后将传感器报警阈值标定到探测器出厂设定值；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37D585E">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34E13E8">
            <w:pPr>
              <w:rPr>
                <w:rFonts w:hint="eastAsia" w:ascii="宋体" w:hAnsi="宋体" w:eastAsia="宋体" w:cs="宋体"/>
                <w:i w:val="0"/>
                <w:iCs w:val="0"/>
                <w:color w:val="000000"/>
                <w:sz w:val="20"/>
                <w:szCs w:val="20"/>
                <w:u w:val="none"/>
              </w:rPr>
            </w:pPr>
          </w:p>
        </w:tc>
      </w:tr>
      <w:tr w14:paraId="39DA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1CBD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4D39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C628B">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03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商业和工业场所内的可燃气体探测器每年应按照CJJT 146的有关规定检测并记录检测结果，不合格的应更换。</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F1492">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3A433E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可燃气体探测器运行一年应重新检定，合格后方可使用，受检设备每次检查之后应粘贴标识并注明检查日期；</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034C8C5">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C49F34F">
            <w:pPr>
              <w:rPr>
                <w:rFonts w:hint="eastAsia" w:ascii="宋体" w:hAnsi="宋体" w:eastAsia="宋体" w:cs="宋体"/>
                <w:i w:val="0"/>
                <w:iCs w:val="0"/>
                <w:color w:val="000000"/>
                <w:sz w:val="20"/>
                <w:szCs w:val="20"/>
                <w:u w:val="none"/>
              </w:rPr>
            </w:pPr>
          </w:p>
        </w:tc>
      </w:tr>
      <w:tr w14:paraId="22C8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BA62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9E96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BE212">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DFA03">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881FF">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3BE1B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可燃气体探测器应避免在装修过程中及含硅环境中使用，避免引起探测器中毒，损坏敏感元件。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B99ED05">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0A65873">
            <w:pPr>
              <w:rPr>
                <w:rFonts w:hint="eastAsia" w:ascii="宋体" w:hAnsi="宋体" w:eastAsia="宋体" w:cs="宋体"/>
                <w:i w:val="0"/>
                <w:iCs w:val="0"/>
                <w:color w:val="000000"/>
                <w:sz w:val="20"/>
                <w:szCs w:val="20"/>
                <w:u w:val="none"/>
              </w:rPr>
            </w:pPr>
          </w:p>
        </w:tc>
      </w:tr>
      <w:tr w14:paraId="5908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96EBF">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0685D">
            <w:pPr>
              <w:jc w:val="center"/>
              <w:rPr>
                <w:rFonts w:hint="eastAsia" w:ascii="宋体" w:hAnsi="宋体" w:eastAsia="宋体" w:cs="宋体"/>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9E97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79821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检查模块类设备工作状态是否正常。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1FE7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B4B4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重新紧固连接松动的端子，更换有锈蚀痕迹的螺丝、端子垫片等接线部件，去除有锈蚀的导线端，搪锡后重新连接。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9E7A405">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F5864E0">
            <w:pPr>
              <w:rPr>
                <w:rFonts w:hint="eastAsia" w:ascii="宋体" w:hAnsi="宋体" w:eastAsia="宋体" w:cs="宋体"/>
                <w:i w:val="0"/>
                <w:iCs w:val="0"/>
                <w:color w:val="000000"/>
                <w:sz w:val="20"/>
                <w:szCs w:val="20"/>
                <w:u w:val="none"/>
              </w:rPr>
            </w:pPr>
          </w:p>
        </w:tc>
      </w:tr>
      <w:tr w14:paraId="24D4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5E40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64AEE">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13D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AD54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可燃气体探测报警系统中使用的备用蓄电池应采用免维护铅酸电池；</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59C8DC2">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3371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重新紧固连接松动的端子，更换有锈蚀痕迹的螺丝、端子垫片等接线部件，去除有锈蚀的导线端，搪锡后重新连接；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09F1A19">
            <w:pPr>
              <w:jc w:val="center"/>
              <w:rPr>
                <w:rFonts w:hint="eastAsia" w:ascii="宋体" w:hAnsi="宋体" w:eastAsia="宋体" w:cs="宋体"/>
                <w:i w:val="0"/>
                <w:iCs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D1AB746">
            <w:pPr>
              <w:rPr>
                <w:rFonts w:hint="eastAsia" w:ascii="宋体" w:hAnsi="宋体" w:eastAsia="宋体" w:cs="宋体"/>
                <w:i w:val="0"/>
                <w:iCs w:val="0"/>
                <w:color w:val="000000"/>
                <w:sz w:val="20"/>
                <w:szCs w:val="20"/>
                <w:u w:val="none"/>
              </w:rPr>
            </w:pPr>
          </w:p>
        </w:tc>
      </w:tr>
      <w:tr w14:paraId="2889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6091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42148">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907C6">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BB7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检查电池极柱和接线端子连接应牢固；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4547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19BE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更换电量状态不正常的蓄电池；</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9DE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FCC2AAC">
            <w:pPr>
              <w:rPr>
                <w:rFonts w:hint="eastAsia" w:ascii="宋体" w:hAnsi="宋体" w:eastAsia="宋体" w:cs="宋体"/>
                <w:i w:val="0"/>
                <w:iCs w:val="0"/>
                <w:color w:val="000000"/>
                <w:sz w:val="20"/>
                <w:szCs w:val="20"/>
                <w:u w:val="none"/>
              </w:rPr>
            </w:pPr>
          </w:p>
        </w:tc>
      </w:tr>
      <w:tr w14:paraId="21F9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12630">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091B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AE52B">
            <w:pPr>
              <w:jc w:val="center"/>
              <w:rPr>
                <w:rFonts w:hint="eastAsia" w:ascii="宋体" w:hAnsi="宋体" w:eastAsia="宋体" w:cs="宋体"/>
                <w:i w:val="0"/>
                <w:iCs w:val="0"/>
                <w:color w:val="000000"/>
                <w:sz w:val="20"/>
                <w:szCs w:val="20"/>
                <w:u w:val="none"/>
              </w:rPr>
            </w:pP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5F20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对消防电源进行主备电切换测试，记录备电在标准负载下的持续工作时间，检查备用蓄电池电量状态是否正常。</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E5FA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5A43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清除电池极柱周围可能出现的黄白色糊状物；</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280D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46B6D5E">
            <w:pPr>
              <w:rPr>
                <w:rFonts w:hint="eastAsia" w:ascii="宋体" w:hAnsi="宋体" w:eastAsia="宋体" w:cs="宋体"/>
                <w:i w:val="0"/>
                <w:iCs w:val="0"/>
                <w:color w:val="000000"/>
                <w:sz w:val="20"/>
                <w:szCs w:val="20"/>
                <w:u w:val="none"/>
              </w:rPr>
            </w:pPr>
          </w:p>
        </w:tc>
      </w:tr>
      <w:tr w14:paraId="6048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21D56">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A1BFB">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20DE4">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A6053">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33B0F">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3F172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在电池接线柱上涂抹凡士林等保护剂防止氧化。</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11CF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0A44A82">
            <w:pPr>
              <w:rPr>
                <w:rFonts w:hint="eastAsia" w:ascii="宋体" w:hAnsi="宋体" w:eastAsia="宋体" w:cs="宋体"/>
                <w:i w:val="0"/>
                <w:iCs w:val="0"/>
                <w:color w:val="000000"/>
                <w:sz w:val="20"/>
                <w:szCs w:val="20"/>
                <w:u w:val="none"/>
              </w:rPr>
            </w:pPr>
          </w:p>
        </w:tc>
      </w:tr>
      <w:tr w14:paraId="57D0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5A0D3">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9E3D8">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E5E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紧急切断装置</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FA23F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检查紧急切断装置外观，应无变形、损伤；</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C15C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4C95FF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采用专用清洁工具清洁紧急切断装置；</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4126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81A7284">
            <w:pPr>
              <w:rPr>
                <w:rFonts w:hint="eastAsia" w:ascii="宋体" w:hAnsi="宋体" w:eastAsia="宋体" w:cs="宋体"/>
                <w:i w:val="0"/>
                <w:iCs w:val="0"/>
                <w:color w:val="000000"/>
                <w:sz w:val="20"/>
                <w:szCs w:val="20"/>
                <w:u w:val="none"/>
              </w:rPr>
            </w:pPr>
          </w:p>
        </w:tc>
      </w:tr>
      <w:tr w14:paraId="5CE3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5FBAB">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8771A">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EE90D">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8878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手动、电动开闭紧急切断装置各1次，功能应正常。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F83B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189B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紧急切断装置变形、损伤或失效应更换。</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F404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5477922">
            <w:pPr>
              <w:rPr>
                <w:rFonts w:hint="eastAsia" w:ascii="宋体" w:hAnsi="宋体" w:eastAsia="宋体" w:cs="宋体"/>
                <w:i w:val="0"/>
                <w:iCs w:val="0"/>
                <w:color w:val="000000"/>
                <w:sz w:val="20"/>
                <w:szCs w:val="20"/>
                <w:u w:val="none"/>
              </w:rPr>
            </w:pPr>
          </w:p>
        </w:tc>
      </w:tr>
      <w:tr w14:paraId="6776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4E68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97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电气火灾监控系统</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69A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AFE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检查电气火灾监控器外观，声光报警器件、指示灯、显示器应正常；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8346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65E3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紧固监控器接线部分；</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59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D4EA09">
            <w:pPr>
              <w:jc w:val="center"/>
              <w:rPr>
                <w:rFonts w:hint="eastAsia" w:ascii="宋体" w:hAnsi="宋体" w:eastAsia="宋体" w:cs="宋体"/>
                <w:i w:val="0"/>
                <w:iCs w:val="0"/>
                <w:color w:val="000000"/>
                <w:sz w:val="20"/>
                <w:szCs w:val="20"/>
                <w:u w:val="none"/>
              </w:rPr>
            </w:pPr>
          </w:p>
        </w:tc>
      </w:tr>
      <w:tr w14:paraId="62CF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167A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A4173">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4AA0C">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854D5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检查故障信息及报警处理情况；</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F450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1247A">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6AFAC">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5FC71">
            <w:pPr>
              <w:jc w:val="center"/>
              <w:rPr>
                <w:rFonts w:hint="eastAsia" w:ascii="宋体" w:hAnsi="宋体" w:eastAsia="宋体" w:cs="宋体"/>
                <w:i w:val="0"/>
                <w:iCs w:val="0"/>
                <w:color w:val="000000"/>
                <w:sz w:val="20"/>
                <w:szCs w:val="20"/>
                <w:u w:val="none"/>
              </w:rPr>
            </w:pPr>
          </w:p>
        </w:tc>
      </w:tr>
      <w:tr w14:paraId="6060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C77B5">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88939">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458E8">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3396E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检查各开关、按键，应正常；</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1AD6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9C31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用专用清洁工具或软布清洁监控器。</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106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5BD64">
            <w:pPr>
              <w:jc w:val="center"/>
              <w:rPr>
                <w:rFonts w:hint="eastAsia" w:ascii="宋体" w:hAnsi="宋体" w:eastAsia="宋体" w:cs="宋体"/>
                <w:i w:val="0"/>
                <w:iCs w:val="0"/>
                <w:color w:val="000000"/>
                <w:sz w:val="20"/>
                <w:szCs w:val="20"/>
                <w:u w:val="none"/>
              </w:rPr>
            </w:pPr>
          </w:p>
        </w:tc>
      </w:tr>
      <w:tr w14:paraId="4C38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CFDBE">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8ABB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3C8DF">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6EFA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检查显示器显示内容。</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F0D9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71115">
            <w:pPr>
              <w:jc w:val="left"/>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712D4">
            <w:pPr>
              <w:jc w:val="center"/>
              <w:rPr>
                <w:rFonts w:hint="eastAsia" w:ascii="宋体" w:hAnsi="宋体" w:eastAsia="宋体" w:cs="宋体"/>
                <w:i w:val="0"/>
                <w:iCs w:val="0"/>
                <w:color w:val="000000"/>
                <w:sz w:val="20"/>
                <w:szCs w:val="20"/>
                <w:u w:val="none"/>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CE06B">
            <w:pPr>
              <w:jc w:val="center"/>
              <w:rPr>
                <w:rFonts w:hint="eastAsia" w:ascii="宋体" w:hAnsi="宋体" w:eastAsia="宋体" w:cs="宋体"/>
                <w:i w:val="0"/>
                <w:iCs w:val="0"/>
                <w:color w:val="000000"/>
                <w:sz w:val="20"/>
                <w:szCs w:val="20"/>
                <w:u w:val="none"/>
              </w:rPr>
            </w:pPr>
          </w:p>
        </w:tc>
      </w:tr>
      <w:tr w14:paraId="4FFB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38194">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46100">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7A7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电气火灾探测器</w:t>
            </w:r>
          </w:p>
        </w:tc>
        <w:tc>
          <w:tcPr>
            <w:tcW w:w="3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5A7ED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检查电气火灾监控探测器外观，指示灯、音响、显示器应正常。</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2DC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3F50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每季度紧固探测器接线部分；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9D73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F66672A">
            <w:pPr>
              <w:rPr>
                <w:rFonts w:hint="eastAsia" w:ascii="宋体" w:hAnsi="宋体" w:eastAsia="宋体" w:cs="宋体"/>
                <w:i w:val="0"/>
                <w:iCs w:val="0"/>
                <w:color w:val="000000"/>
                <w:sz w:val="20"/>
                <w:szCs w:val="20"/>
                <w:u w:val="none"/>
              </w:rPr>
            </w:pPr>
          </w:p>
        </w:tc>
      </w:tr>
      <w:tr w14:paraId="11BB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55F99">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AB295">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17751">
            <w:pPr>
              <w:jc w:val="center"/>
              <w:rPr>
                <w:rFonts w:hint="eastAsia" w:ascii="宋体" w:hAnsi="宋体" w:eastAsia="宋体" w:cs="宋体"/>
                <w:i w:val="0"/>
                <w:iCs w:val="0"/>
                <w:color w:val="000000"/>
                <w:sz w:val="20"/>
                <w:szCs w:val="20"/>
                <w:u w:val="none"/>
              </w:rPr>
            </w:pPr>
          </w:p>
        </w:tc>
        <w:tc>
          <w:tcPr>
            <w:tcW w:w="3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6E5EB">
            <w:pPr>
              <w:jc w:val="left"/>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C0F52">
            <w:pPr>
              <w:jc w:val="center"/>
              <w:rPr>
                <w:rFonts w:hint="eastAsia" w:ascii="宋体" w:hAnsi="宋体" w:eastAsia="宋体" w:cs="宋体"/>
                <w:i w:val="0"/>
                <w:iCs w:val="0"/>
                <w:color w:val="000000"/>
                <w:sz w:val="20"/>
                <w:szCs w:val="20"/>
                <w:u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2458D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每季度用专用清洁工具或软布清洁探测器。</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9676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F996BF0">
            <w:pPr>
              <w:rPr>
                <w:rFonts w:hint="eastAsia" w:ascii="宋体" w:hAnsi="宋体" w:eastAsia="宋体" w:cs="宋体"/>
                <w:i w:val="0"/>
                <w:iCs w:val="0"/>
                <w:color w:val="000000"/>
                <w:sz w:val="20"/>
                <w:szCs w:val="20"/>
                <w:u w:val="none"/>
              </w:rPr>
            </w:pPr>
          </w:p>
        </w:tc>
      </w:tr>
      <w:tr w14:paraId="740B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B33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B7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消防设备电源监控系统</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588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消防设备电源状态监控器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BAA6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检查监控器外观及柜体内部，应无损伤、变形、锈蚀；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312A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8C81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用吸尘器，潮湿软布等清除柜体内外灰尘，用压缩空气、毛刷等清除柜体内线路板、接线端子处灰尘，空气潮湿场所可在柜体内放置干燥剂；</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F0A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F4071CA">
            <w:pPr>
              <w:rPr>
                <w:rFonts w:hint="eastAsia" w:ascii="宋体" w:hAnsi="宋体" w:eastAsia="宋体" w:cs="宋体"/>
                <w:i w:val="0"/>
                <w:iCs w:val="0"/>
                <w:color w:val="000000"/>
                <w:sz w:val="20"/>
                <w:szCs w:val="20"/>
                <w:u w:val="none"/>
              </w:rPr>
            </w:pPr>
          </w:p>
        </w:tc>
      </w:tr>
      <w:tr w14:paraId="1F81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A7243">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F1246">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5E89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390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检查监控器各接线端子应连接牢固；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4171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D3C7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紧固松动的接线端子，更换锈蚀的螺钉、端子垫片等连接部件，去除锈蚀的导线端，搪锡后重新连接；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CBD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073854B">
            <w:pPr>
              <w:rPr>
                <w:rFonts w:hint="eastAsia" w:ascii="宋体" w:hAnsi="宋体" w:eastAsia="宋体" w:cs="宋体"/>
                <w:i w:val="0"/>
                <w:iCs w:val="0"/>
                <w:color w:val="000000"/>
                <w:sz w:val="20"/>
                <w:szCs w:val="20"/>
                <w:u w:val="none"/>
              </w:rPr>
            </w:pPr>
          </w:p>
        </w:tc>
      </w:tr>
      <w:tr w14:paraId="758A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E4AE0">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DA2CF">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6D9DE">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3732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用万用表测量监控器总线回路最末端传感器供电电压，应符合说明书要求；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E03B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14C65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监控器总线回路最末端传感器供电电压值小于说明书规定值时应更换回路板或调整线路；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B7C8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1C5EF9F">
            <w:pPr>
              <w:rPr>
                <w:rFonts w:hint="eastAsia" w:ascii="宋体" w:hAnsi="宋体" w:eastAsia="宋体" w:cs="宋体"/>
                <w:i w:val="0"/>
                <w:iCs w:val="0"/>
                <w:color w:val="000000"/>
                <w:sz w:val="20"/>
                <w:szCs w:val="20"/>
                <w:u w:val="none"/>
              </w:rPr>
            </w:pPr>
          </w:p>
        </w:tc>
      </w:tr>
      <w:tr w14:paraId="6614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1A471">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1DC91">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B365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1C029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检查监控器电池。</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0114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620D0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电池应按照说明书要求保养。</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D8EB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A6FF569">
            <w:pPr>
              <w:rPr>
                <w:rFonts w:hint="eastAsia" w:ascii="宋体" w:hAnsi="宋体" w:eastAsia="宋体" w:cs="宋体"/>
                <w:i w:val="0"/>
                <w:iCs w:val="0"/>
                <w:color w:val="000000"/>
                <w:sz w:val="20"/>
                <w:szCs w:val="20"/>
                <w:u w:val="none"/>
              </w:rPr>
            </w:pPr>
          </w:p>
        </w:tc>
      </w:tr>
      <w:tr w14:paraId="13F5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83A81">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895CC">
            <w:pPr>
              <w:jc w:val="center"/>
              <w:rPr>
                <w:rFonts w:hint="eastAsia" w:ascii="宋体" w:hAnsi="宋体" w:eastAsia="宋体" w:cs="宋体"/>
                <w:i w:val="0"/>
                <w:iCs w:val="0"/>
                <w:color w:val="000000"/>
                <w:sz w:val="20"/>
                <w:szCs w:val="20"/>
                <w:u w:val="none"/>
              </w:rPr>
            </w:pP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F10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电压/电流信号传感器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EC14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检查传感器外观，应无损伤、变形、锈蚀；</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6A97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52CE4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用专用清洁工具或软布及适当的清洁剂清洗传感器部件污染物，清洗后将传感器的电压/电流值标定到实际测量值；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2D82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0F68B6D">
            <w:pPr>
              <w:rPr>
                <w:rFonts w:hint="eastAsia" w:ascii="宋体" w:hAnsi="宋体" w:eastAsia="宋体" w:cs="宋体"/>
                <w:i w:val="0"/>
                <w:iCs w:val="0"/>
                <w:color w:val="000000"/>
                <w:sz w:val="20"/>
                <w:szCs w:val="20"/>
                <w:u w:val="none"/>
              </w:rPr>
            </w:pPr>
          </w:p>
        </w:tc>
      </w:tr>
      <w:tr w14:paraId="15E6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0D4A8">
            <w:pPr>
              <w:jc w:val="center"/>
              <w:rPr>
                <w:rFonts w:hint="eastAsia" w:ascii="宋体" w:hAnsi="宋体" w:eastAsia="宋体" w:cs="宋体"/>
                <w:b/>
                <w:bCs/>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A236C">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61B47">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2E32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检查传感器各接线端子应连接牢固。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195D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787579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紧固松动的接线端子，更换锈蚀的螺钉、端子垫片等连接部件，去除锈蚀的导线端，搪锡后重新连接。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ACE2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F5B5B2E">
            <w:pPr>
              <w:rPr>
                <w:rFonts w:hint="eastAsia" w:ascii="宋体" w:hAnsi="宋体" w:eastAsia="宋体" w:cs="宋体"/>
                <w:i w:val="0"/>
                <w:iCs w:val="0"/>
                <w:color w:val="000000"/>
                <w:sz w:val="20"/>
                <w:szCs w:val="20"/>
                <w:u w:val="none"/>
              </w:rPr>
            </w:pPr>
          </w:p>
        </w:tc>
      </w:tr>
      <w:tr w14:paraId="274D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restart"/>
            <w:tcBorders>
              <w:top w:val="single" w:color="000000" w:sz="4" w:space="0"/>
              <w:left w:val="single" w:color="000000" w:sz="4" w:space="0"/>
              <w:bottom w:val="single" w:color="000000" w:sz="4" w:space="0"/>
              <w:right w:val="single" w:color="000000" w:sz="4" w:space="0"/>
            </w:tcBorders>
            <w:noWrap/>
            <w:vAlign w:val="center"/>
          </w:tcPr>
          <w:p w14:paraId="7EE7E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2BC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3D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ADF4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检查灭火器外观、标识及配置，应符合设计要求；</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2C3A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09A52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用专用清洁工具或软布清洁灭火器；</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E658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036BA17">
            <w:pPr>
              <w:rPr>
                <w:rFonts w:hint="eastAsia" w:ascii="宋体" w:hAnsi="宋体" w:eastAsia="宋体" w:cs="宋体"/>
                <w:i w:val="0"/>
                <w:iCs w:val="0"/>
                <w:color w:val="000000"/>
                <w:sz w:val="20"/>
                <w:szCs w:val="20"/>
                <w:u w:val="none"/>
              </w:rPr>
            </w:pPr>
          </w:p>
        </w:tc>
      </w:tr>
      <w:tr w14:paraId="137C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 w:type="dxa"/>
            <w:vMerge w:val="continue"/>
            <w:tcBorders>
              <w:top w:val="single" w:color="000000" w:sz="4" w:space="0"/>
              <w:left w:val="single" w:color="000000" w:sz="4" w:space="0"/>
              <w:bottom w:val="single" w:color="000000" w:sz="4" w:space="0"/>
              <w:right w:val="single" w:color="000000" w:sz="4" w:space="0"/>
            </w:tcBorders>
            <w:noWrap/>
            <w:vAlign w:val="center"/>
          </w:tcPr>
          <w:p w14:paraId="7BB61AB4">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446BE">
            <w:pPr>
              <w:jc w:val="center"/>
              <w:rPr>
                <w:rFonts w:hint="eastAsia" w:ascii="宋体" w:hAnsi="宋体" w:eastAsia="宋体" w:cs="宋体"/>
                <w:i w:val="0"/>
                <w:iCs w:val="0"/>
                <w:color w:val="000000"/>
                <w:sz w:val="20"/>
                <w:szCs w:val="20"/>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15AF0">
            <w:pPr>
              <w:jc w:val="center"/>
              <w:rPr>
                <w:rFonts w:hint="eastAsia" w:ascii="宋体" w:hAnsi="宋体" w:eastAsia="宋体" w:cs="宋体"/>
                <w:i w:val="0"/>
                <w:iCs w:val="0"/>
                <w:color w:val="000000"/>
                <w:sz w:val="20"/>
                <w:szCs w:val="20"/>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A1873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检查室外放置灭火器的防雨、防晒措施应完好有效。</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DD0E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14:paraId="13E71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灭火器配置类型、数量、放置地点不符合设计要求时应改正、补充。</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128A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5C0A389">
            <w:pPr>
              <w:rPr>
                <w:rFonts w:hint="eastAsia" w:ascii="宋体" w:hAnsi="宋体" w:eastAsia="宋体" w:cs="宋体"/>
                <w:i w:val="0"/>
                <w:iCs w:val="0"/>
                <w:color w:val="000000"/>
                <w:sz w:val="20"/>
                <w:szCs w:val="20"/>
                <w:u w:val="none"/>
              </w:rPr>
            </w:pPr>
          </w:p>
        </w:tc>
      </w:tr>
    </w:tbl>
    <w:p w14:paraId="4BB32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default" w:ascii="宋体" w:hAnsi="宋体" w:eastAsia="宋体" w:cs="宋体"/>
          <w:b w:val="0"/>
          <w:bCs w:val="0"/>
          <w:color w:val="auto"/>
          <w:sz w:val="24"/>
          <w:szCs w:val="24"/>
          <w:highlight w:val="none"/>
          <w:lang w:val="en-US" w:eastAsia="zh-CN"/>
        </w:rPr>
        <w:sectPr>
          <w:pgSz w:w="16838" w:h="11906" w:orient="landscape"/>
          <w:pgMar w:top="1588" w:right="1440" w:bottom="1588" w:left="1440" w:header="851" w:footer="992" w:gutter="0"/>
          <w:pgNumType w:fmt="decimal"/>
          <w:cols w:space="720" w:num="1"/>
          <w:docGrid w:type="lines" w:linePitch="312" w:charSpace="0"/>
        </w:sectPr>
      </w:pPr>
    </w:p>
    <w:p w14:paraId="2F2D5C09">
      <w:pPr>
        <w:rPr>
          <w:rFonts w:ascii="仿宋" w:hAnsi="仿宋" w:eastAsia="仿宋"/>
        </w:rPr>
      </w:pPr>
    </w:p>
    <w:p w14:paraId="591F4108">
      <w:pPr>
        <w:tabs>
          <w:tab w:val="left" w:pos="1260"/>
        </w:tabs>
        <w:snapToGrid w:val="0"/>
        <w:jc w:val="left"/>
        <w:outlineLvl w:val="0"/>
        <w:rPr>
          <w:rFonts w:hint="eastAsia" w:ascii="宋体" w:hAnsi="宋体" w:eastAsia="宋体" w:cs="Times New Roman"/>
          <w:b/>
          <w:sz w:val="24"/>
          <w:szCs w:val="28"/>
          <w:lang w:val="en-US" w:eastAsia="zh-CN"/>
        </w:rPr>
      </w:pPr>
      <w:r>
        <w:rPr>
          <w:rFonts w:hint="eastAsia" w:ascii="宋体" w:hAnsi="宋体" w:eastAsia="宋体" w:cs="Times New Roman"/>
          <w:b/>
          <w:sz w:val="24"/>
          <w:szCs w:val="28"/>
          <w:lang w:val="en-US" w:eastAsia="zh-CN"/>
        </w:rPr>
        <w:t>附件</w:t>
      </w:r>
      <w:r>
        <w:rPr>
          <w:rFonts w:hint="eastAsia" w:ascii="宋体" w:hAnsi="宋体" w:cs="Times New Roman"/>
          <w:b/>
          <w:sz w:val="24"/>
          <w:szCs w:val="28"/>
          <w:lang w:val="en-US" w:eastAsia="zh-CN"/>
        </w:rPr>
        <w:t>2</w:t>
      </w:r>
      <w:r>
        <w:rPr>
          <w:rFonts w:hint="eastAsia" w:ascii="宋体" w:hAnsi="宋体" w:eastAsia="宋体" w:cs="Times New Roman"/>
          <w:b/>
          <w:sz w:val="24"/>
          <w:szCs w:val="28"/>
          <w:lang w:val="en-US" w:eastAsia="zh-CN"/>
        </w:rPr>
        <w:t>：消防设备、设施、器材维护保养项目及其合格标准、工作频次</w:t>
      </w:r>
    </w:p>
    <w:p w14:paraId="6F889A13">
      <w:pPr>
        <w:pStyle w:val="2"/>
        <w:spacing w:before="0" w:after="0"/>
        <w:outlineLvl w:val="9"/>
        <w:rPr>
          <w:rFonts w:hint="default"/>
          <w:lang w:val="en-US" w:eastAsia="zh-CN"/>
        </w:rPr>
      </w:pPr>
    </w:p>
    <w:p w14:paraId="081EA5FC">
      <w:pPr>
        <w:tabs>
          <w:tab w:val="left" w:pos="1260"/>
        </w:tabs>
        <w:snapToGrid w:val="0"/>
        <w:jc w:val="center"/>
        <w:rPr>
          <w:rFonts w:hint="eastAsia" w:ascii="宋体" w:hAnsi="宋体" w:eastAsia="宋体" w:cs="Times New Roman"/>
          <w:b/>
          <w:sz w:val="24"/>
          <w:szCs w:val="28"/>
        </w:rPr>
      </w:pPr>
      <w:r>
        <w:rPr>
          <w:rFonts w:hint="eastAsia" w:ascii="宋体" w:hAnsi="宋体" w:eastAsia="宋体" w:cs="Times New Roman"/>
          <w:b/>
          <w:sz w:val="24"/>
          <w:szCs w:val="28"/>
        </w:rPr>
        <w:t>消防设备、设施、器材维护保养项目及其合格标准、工作频次</w:t>
      </w:r>
      <w:r>
        <w:rPr>
          <w:rFonts w:hint="eastAsia" w:ascii="宋体" w:hAnsi="宋体" w:eastAsia="宋体" w:cs="Times New Roman"/>
          <w:b/>
          <w:sz w:val="24"/>
          <w:szCs w:val="28"/>
          <w:lang w:val="en-US" w:eastAsia="zh-CN"/>
        </w:rPr>
        <w:t>任务单</w:t>
      </w:r>
      <w:r>
        <w:rPr>
          <w:rFonts w:hint="eastAsia" w:ascii="宋体" w:hAnsi="宋体" w:cs="Times New Roman"/>
          <w:b/>
          <w:sz w:val="24"/>
          <w:szCs w:val="28"/>
          <w:lang w:val="en-US" w:eastAsia="zh-CN"/>
        </w:rPr>
        <w:t>（根据现场设备项目可调整）</w:t>
      </w:r>
    </w:p>
    <w:p w14:paraId="3F8CD95E">
      <w:pPr>
        <w:tabs>
          <w:tab w:val="left" w:pos="1260"/>
        </w:tabs>
        <w:snapToGrid w:val="0"/>
        <w:jc w:val="center"/>
        <w:rPr>
          <w:rFonts w:hint="eastAsia" w:ascii="宋体" w:hAnsi="宋体" w:eastAsia="宋体" w:cs="Times New Roman"/>
          <w:b/>
          <w:sz w:val="24"/>
          <w:szCs w:val="28"/>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490"/>
        <w:gridCol w:w="816"/>
        <w:gridCol w:w="4113"/>
        <w:gridCol w:w="1293"/>
        <w:gridCol w:w="587"/>
        <w:gridCol w:w="704"/>
        <w:gridCol w:w="512"/>
      </w:tblGrid>
      <w:tr w14:paraId="2893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4796E4C3">
            <w:pPr>
              <w:jc w:val="center"/>
              <w:rPr>
                <w:rFonts w:hint="eastAsia" w:ascii="宋体" w:hAnsi="宋体" w:eastAsia="宋体" w:cs="宋体"/>
                <w:sz w:val="20"/>
                <w:szCs w:val="20"/>
              </w:rPr>
            </w:pPr>
            <w:r>
              <w:rPr>
                <w:rFonts w:hint="eastAsia" w:ascii="宋体" w:hAnsi="宋体" w:eastAsia="宋体" w:cs="宋体"/>
                <w:sz w:val="20"/>
                <w:szCs w:val="20"/>
              </w:rPr>
              <w:t xml:space="preserve">       分项要求</w:t>
            </w:r>
          </w:p>
          <w:p w14:paraId="479DD5B4">
            <w:pPr>
              <w:rPr>
                <w:rFonts w:hint="eastAsia" w:ascii="宋体" w:hAnsi="宋体" w:eastAsia="宋体" w:cs="宋体"/>
                <w:sz w:val="20"/>
                <w:szCs w:val="20"/>
              </w:rPr>
            </w:pPr>
            <w:r>
              <w:rPr>
                <w:rFonts w:hint="eastAsia" w:ascii="宋体" w:hAnsi="宋体" w:eastAsia="宋体" w:cs="宋体"/>
                <w:sz w:val="20"/>
                <w:szCs w:val="20"/>
              </w:rPr>
              <w:t>系统分类</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0DF9CB87">
            <w:pPr>
              <w:jc w:val="center"/>
              <w:rPr>
                <w:rFonts w:hint="eastAsia" w:ascii="宋体" w:hAnsi="宋体" w:eastAsia="宋体" w:cs="宋体"/>
                <w:sz w:val="20"/>
                <w:szCs w:val="20"/>
              </w:rPr>
            </w:pPr>
            <w:r>
              <w:rPr>
                <w:rFonts w:hint="eastAsia" w:ascii="宋体" w:hAnsi="宋体" w:eastAsia="宋体" w:cs="宋体"/>
                <w:sz w:val="20"/>
                <w:szCs w:val="20"/>
              </w:rPr>
              <w:t>维护保养项目</w:t>
            </w:r>
          </w:p>
        </w:tc>
        <w:tc>
          <w:tcPr>
            <w:tcW w:w="5941" w:type="dxa"/>
            <w:vMerge w:val="restart"/>
            <w:tcBorders>
              <w:top w:val="single" w:color="auto" w:sz="4" w:space="0"/>
              <w:left w:val="single" w:color="auto" w:sz="4" w:space="0"/>
              <w:bottom w:val="single" w:color="auto" w:sz="4" w:space="0"/>
              <w:right w:val="single" w:color="auto" w:sz="4" w:space="0"/>
            </w:tcBorders>
            <w:noWrap w:val="0"/>
            <w:vAlign w:val="center"/>
          </w:tcPr>
          <w:p w14:paraId="5F9D87BF">
            <w:pPr>
              <w:jc w:val="center"/>
              <w:rPr>
                <w:rFonts w:hint="eastAsia" w:ascii="宋体" w:hAnsi="宋体" w:eastAsia="宋体" w:cs="宋体"/>
                <w:sz w:val="20"/>
                <w:szCs w:val="20"/>
              </w:rPr>
            </w:pPr>
            <w:r>
              <w:rPr>
                <w:rFonts w:hint="eastAsia" w:ascii="宋体" w:hAnsi="宋体" w:eastAsia="宋体" w:cs="宋体"/>
                <w:sz w:val="20"/>
                <w:szCs w:val="20"/>
              </w:rPr>
              <w:t>合格标准</w:t>
            </w:r>
          </w:p>
        </w:tc>
        <w:tc>
          <w:tcPr>
            <w:tcW w:w="1669" w:type="dxa"/>
            <w:vMerge w:val="restart"/>
            <w:tcBorders>
              <w:top w:val="single" w:color="auto" w:sz="4" w:space="0"/>
              <w:left w:val="single" w:color="auto" w:sz="4" w:space="0"/>
              <w:bottom w:val="single" w:color="auto" w:sz="4" w:space="0"/>
              <w:right w:val="single" w:color="auto" w:sz="4" w:space="0"/>
            </w:tcBorders>
            <w:noWrap w:val="0"/>
            <w:vAlign w:val="center"/>
          </w:tcPr>
          <w:p w14:paraId="5956B25F">
            <w:pPr>
              <w:jc w:val="center"/>
              <w:rPr>
                <w:rFonts w:hint="eastAsia" w:ascii="宋体" w:hAnsi="宋体" w:eastAsia="宋体" w:cs="宋体"/>
                <w:sz w:val="20"/>
                <w:szCs w:val="20"/>
              </w:rPr>
            </w:pPr>
            <w:r>
              <w:rPr>
                <w:rFonts w:hint="eastAsia" w:ascii="宋体" w:hAnsi="宋体" w:eastAsia="宋体" w:cs="宋体"/>
                <w:sz w:val="20"/>
                <w:szCs w:val="20"/>
              </w:rPr>
              <w:t>扣分标准（参考）</w:t>
            </w:r>
          </w:p>
        </w:tc>
        <w:tc>
          <w:tcPr>
            <w:tcW w:w="2053" w:type="dxa"/>
            <w:gridSpan w:val="3"/>
            <w:tcBorders>
              <w:top w:val="single" w:color="auto" w:sz="4" w:space="0"/>
              <w:left w:val="single" w:color="auto" w:sz="4" w:space="0"/>
              <w:bottom w:val="single" w:color="auto" w:sz="4" w:space="0"/>
              <w:right w:val="single" w:color="auto" w:sz="4" w:space="0"/>
            </w:tcBorders>
            <w:noWrap w:val="0"/>
            <w:vAlign w:val="center"/>
          </w:tcPr>
          <w:p w14:paraId="387B77C1">
            <w:pPr>
              <w:jc w:val="center"/>
              <w:rPr>
                <w:rFonts w:hint="eastAsia" w:ascii="宋体" w:hAnsi="宋体" w:eastAsia="宋体" w:cs="宋体"/>
                <w:sz w:val="20"/>
                <w:szCs w:val="20"/>
              </w:rPr>
            </w:pPr>
            <w:r>
              <w:rPr>
                <w:rFonts w:hint="eastAsia" w:ascii="宋体" w:hAnsi="宋体" w:eastAsia="宋体" w:cs="宋体"/>
                <w:sz w:val="20"/>
                <w:szCs w:val="20"/>
              </w:rPr>
              <w:t>工 作 频 次</w:t>
            </w:r>
          </w:p>
        </w:tc>
      </w:tr>
      <w:tr w14:paraId="4AE5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36FC8D35">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046CFE">
            <w:pPr>
              <w:widowControl/>
              <w:jc w:val="left"/>
              <w:rPr>
                <w:rFonts w:hint="eastAsia" w:ascii="宋体" w:hAnsi="宋体" w:eastAsia="宋体" w:cs="宋体"/>
                <w:sz w:val="20"/>
                <w:szCs w:val="20"/>
              </w:rPr>
            </w:pPr>
          </w:p>
        </w:tc>
        <w:tc>
          <w:tcPr>
            <w:tcW w:w="5941" w:type="dxa"/>
            <w:vMerge w:val="continue"/>
            <w:tcBorders>
              <w:top w:val="single" w:color="auto" w:sz="4" w:space="0"/>
              <w:left w:val="single" w:color="auto" w:sz="4" w:space="0"/>
              <w:bottom w:val="single" w:color="auto" w:sz="4" w:space="0"/>
              <w:right w:val="single" w:color="auto" w:sz="4" w:space="0"/>
            </w:tcBorders>
            <w:noWrap w:val="0"/>
            <w:vAlign w:val="center"/>
          </w:tcPr>
          <w:p w14:paraId="52881B09">
            <w:pPr>
              <w:widowControl/>
              <w:jc w:val="left"/>
              <w:rPr>
                <w:rFonts w:hint="eastAsia" w:ascii="宋体" w:hAnsi="宋体" w:eastAsia="宋体" w:cs="宋体"/>
                <w:sz w:val="20"/>
                <w:szCs w:val="20"/>
              </w:rPr>
            </w:pP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14:paraId="4A3B1846">
            <w:pPr>
              <w:widowControl/>
              <w:jc w:val="left"/>
              <w:rPr>
                <w:rFonts w:hint="eastAsia" w:ascii="宋体" w:hAnsi="宋体" w:eastAsia="宋体" w:cs="宋体"/>
                <w:sz w:val="20"/>
                <w:szCs w:val="20"/>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0BB5B1B">
            <w:pPr>
              <w:jc w:val="center"/>
              <w:rPr>
                <w:rFonts w:hint="eastAsia" w:ascii="宋体" w:hAnsi="宋体" w:eastAsia="宋体" w:cs="宋体"/>
                <w:sz w:val="20"/>
                <w:szCs w:val="20"/>
              </w:rPr>
            </w:pPr>
            <w:r>
              <w:rPr>
                <w:rFonts w:hint="eastAsia" w:ascii="宋体" w:hAnsi="宋体" w:eastAsia="宋体" w:cs="宋体"/>
                <w:sz w:val="20"/>
                <w:szCs w:val="20"/>
              </w:rPr>
              <w:t>周</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5DFE0A31">
            <w:pPr>
              <w:jc w:val="center"/>
              <w:rPr>
                <w:rFonts w:hint="eastAsia" w:ascii="宋体" w:hAnsi="宋体" w:eastAsia="宋体" w:cs="宋体"/>
                <w:sz w:val="20"/>
                <w:szCs w:val="20"/>
              </w:rPr>
            </w:pPr>
            <w:r>
              <w:rPr>
                <w:rFonts w:hint="eastAsia" w:ascii="宋体" w:hAnsi="宋体" w:eastAsia="宋体" w:cs="宋体"/>
                <w:sz w:val="20"/>
                <w:szCs w:val="20"/>
              </w:rPr>
              <w:t>月</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10B1C7C8">
            <w:pPr>
              <w:jc w:val="center"/>
              <w:rPr>
                <w:rFonts w:hint="eastAsia" w:ascii="宋体" w:hAnsi="宋体" w:eastAsia="宋体" w:cs="宋体"/>
                <w:sz w:val="20"/>
                <w:szCs w:val="20"/>
              </w:rPr>
            </w:pPr>
            <w:r>
              <w:rPr>
                <w:rFonts w:hint="eastAsia" w:ascii="宋体" w:hAnsi="宋体" w:eastAsia="宋体" w:cs="宋体"/>
                <w:sz w:val="20"/>
                <w:szCs w:val="20"/>
              </w:rPr>
              <w:t>季</w:t>
            </w:r>
          </w:p>
        </w:tc>
      </w:tr>
      <w:tr w14:paraId="170F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0" w:type="auto"/>
            <w:vMerge w:val="restart"/>
            <w:tcBorders>
              <w:top w:val="single" w:color="auto" w:sz="4" w:space="0"/>
              <w:left w:val="single" w:color="auto" w:sz="4" w:space="0"/>
              <w:right w:val="single" w:color="auto" w:sz="4" w:space="0"/>
            </w:tcBorders>
            <w:noWrap w:val="0"/>
            <w:textDirection w:val="tbRlV"/>
            <w:vAlign w:val="center"/>
          </w:tcPr>
          <w:p w14:paraId="6F22CCB6">
            <w:pPr>
              <w:ind w:left="113" w:right="113"/>
              <w:jc w:val="center"/>
              <w:rPr>
                <w:rFonts w:hint="eastAsia" w:ascii="宋体" w:hAnsi="宋体" w:eastAsia="宋体" w:cs="宋体"/>
                <w:sz w:val="20"/>
                <w:szCs w:val="20"/>
                <w:lang w:val="en-US" w:eastAsia="zh-CN"/>
              </w:rPr>
            </w:pPr>
            <w:r>
              <w:rPr>
                <w:rFonts w:hint="eastAsia" w:ascii="宋体" w:hAnsi="宋体" w:eastAsia="宋体" w:cs="宋体"/>
                <w:sz w:val="20"/>
                <w:szCs w:val="20"/>
              </w:rPr>
              <w:t>火灾自动报警系统</w:t>
            </w:r>
            <w:r>
              <w:rPr>
                <w:rFonts w:hint="eastAsia" w:ascii="宋体" w:hAnsi="宋体" w:cs="宋体"/>
                <w:sz w:val="20"/>
                <w:szCs w:val="20"/>
                <w:lang w:eastAsia="zh-CN"/>
              </w:rPr>
              <w:t>（</w:t>
            </w:r>
            <w:r>
              <w:rPr>
                <w:rFonts w:hint="eastAsia" w:ascii="宋体" w:hAnsi="宋体" w:cs="宋体"/>
                <w:sz w:val="20"/>
                <w:szCs w:val="20"/>
                <w:lang w:val="en-US" w:eastAsia="zh-CN"/>
              </w:rPr>
              <w:t>分值20分</w:t>
            </w:r>
            <w:r>
              <w:rPr>
                <w:rFonts w:hint="eastAsia" w:ascii="宋体" w:hAnsi="宋体" w:cs="宋体"/>
                <w:sz w:val="20"/>
                <w:szCs w:val="20"/>
                <w:lang w:eastAsia="zh-CN"/>
              </w:rPr>
              <w:t>）</w:t>
            </w:r>
          </w:p>
        </w:tc>
        <w:tc>
          <w:tcPr>
            <w:tcW w:w="0" w:type="auto"/>
            <w:vMerge w:val="restart"/>
            <w:tcBorders>
              <w:top w:val="single" w:color="auto" w:sz="4" w:space="0"/>
              <w:left w:val="single" w:color="auto" w:sz="4" w:space="0"/>
              <w:right w:val="single" w:color="auto" w:sz="4" w:space="0"/>
            </w:tcBorders>
            <w:noWrap w:val="0"/>
            <w:textDirection w:val="tbRlV"/>
            <w:vAlign w:val="center"/>
          </w:tcPr>
          <w:p w14:paraId="0FC8657F">
            <w:pPr>
              <w:ind w:left="113" w:right="113"/>
              <w:jc w:val="center"/>
              <w:rPr>
                <w:rFonts w:hint="eastAsia" w:ascii="宋体" w:hAnsi="宋体" w:eastAsia="宋体" w:cs="宋体"/>
                <w:sz w:val="20"/>
                <w:szCs w:val="20"/>
              </w:rPr>
            </w:pPr>
            <w:r>
              <w:rPr>
                <w:rFonts w:hint="eastAsia" w:ascii="宋体" w:hAnsi="宋体" w:eastAsia="宋体" w:cs="宋体"/>
                <w:sz w:val="20"/>
                <w:szCs w:val="20"/>
              </w:rPr>
              <w:t>智能火灾自动报警控制器</w:t>
            </w:r>
          </w:p>
        </w:tc>
        <w:tc>
          <w:tcPr>
            <w:tcW w:w="0" w:type="auto"/>
            <w:tcBorders>
              <w:top w:val="single" w:color="auto" w:sz="4" w:space="0"/>
              <w:left w:val="single" w:color="auto" w:sz="4" w:space="0"/>
              <w:bottom w:val="single" w:color="auto" w:sz="4" w:space="0"/>
              <w:right w:val="single" w:color="auto" w:sz="4" w:space="0"/>
            </w:tcBorders>
            <w:noWrap w:val="0"/>
            <w:vAlign w:val="top"/>
          </w:tcPr>
          <w:p w14:paraId="49B78565">
            <w:pPr>
              <w:rPr>
                <w:rFonts w:hint="eastAsia" w:ascii="宋体" w:hAnsi="宋体" w:eastAsia="宋体" w:cs="宋体"/>
                <w:sz w:val="20"/>
                <w:szCs w:val="20"/>
              </w:rPr>
            </w:pPr>
            <w:r>
              <w:rPr>
                <w:rFonts w:hint="eastAsia" w:ascii="宋体" w:hAnsi="宋体" w:eastAsia="宋体" w:cs="宋体"/>
                <w:sz w:val="20"/>
                <w:szCs w:val="20"/>
              </w:rPr>
              <w:t>火灾自动报警主机在平时要处于正常监视状态</w:t>
            </w:r>
          </w:p>
        </w:tc>
        <w:tc>
          <w:tcPr>
            <w:tcW w:w="5941" w:type="dxa"/>
            <w:tcBorders>
              <w:top w:val="single" w:color="auto" w:sz="4" w:space="0"/>
              <w:left w:val="single" w:color="auto" w:sz="4" w:space="0"/>
              <w:bottom w:val="single" w:color="auto" w:sz="4" w:space="0"/>
              <w:right w:val="single" w:color="auto" w:sz="4" w:space="0"/>
            </w:tcBorders>
            <w:noWrap w:val="0"/>
            <w:vAlign w:val="top"/>
          </w:tcPr>
          <w:p w14:paraId="28833D48">
            <w:pPr>
              <w:rPr>
                <w:rFonts w:hint="eastAsia" w:ascii="宋体" w:hAnsi="宋体" w:eastAsia="宋体" w:cs="宋体"/>
                <w:sz w:val="20"/>
                <w:szCs w:val="20"/>
              </w:rPr>
            </w:pPr>
            <w:r>
              <w:rPr>
                <w:rFonts w:hint="eastAsia" w:ascii="宋体" w:hAnsi="宋体" w:eastAsia="宋体" w:cs="宋体"/>
                <w:sz w:val="20"/>
                <w:szCs w:val="20"/>
              </w:rPr>
              <w:t>交流电源灯点亮，其它显示灯全部熄灭，开关全部处于正常位置</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39777FD9">
            <w:pPr>
              <w:rPr>
                <w:rFonts w:hint="eastAsia" w:ascii="宋体" w:hAnsi="宋体" w:eastAsia="宋体" w:cs="宋体"/>
                <w:sz w:val="20"/>
                <w:szCs w:val="20"/>
              </w:rPr>
            </w:pPr>
            <w:r>
              <w:rPr>
                <w:rFonts w:hint="eastAsia" w:ascii="宋体" w:hAnsi="宋体" w:eastAsia="宋体" w:cs="宋体"/>
                <w:sz w:val="20"/>
                <w:szCs w:val="20"/>
              </w:rPr>
              <w:t>设置不正确每一项扣2分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7286F180">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5F43DE10">
            <w:pPr>
              <w:jc w:val="center"/>
              <w:rPr>
                <w:rFonts w:hint="eastAsia" w:ascii="宋体" w:hAnsi="宋体" w:eastAsia="宋体" w:cs="宋体"/>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51615910">
            <w:pPr>
              <w:jc w:val="center"/>
              <w:rPr>
                <w:rFonts w:hint="eastAsia" w:ascii="宋体" w:hAnsi="宋体" w:eastAsia="宋体" w:cs="宋体"/>
                <w:sz w:val="20"/>
                <w:szCs w:val="20"/>
              </w:rPr>
            </w:pPr>
          </w:p>
        </w:tc>
      </w:tr>
      <w:tr w14:paraId="7692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noWrap w:val="0"/>
            <w:vAlign w:val="center"/>
          </w:tcPr>
          <w:p w14:paraId="211B52A2">
            <w:pPr>
              <w:widowControl/>
              <w:jc w:val="left"/>
              <w:rPr>
                <w:rFonts w:hint="eastAsia" w:ascii="宋体" w:hAnsi="宋体" w:eastAsia="宋体" w:cs="宋体"/>
                <w:sz w:val="20"/>
                <w:szCs w:val="20"/>
              </w:rPr>
            </w:pPr>
          </w:p>
        </w:tc>
        <w:tc>
          <w:tcPr>
            <w:tcW w:w="0" w:type="auto"/>
            <w:vMerge w:val="continue"/>
            <w:tcBorders>
              <w:left w:val="single" w:color="auto" w:sz="4" w:space="0"/>
              <w:right w:val="single" w:color="auto" w:sz="4" w:space="0"/>
            </w:tcBorders>
            <w:noWrap w:val="0"/>
            <w:vAlign w:val="center"/>
          </w:tcPr>
          <w:p w14:paraId="28F65B9D">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8FA31B9">
            <w:pPr>
              <w:rPr>
                <w:rFonts w:hint="eastAsia" w:ascii="宋体" w:hAnsi="宋体" w:eastAsia="宋体" w:cs="宋体"/>
                <w:sz w:val="20"/>
                <w:szCs w:val="20"/>
              </w:rPr>
            </w:pPr>
            <w:r>
              <w:rPr>
                <w:rFonts w:hint="eastAsia" w:ascii="宋体" w:hAnsi="宋体" w:eastAsia="宋体" w:cs="宋体"/>
                <w:sz w:val="20"/>
                <w:szCs w:val="20"/>
              </w:rPr>
              <w:t>火警模拟试验（做此试验时，相关联动设备要切离），分手动和自动火灾试验</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30BD2F15">
            <w:pPr>
              <w:rPr>
                <w:rFonts w:hint="eastAsia" w:ascii="宋体" w:hAnsi="宋体" w:eastAsia="宋体" w:cs="宋体"/>
                <w:sz w:val="20"/>
                <w:szCs w:val="20"/>
              </w:rPr>
            </w:pPr>
            <w:r>
              <w:rPr>
                <w:rFonts w:hint="eastAsia" w:ascii="宋体" w:hAnsi="宋体" w:eastAsia="宋体" w:cs="宋体"/>
                <w:sz w:val="20"/>
                <w:szCs w:val="20"/>
              </w:rPr>
              <w:t>主机和中继器、各类模块的信号接收回路要正常动作</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BAC0745">
            <w:pPr>
              <w:rPr>
                <w:rFonts w:hint="eastAsia" w:ascii="宋体" w:hAnsi="宋体" w:eastAsia="宋体" w:cs="宋体"/>
                <w:sz w:val="20"/>
                <w:szCs w:val="20"/>
              </w:rPr>
            </w:pPr>
            <w:r>
              <w:rPr>
                <w:rFonts w:hint="eastAsia" w:ascii="宋体" w:hAnsi="宋体" w:eastAsia="宋体" w:cs="宋体"/>
                <w:sz w:val="20"/>
                <w:szCs w:val="20"/>
              </w:rPr>
              <w:t>有一故障点扣除0.5分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1D18048B">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1A0B43F4">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55BF1023">
            <w:pPr>
              <w:jc w:val="center"/>
              <w:rPr>
                <w:rFonts w:hint="eastAsia" w:ascii="宋体" w:hAnsi="宋体" w:eastAsia="宋体" w:cs="宋体"/>
                <w:sz w:val="20"/>
                <w:szCs w:val="20"/>
              </w:rPr>
            </w:pPr>
          </w:p>
        </w:tc>
      </w:tr>
      <w:tr w14:paraId="35C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noWrap w:val="0"/>
            <w:vAlign w:val="center"/>
          </w:tcPr>
          <w:p w14:paraId="45ACA0E7">
            <w:pPr>
              <w:widowControl/>
              <w:jc w:val="left"/>
              <w:rPr>
                <w:rFonts w:hint="eastAsia" w:ascii="宋体" w:hAnsi="宋体" w:eastAsia="宋体" w:cs="宋体"/>
                <w:sz w:val="20"/>
                <w:szCs w:val="20"/>
              </w:rPr>
            </w:pPr>
          </w:p>
        </w:tc>
        <w:tc>
          <w:tcPr>
            <w:tcW w:w="0" w:type="auto"/>
            <w:vMerge w:val="continue"/>
            <w:tcBorders>
              <w:left w:val="single" w:color="auto" w:sz="4" w:space="0"/>
              <w:right w:val="single" w:color="auto" w:sz="4" w:space="0"/>
            </w:tcBorders>
            <w:noWrap w:val="0"/>
            <w:vAlign w:val="center"/>
          </w:tcPr>
          <w:p w14:paraId="5CC4F1EF">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F8541D6">
            <w:pPr>
              <w:rPr>
                <w:rFonts w:hint="eastAsia" w:ascii="宋体" w:hAnsi="宋体" w:eastAsia="宋体" w:cs="宋体"/>
                <w:sz w:val="20"/>
                <w:szCs w:val="20"/>
              </w:rPr>
            </w:pPr>
            <w:r>
              <w:rPr>
                <w:rFonts w:hint="eastAsia" w:ascii="宋体" w:hAnsi="宋体" w:eastAsia="宋体" w:cs="宋体"/>
                <w:sz w:val="20"/>
                <w:szCs w:val="20"/>
              </w:rPr>
              <w:t>显示部试验</w:t>
            </w:r>
          </w:p>
        </w:tc>
        <w:tc>
          <w:tcPr>
            <w:tcW w:w="5941" w:type="dxa"/>
            <w:tcBorders>
              <w:top w:val="single" w:color="auto" w:sz="4" w:space="0"/>
              <w:left w:val="single" w:color="auto" w:sz="4" w:space="0"/>
              <w:bottom w:val="single" w:color="auto" w:sz="4" w:space="0"/>
              <w:right w:val="single" w:color="auto" w:sz="4" w:space="0"/>
            </w:tcBorders>
            <w:noWrap w:val="0"/>
            <w:vAlign w:val="top"/>
          </w:tcPr>
          <w:p w14:paraId="03A89461">
            <w:pPr>
              <w:rPr>
                <w:rFonts w:hint="eastAsia" w:ascii="宋体" w:hAnsi="宋体" w:eastAsia="宋体" w:cs="宋体"/>
                <w:sz w:val="20"/>
                <w:szCs w:val="20"/>
              </w:rPr>
            </w:pPr>
            <w:r>
              <w:rPr>
                <w:rFonts w:hint="eastAsia" w:ascii="宋体" w:hAnsi="宋体" w:eastAsia="宋体" w:cs="宋体"/>
                <w:sz w:val="20"/>
                <w:szCs w:val="20"/>
              </w:rPr>
              <w:t>主机的数码显示、LCD（液晶）画面显示功能要正常</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48E2A9B">
            <w:pPr>
              <w:rPr>
                <w:rFonts w:hint="eastAsia" w:ascii="宋体" w:hAnsi="宋体" w:eastAsia="宋体" w:cs="宋体"/>
                <w:sz w:val="20"/>
                <w:szCs w:val="20"/>
              </w:rPr>
            </w:pPr>
            <w:r>
              <w:rPr>
                <w:rFonts w:hint="eastAsia" w:ascii="宋体" w:hAnsi="宋体" w:eastAsia="宋体" w:cs="宋体"/>
                <w:sz w:val="20"/>
                <w:szCs w:val="20"/>
              </w:rPr>
              <w:t>显示器功能不正常扣1分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4F2122C6">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1657F5C1">
            <w:pPr>
              <w:jc w:val="center"/>
              <w:rPr>
                <w:rFonts w:hint="eastAsia" w:ascii="宋体" w:hAnsi="宋体" w:eastAsia="宋体" w:cs="宋体"/>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63111EF8">
            <w:pPr>
              <w:jc w:val="center"/>
              <w:rPr>
                <w:rFonts w:hint="eastAsia" w:ascii="宋体" w:hAnsi="宋体" w:eastAsia="宋体" w:cs="宋体"/>
                <w:sz w:val="20"/>
                <w:szCs w:val="20"/>
              </w:rPr>
            </w:pPr>
          </w:p>
        </w:tc>
      </w:tr>
      <w:tr w14:paraId="1F58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0" w:type="auto"/>
            <w:vMerge w:val="continue"/>
            <w:tcBorders>
              <w:left w:val="single" w:color="auto" w:sz="4" w:space="0"/>
              <w:right w:val="single" w:color="auto" w:sz="4" w:space="0"/>
            </w:tcBorders>
            <w:noWrap w:val="0"/>
            <w:vAlign w:val="center"/>
          </w:tcPr>
          <w:p w14:paraId="2E77C7E7">
            <w:pPr>
              <w:widowControl/>
              <w:jc w:val="left"/>
              <w:rPr>
                <w:rFonts w:hint="eastAsia" w:ascii="宋体" w:hAnsi="宋体" w:eastAsia="宋体" w:cs="宋体"/>
                <w:sz w:val="20"/>
                <w:szCs w:val="20"/>
              </w:rPr>
            </w:pPr>
          </w:p>
        </w:tc>
        <w:tc>
          <w:tcPr>
            <w:tcW w:w="0" w:type="auto"/>
            <w:vMerge w:val="continue"/>
            <w:tcBorders>
              <w:left w:val="single" w:color="auto" w:sz="4" w:space="0"/>
              <w:right w:val="single" w:color="auto" w:sz="4" w:space="0"/>
            </w:tcBorders>
            <w:noWrap w:val="0"/>
            <w:vAlign w:val="center"/>
          </w:tcPr>
          <w:p w14:paraId="71AF3C7B">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7679A4F">
            <w:pPr>
              <w:rPr>
                <w:rFonts w:hint="eastAsia" w:ascii="宋体" w:hAnsi="宋体" w:eastAsia="宋体" w:cs="宋体"/>
                <w:sz w:val="20"/>
                <w:szCs w:val="20"/>
              </w:rPr>
            </w:pPr>
            <w:r>
              <w:rPr>
                <w:rFonts w:hint="eastAsia" w:ascii="宋体" w:hAnsi="宋体" w:eastAsia="宋体" w:cs="宋体"/>
                <w:sz w:val="20"/>
                <w:szCs w:val="20"/>
              </w:rPr>
              <w:t>延时（蓄积）时间试验</w:t>
            </w:r>
          </w:p>
        </w:tc>
        <w:tc>
          <w:tcPr>
            <w:tcW w:w="5941" w:type="dxa"/>
            <w:tcBorders>
              <w:top w:val="single" w:color="auto" w:sz="4" w:space="0"/>
              <w:left w:val="single" w:color="auto" w:sz="4" w:space="0"/>
              <w:bottom w:val="single" w:color="auto" w:sz="4" w:space="0"/>
              <w:right w:val="single" w:color="auto" w:sz="4" w:space="0"/>
            </w:tcBorders>
            <w:noWrap w:val="0"/>
            <w:vAlign w:val="top"/>
          </w:tcPr>
          <w:p w14:paraId="5DEE2DB3">
            <w:pPr>
              <w:rPr>
                <w:rFonts w:hint="eastAsia" w:ascii="宋体" w:hAnsi="宋体" w:eastAsia="宋体" w:cs="宋体"/>
                <w:sz w:val="20"/>
                <w:szCs w:val="20"/>
              </w:rPr>
            </w:pPr>
            <w:r>
              <w:rPr>
                <w:rFonts w:hint="eastAsia" w:ascii="宋体" w:hAnsi="宋体" w:eastAsia="宋体" w:cs="宋体"/>
                <w:sz w:val="20"/>
                <w:szCs w:val="20"/>
              </w:rPr>
              <w:t>利用秒表测定主机的火灾报警延时功能要正确、延时时间达到标准要求</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A0EE12E">
            <w:pPr>
              <w:rPr>
                <w:rFonts w:hint="eastAsia" w:ascii="宋体" w:hAnsi="宋体" w:eastAsia="宋体" w:cs="宋体"/>
                <w:sz w:val="20"/>
                <w:szCs w:val="20"/>
              </w:rPr>
            </w:pPr>
            <w:r>
              <w:rPr>
                <w:rFonts w:hint="eastAsia" w:ascii="宋体" w:hAnsi="宋体" w:eastAsia="宋体" w:cs="宋体"/>
                <w:sz w:val="20"/>
                <w:szCs w:val="20"/>
              </w:rPr>
              <w:t>延时设置不准确扣1分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19E029AF">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28B4369D">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7DDA81A8">
            <w:pPr>
              <w:jc w:val="center"/>
              <w:rPr>
                <w:rFonts w:hint="eastAsia" w:ascii="宋体" w:hAnsi="宋体" w:eastAsia="宋体" w:cs="宋体"/>
                <w:sz w:val="20"/>
                <w:szCs w:val="20"/>
              </w:rPr>
            </w:pPr>
          </w:p>
        </w:tc>
      </w:tr>
      <w:tr w14:paraId="4B65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0" w:type="auto"/>
            <w:vMerge w:val="continue"/>
            <w:tcBorders>
              <w:left w:val="single" w:color="auto" w:sz="4" w:space="0"/>
              <w:right w:val="single" w:color="auto" w:sz="4" w:space="0"/>
            </w:tcBorders>
            <w:noWrap w:val="0"/>
            <w:vAlign w:val="center"/>
          </w:tcPr>
          <w:p w14:paraId="7160502F">
            <w:pPr>
              <w:widowControl/>
              <w:jc w:val="left"/>
              <w:rPr>
                <w:rFonts w:hint="eastAsia" w:ascii="宋体" w:hAnsi="宋体" w:eastAsia="宋体" w:cs="宋体"/>
                <w:sz w:val="20"/>
                <w:szCs w:val="20"/>
              </w:rPr>
            </w:pPr>
          </w:p>
        </w:tc>
        <w:tc>
          <w:tcPr>
            <w:tcW w:w="0" w:type="auto"/>
            <w:vMerge w:val="continue"/>
            <w:tcBorders>
              <w:left w:val="single" w:color="auto" w:sz="4" w:space="0"/>
              <w:right w:val="single" w:color="auto" w:sz="4" w:space="0"/>
            </w:tcBorders>
            <w:noWrap w:val="0"/>
            <w:vAlign w:val="center"/>
          </w:tcPr>
          <w:p w14:paraId="6BE8B5BA">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4E782E7">
            <w:pPr>
              <w:rPr>
                <w:rFonts w:hint="eastAsia" w:ascii="宋体" w:hAnsi="宋体" w:eastAsia="宋体" w:cs="宋体"/>
                <w:sz w:val="20"/>
                <w:szCs w:val="20"/>
              </w:rPr>
            </w:pPr>
            <w:r>
              <w:rPr>
                <w:rFonts w:hint="eastAsia" w:ascii="宋体" w:hAnsi="宋体" w:eastAsia="宋体" w:cs="宋体"/>
                <w:sz w:val="20"/>
                <w:szCs w:val="20"/>
              </w:rPr>
              <w:t>火灾自动报警控制器主机上手动遥控终端设备动作</w:t>
            </w:r>
          </w:p>
        </w:tc>
        <w:tc>
          <w:tcPr>
            <w:tcW w:w="5941" w:type="dxa"/>
            <w:tcBorders>
              <w:top w:val="single" w:color="auto" w:sz="4" w:space="0"/>
              <w:left w:val="single" w:color="auto" w:sz="4" w:space="0"/>
              <w:bottom w:val="single" w:color="auto" w:sz="4" w:space="0"/>
              <w:right w:val="single" w:color="auto" w:sz="4" w:space="0"/>
            </w:tcBorders>
            <w:noWrap w:val="0"/>
            <w:vAlign w:val="top"/>
          </w:tcPr>
          <w:p w14:paraId="6D295C3B">
            <w:pPr>
              <w:rPr>
                <w:rFonts w:hint="eastAsia" w:ascii="宋体" w:hAnsi="宋体" w:eastAsia="宋体" w:cs="宋体"/>
                <w:sz w:val="20"/>
                <w:szCs w:val="20"/>
              </w:rPr>
            </w:pPr>
            <w:r>
              <w:rPr>
                <w:rFonts w:hint="eastAsia" w:ascii="宋体" w:hAnsi="宋体" w:eastAsia="宋体" w:cs="宋体"/>
                <w:sz w:val="20"/>
                <w:szCs w:val="20"/>
              </w:rPr>
              <w:t>能够在主机上手动遥控终端设备。输入其终端设备的系统和地址号能够按系统编程要求动作终端设备</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904F10C">
            <w:pPr>
              <w:rPr>
                <w:rFonts w:hint="eastAsia" w:ascii="宋体" w:hAnsi="宋体" w:eastAsia="宋体" w:cs="宋体"/>
                <w:sz w:val="20"/>
                <w:szCs w:val="20"/>
              </w:rPr>
            </w:pPr>
            <w:r>
              <w:rPr>
                <w:rFonts w:hint="eastAsia" w:ascii="宋体" w:hAnsi="宋体" w:eastAsia="宋体" w:cs="宋体"/>
                <w:sz w:val="20"/>
                <w:szCs w:val="20"/>
              </w:rPr>
              <w:t>不动作每一项扣0.5分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4C323331">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556D6573">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3C798016">
            <w:pPr>
              <w:jc w:val="center"/>
              <w:rPr>
                <w:rFonts w:hint="eastAsia" w:ascii="宋体" w:hAnsi="宋体" w:eastAsia="宋体" w:cs="宋体"/>
                <w:sz w:val="20"/>
                <w:szCs w:val="20"/>
              </w:rPr>
            </w:pPr>
          </w:p>
        </w:tc>
      </w:tr>
      <w:tr w14:paraId="29A6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0" w:type="auto"/>
            <w:vMerge w:val="continue"/>
            <w:tcBorders>
              <w:left w:val="single" w:color="auto" w:sz="4" w:space="0"/>
              <w:right w:val="single" w:color="auto" w:sz="4" w:space="0"/>
            </w:tcBorders>
            <w:noWrap w:val="0"/>
            <w:vAlign w:val="center"/>
          </w:tcPr>
          <w:p w14:paraId="2B1E49C1">
            <w:pPr>
              <w:widowControl/>
              <w:jc w:val="left"/>
              <w:rPr>
                <w:rFonts w:hint="eastAsia" w:ascii="宋体" w:hAnsi="宋体" w:eastAsia="宋体" w:cs="宋体"/>
                <w:sz w:val="20"/>
                <w:szCs w:val="20"/>
              </w:rPr>
            </w:pPr>
          </w:p>
        </w:tc>
        <w:tc>
          <w:tcPr>
            <w:tcW w:w="0" w:type="auto"/>
            <w:vMerge w:val="continue"/>
            <w:tcBorders>
              <w:left w:val="single" w:color="auto" w:sz="4" w:space="0"/>
              <w:right w:val="single" w:color="auto" w:sz="4" w:space="0"/>
            </w:tcBorders>
            <w:noWrap w:val="0"/>
            <w:vAlign w:val="center"/>
          </w:tcPr>
          <w:p w14:paraId="1486E8E7">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65D6388">
            <w:pPr>
              <w:rPr>
                <w:rFonts w:hint="eastAsia" w:ascii="宋体" w:hAnsi="宋体" w:eastAsia="宋体" w:cs="宋体"/>
                <w:sz w:val="20"/>
                <w:szCs w:val="20"/>
              </w:rPr>
            </w:pPr>
            <w:r>
              <w:rPr>
                <w:rFonts w:hint="eastAsia" w:ascii="宋体" w:hAnsi="宋体" w:eastAsia="宋体" w:cs="宋体"/>
                <w:sz w:val="20"/>
                <w:szCs w:val="20"/>
              </w:rPr>
              <w:t>备用电源试验</w:t>
            </w:r>
          </w:p>
        </w:tc>
        <w:tc>
          <w:tcPr>
            <w:tcW w:w="5941" w:type="dxa"/>
            <w:tcBorders>
              <w:top w:val="single" w:color="auto" w:sz="4" w:space="0"/>
              <w:left w:val="single" w:color="auto" w:sz="4" w:space="0"/>
              <w:bottom w:val="single" w:color="auto" w:sz="4" w:space="0"/>
              <w:right w:val="single" w:color="auto" w:sz="4" w:space="0"/>
            </w:tcBorders>
            <w:noWrap w:val="0"/>
            <w:vAlign w:val="top"/>
          </w:tcPr>
          <w:p w14:paraId="00BE664E">
            <w:pPr>
              <w:rPr>
                <w:rFonts w:hint="eastAsia" w:ascii="宋体" w:hAnsi="宋体" w:eastAsia="宋体" w:cs="宋体"/>
                <w:sz w:val="20"/>
                <w:szCs w:val="20"/>
              </w:rPr>
            </w:pPr>
            <w:r>
              <w:rPr>
                <w:rFonts w:hint="eastAsia" w:ascii="宋体" w:hAnsi="宋体" w:eastAsia="宋体" w:cs="宋体"/>
                <w:sz w:val="20"/>
                <w:szCs w:val="20"/>
              </w:rPr>
              <w:t>作为备用电源装在本机内的蓄电池性能要正常</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64D82BD2">
            <w:pPr>
              <w:rPr>
                <w:rFonts w:hint="eastAsia" w:ascii="宋体" w:hAnsi="宋体" w:eastAsia="宋体" w:cs="宋体"/>
                <w:sz w:val="20"/>
                <w:szCs w:val="20"/>
              </w:rPr>
            </w:pPr>
            <w:r>
              <w:rPr>
                <w:rFonts w:hint="eastAsia" w:ascii="宋体" w:hAnsi="宋体" w:eastAsia="宋体" w:cs="宋体"/>
                <w:sz w:val="20"/>
                <w:szCs w:val="20"/>
              </w:rPr>
              <w:t>不正常扣1分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507157A6">
            <w:pPr>
              <w:jc w:val="center"/>
              <w:rPr>
                <w:rFonts w:hint="eastAsia" w:ascii="宋体" w:hAnsi="宋体" w:eastAsia="宋体" w:cs="宋体"/>
                <w:sz w:val="20"/>
                <w:szCs w:val="20"/>
              </w:rPr>
            </w:pPr>
            <w:r>
              <w:rPr>
                <w:rFonts w:hint="eastAsia" w:ascii="宋体" w:hAnsi="宋体" w:eastAsia="宋体" w:cs="宋体"/>
                <w:b/>
                <w:sz w:val="20"/>
                <w:szCs w:val="20"/>
              </w:rPr>
              <w:t>ⅴ</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3EF72753">
            <w:pPr>
              <w:jc w:val="center"/>
              <w:rPr>
                <w:rFonts w:hint="eastAsia" w:ascii="宋体" w:hAnsi="宋体" w:eastAsia="宋体" w:cs="宋体"/>
                <w:b/>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4AA37B6E">
            <w:pPr>
              <w:jc w:val="center"/>
              <w:rPr>
                <w:rFonts w:hint="eastAsia" w:ascii="宋体" w:hAnsi="宋体" w:eastAsia="宋体" w:cs="宋体"/>
                <w:sz w:val="20"/>
                <w:szCs w:val="20"/>
              </w:rPr>
            </w:pPr>
          </w:p>
        </w:tc>
      </w:tr>
      <w:tr w14:paraId="58B2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noWrap w:val="0"/>
            <w:vAlign w:val="center"/>
          </w:tcPr>
          <w:p w14:paraId="33B5B57F">
            <w:pPr>
              <w:widowControl/>
              <w:jc w:val="left"/>
              <w:rPr>
                <w:rFonts w:hint="eastAsia" w:ascii="宋体" w:hAnsi="宋体" w:eastAsia="宋体" w:cs="宋体"/>
                <w:sz w:val="20"/>
                <w:szCs w:val="20"/>
              </w:rPr>
            </w:pPr>
          </w:p>
        </w:tc>
        <w:tc>
          <w:tcPr>
            <w:tcW w:w="0" w:type="auto"/>
            <w:vMerge w:val="continue"/>
            <w:tcBorders>
              <w:left w:val="single" w:color="auto" w:sz="4" w:space="0"/>
              <w:right w:val="single" w:color="auto" w:sz="4" w:space="0"/>
            </w:tcBorders>
            <w:noWrap w:val="0"/>
            <w:vAlign w:val="center"/>
          </w:tcPr>
          <w:p w14:paraId="2213CCCE">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24D9E6F">
            <w:pPr>
              <w:rPr>
                <w:rFonts w:hint="eastAsia" w:ascii="宋体" w:hAnsi="宋体" w:eastAsia="宋体" w:cs="宋体"/>
                <w:sz w:val="20"/>
                <w:szCs w:val="20"/>
              </w:rPr>
            </w:pPr>
            <w:r>
              <w:rPr>
                <w:rFonts w:hint="eastAsia" w:ascii="宋体" w:hAnsi="宋体" w:eastAsia="宋体" w:cs="宋体"/>
                <w:sz w:val="20"/>
                <w:szCs w:val="20"/>
              </w:rPr>
              <w:t>各类电源、信号线接线端子状况</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0C902735">
            <w:pPr>
              <w:rPr>
                <w:rFonts w:hint="eastAsia" w:ascii="宋体" w:hAnsi="宋体" w:eastAsia="宋体" w:cs="宋体"/>
                <w:sz w:val="20"/>
                <w:szCs w:val="20"/>
              </w:rPr>
            </w:pPr>
            <w:r>
              <w:rPr>
                <w:rFonts w:hint="eastAsia" w:ascii="宋体" w:hAnsi="宋体" w:eastAsia="宋体" w:cs="宋体"/>
                <w:sz w:val="20"/>
                <w:szCs w:val="20"/>
              </w:rPr>
              <w:t>各类电源、信号线无老化，端子接线牢靠</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57D26F66">
            <w:pPr>
              <w:rPr>
                <w:rFonts w:hint="eastAsia" w:ascii="宋体" w:hAnsi="宋体" w:eastAsia="宋体" w:cs="宋体"/>
                <w:sz w:val="20"/>
                <w:szCs w:val="20"/>
              </w:rPr>
            </w:pPr>
            <w:r>
              <w:rPr>
                <w:rFonts w:hint="eastAsia" w:ascii="宋体" w:hAnsi="宋体" w:eastAsia="宋体" w:cs="宋体"/>
                <w:sz w:val="20"/>
                <w:szCs w:val="20"/>
              </w:rPr>
              <w:t>线老化、端子接线不牢每一处扣0.05分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20FFB2E1">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44375D5A">
            <w:pPr>
              <w:jc w:val="center"/>
              <w:rPr>
                <w:rFonts w:hint="eastAsia" w:ascii="宋体" w:hAnsi="宋体" w:eastAsia="宋体" w:cs="宋体"/>
                <w:b/>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63397C90">
            <w:pPr>
              <w:jc w:val="center"/>
              <w:rPr>
                <w:rFonts w:hint="eastAsia" w:ascii="宋体" w:hAnsi="宋体" w:eastAsia="宋体" w:cs="宋体"/>
                <w:sz w:val="20"/>
                <w:szCs w:val="20"/>
              </w:rPr>
            </w:pPr>
            <w:r>
              <w:rPr>
                <w:rFonts w:hint="eastAsia" w:ascii="宋体" w:hAnsi="宋体" w:eastAsia="宋体" w:cs="宋体"/>
                <w:b/>
                <w:sz w:val="20"/>
                <w:szCs w:val="20"/>
              </w:rPr>
              <w:t>ⅴ</w:t>
            </w:r>
          </w:p>
        </w:tc>
      </w:tr>
      <w:tr w14:paraId="387E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noWrap w:val="0"/>
            <w:vAlign w:val="center"/>
          </w:tcPr>
          <w:p w14:paraId="38DAD69D">
            <w:pPr>
              <w:widowControl/>
              <w:jc w:val="left"/>
              <w:rPr>
                <w:rFonts w:hint="eastAsia" w:ascii="宋体" w:hAnsi="宋体" w:eastAsia="宋体" w:cs="宋体"/>
                <w:sz w:val="20"/>
                <w:szCs w:val="20"/>
              </w:rPr>
            </w:pPr>
          </w:p>
        </w:tc>
        <w:tc>
          <w:tcPr>
            <w:tcW w:w="0" w:type="auto"/>
            <w:vMerge w:val="continue"/>
            <w:tcBorders>
              <w:left w:val="single" w:color="auto" w:sz="4" w:space="0"/>
              <w:bottom w:val="single" w:color="auto" w:sz="4" w:space="0"/>
              <w:right w:val="single" w:color="auto" w:sz="4" w:space="0"/>
            </w:tcBorders>
            <w:noWrap w:val="0"/>
            <w:vAlign w:val="center"/>
          </w:tcPr>
          <w:p w14:paraId="0A0B9BE2">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EC41D31">
            <w:pPr>
              <w:rPr>
                <w:rFonts w:hint="eastAsia" w:ascii="宋体" w:hAnsi="宋体" w:eastAsia="宋体" w:cs="宋体"/>
                <w:sz w:val="20"/>
                <w:szCs w:val="20"/>
              </w:rPr>
            </w:pPr>
            <w:r>
              <w:rPr>
                <w:rFonts w:hint="eastAsia" w:ascii="宋体" w:hAnsi="宋体" w:eastAsia="宋体" w:cs="宋体"/>
                <w:sz w:val="20"/>
                <w:szCs w:val="20"/>
              </w:rPr>
              <w:t>火灾自动报警控制器内、外除尘</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5C469D14">
            <w:pPr>
              <w:rPr>
                <w:rFonts w:hint="eastAsia" w:ascii="宋体" w:hAnsi="宋体" w:eastAsia="宋体" w:cs="宋体"/>
                <w:sz w:val="20"/>
                <w:szCs w:val="20"/>
              </w:rPr>
            </w:pPr>
            <w:r>
              <w:rPr>
                <w:rFonts w:hint="eastAsia" w:ascii="宋体" w:hAnsi="宋体" w:eastAsia="宋体" w:cs="宋体"/>
                <w:sz w:val="20"/>
                <w:szCs w:val="20"/>
              </w:rPr>
              <w:t>要求控制器内、外无尘，表面光洁</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277434C0">
            <w:pPr>
              <w:rPr>
                <w:rFonts w:hint="eastAsia" w:ascii="宋体" w:hAnsi="宋体" w:eastAsia="宋体" w:cs="宋体"/>
                <w:sz w:val="20"/>
                <w:szCs w:val="20"/>
              </w:rPr>
            </w:pPr>
            <w:r>
              <w:rPr>
                <w:rFonts w:hint="eastAsia" w:ascii="宋体" w:hAnsi="宋体" w:eastAsia="宋体" w:cs="宋体"/>
                <w:sz w:val="20"/>
                <w:szCs w:val="20"/>
              </w:rPr>
              <w:t>不清洁每一处扣0.05分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238167FF">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1845E094">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633A8D5C">
            <w:pPr>
              <w:jc w:val="center"/>
              <w:rPr>
                <w:rFonts w:hint="eastAsia" w:ascii="宋体" w:hAnsi="宋体" w:eastAsia="宋体" w:cs="宋体"/>
                <w:sz w:val="20"/>
                <w:szCs w:val="20"/>
              </w:rPr>
            </w:pPr>
          </w:p>
        </w:tc>
      </w:tr>
      <w:tr w14:paraId="28E0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noWrap w:val="0"/>
            <w:vAlign w:val="center"/>
          </w:tcPr>
          <w:p w14:paraId="6EEECA38">
            <w:pPr>
              <w:widowControl/>
              <w:jc w:val="left"/>
              <w:rPr>
                <w:rFonts w:hint="eastAsia" w:ascii="宋体" w:hAnsi="宋体" w:eastAsia="宋体" w:cs="宋体"/>
                <w:sz w:val="20"/>
                <w:szCs w:val="20"/>
              </w:rPr>
            </w:pPr>
          </w:p>
        </w:tc>
        <w:tc>
          <w:tcPr>
            <w:tcW w:w="0" w:type="auto"/>
            <w:vMerge w:val="restart"/>
            <w:tcBorders>
              <w:top w:val="single" w:color="auto" w:sz="4" w:space="0"/>
              <w:left w:val="single" w:color="auto" w:sz="4" w:space="0"/>
              <w:right w:val="single" w:color="auto" w:sz="4" w:space="0"/>
            </w:tcBorders>
            <w:noWrap w:val="0"/>
            <w:textDirection w:val="tbRlV"/>
            <w:vAlign w:val="center"/>
          </w:tcPr>
          <w:p w14:paraId="7DEB44F2">
            <w:pPr>
              <w:widowControl/>
              <w:ind w:left="113" w:right="113"/>
              <w:jc w:val="center"/>
              <w:rPr>
                <w:rFonts w:hint="eastAsia" w:ascii="宋体" w:hAnsi="宋体" w:eastAsia="宋体" w:cs="宋体"/>
                <w:sz w:val="20"/>
                <w:szCs w:val="20"/>
              </w:rPr>
            </w:pPr>
            <w:r>
              <w:rPr>
                <w:rFonts w:hint="eastAsia" w:ascii="宋体" w:hAnsi="宋体" w:eastAsia="宋体" w:cs="宋体"/>
                <w:sz w:val="20"/>
                <w:szCs w:val="20"/>
              </w:rPr>
              <w:t>系统打印机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63D5110">
            <w:pPr>
              <w:rPr>
                <w:rFonts w:hint="eastAsia" w:ascii="宋体" w:hAnsi="宋体" w:eastAsia="宋体" w:cs="宋体"/>
                <w:sz w:val="20"/>
                <w:szCs w:val="20"/>
              </w:rPr>
            </w:pPr>
            <w:r>
              <w:rPr>
                <w:rFonts w:hint="eastAsia" w:ascii="宋体" w:hAnsi="宋体" w:eastAsia="宋体" w:cs="宋体"/>
                <w:sz w:val="20"/>
                <w:szCs w:val="20"/>
              </w:rPr>
              <w:t>打印机的使用环境</w:t>
            </w:r>
          </w:p>
        </w:tc>
        <w:tc>
          <w:tcPr>
            <w:tcW w:w="5941" w:type="dxa"/>
            <w:tcBorders>
              <w:top w:val="single" w:color="auto" w:sz="4" w:space="0"/>
              <w:left w:val="single" w:color="auto" w:sz="4" w:space="0"/>
              <w:bottom w:val="single" w:color="auto" w:sz="4" w:space="0"/>
              <w:right w:val="single" w:color="auto" w:sz="4" w:space="0"/>
            </w:tcBorders>
            <w:noWrap w:val="0"/>
            <w:vAlign w:val="top"/>
          </w:tcPr>
          <w:p w14:paraId="6A04B72D">
            <w:pPr>
              <w:rPr>
                <w:rFonts w:hint="eastAsia" w:ascii="宋体" w:hAnsi="宋体" w:eastAsia="宋体" w:cs="宋体"/>
                <w:sz w:val="20"/>
                <w:szCs w:val="20"/>
              </w:rPr>
            </w:pPr>
            <w:r>
              <w:rPr>
                <w:rFonts w:hint="eastAsia" w:ascii="宋体" w:hAnsi="宋体" w:eastAsia="宋体" w:cs="宋体"/>
                <w:sz w:val="20"/>
                <w:szCs w:val="20"/>
              </w:rPr>
              <w:t>不能在有铁、钴、镍粉和灰尘及磁场的环境下使用打印机</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3D0D753">
            <w:pPr>
              <w:rPr>
                <w:rFonts w:hint="eastAsia" w:ascii="宋体" w:hAnsi="宋体" w:eastAsia="宋体" w:cs="宋体"/>
                <w:sz w:val="20"/>
                <w:szCs w:val="20"/>
              </w:rPr>
            </w:pPr>
          </w:p>
        </w:tc>
        <w:tc>
          <w:tcPr>
            <w:tcW w:w="2053" w:type="dxa"/>
            <w:gridSpan w:val="3"/>
            <w:tcBorders>
              <w:top w:val="single" w:color="auto" w:sz="4" w:space="0"/>
              <w:left w:val="single" w:color="auto" w:sz="4" w:space="0"/>
              <w:bottom w:val="single" w:color="auto" w:sz="4" w:space="0"/>
              <w:right w:val="single" w:color="auto" w:sz="4" w:space="0"/>
            </w:tcBorders>
            <w:noWrap w:val="0"/>
            <w:vAlign w:val="center"/>
          </w:tcPr>
          <w:p w14:paraId="1C74938A">
            <w:pPr>
              <w:jc w:val="center"/>
              <w:rPr>
                <w:rFonts w:hint="eastAsia" w:ascii="宋体" w:hAnsi="宋体" w:eastAsia="宋体" w:cs="宋体"/>
                <w:sz w:val="20"/>
                <w:szCs w:val="20"/>
              </w:rPr>
            </w:pPr>
            <w:r>
              <w:rPr>
                <w:rFonts w:hint="eastAsia" w:ascii="宋体" w:hAnsi="宋体" w:eastAsia="宋体" w:cs="宋体"/>
                <w:sz w:val="20"/>
                <w:szCs w:val="20"/>
              </w:rPr>
              <w:t>使用时注意</w:t>
            </w:r>
          </w:p>
        </w:tc>
      </w:tr>
      <w:tr w14:paraId="527E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jc w:val="center"/>
        </w:trPr>
        <w:tc>
          <w:tcPr>
            <w:tcW w:w="0" w:type="auto"/>
            <w:vMerge w:val="continue"/>
            <w:tcBorders>
              <w:left w:val="single" w:color="auto" w:sz="4" w:space="0"/>
              <w:bottom w:val="single" w:color="auto" w:sz="4" w:space="0"/>
              <w:right w:val="single" w:color="auto" w:sz="4" w:space="0"/>
            </w:tcBorders>
            <w:noWrap w:val="0"/>
            <w:vAlign w:val="center"/>
          </w:tcPr>
          <w:p w14:paraId="2EEBE1E8">
            <w:pPr>
              <w:widowControl/>
              <w:jc w:val="left"/>
              <w:rPr>
                <w:rFonts w:hint="eastAsia" w:ascii="宋体" w:hAnsi="宋体" w:eastAsia="宋体" w:cs="宋体"/>
                <w:sz w:val="20"/>
                <w:szCs w:val="20"/>
              </w:rPr>
            </w:pPr>
          </w:p>
        </w:tc>
        <w:tc>
          <w:tcPr>
            <w:tcW w:w="0" w:type="auto"/>
            <w:vMerge w:val="continue"/>
            <w:tcBorders>
              <w:left w:val="single" w:color="auto" w:sz="4" w:space="0"/>
              <w:bottom w:val="single" w:color="auto" w:sz="4" w:space="0"/>
              <w:right w:val="single" w:color="auto" w:sz="4" w:space="0"/>
            </w:tcBorders>
            <w:noWrap w:val="0"/>
            <w:vAlign w:val="center"/>
          </w:tcPr>
          <w:p w14:paraId="7099B7CC">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BD2FAC0">
            <w:pPr>
              <w:rPr>
                <w:rFonts w:hint="eastAsia" w:ascii="宋体" w:hAnsi="宋体" w:eastAsia="宋体" w:cs="宋体"/>
                <w:sz w:val="20"/>
                <w:szCs w:val="20"/>
              </w:rPr>
            </w:pPr>
            <w:r>
              <w:rPr>
                <w:rFonts w:hint="eastAsia" w:ascii="宋体" w:hAnsi="宋体" w:eastAsia="宋体" w:cs="宋体"/>
                <w:sz w:val="20"/>
                <w:szCs w:val="20"/>
              </w:rPr>
              <w:t>打印机使用要求</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59C50048">
            <w:pPr>
              <w:rPr>
                <w:rFonts w:hint="eastAsia" w:ascii="宋体" w:hAnsi="宋体" w:eastAsia="宋体" w:cs="宋体"/>
                <w:sz w:val="20"/>
                <w:szCs w:val="20"/>
              </w:rPr>
            </w:pPr>
            <w:r>
              <w:rPr>
                <w:rFonts w:hint="eastAsia" w:ascii="宋体" w:hAnsi="宋体" w:eastAsia="宋体" w:cs="宋体"/>
                <w:sz w:val="20"/>
                <w:szCs w:val="20"/>
              </w:rPr>
              <w:t>在无打印纸的状态下不能进行打印操作；使用指定的打印纸，并且选用打印纸末端没有与芯卷粘合的打印纸。更换打印纸时，确认打印机处于停止状态</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C149E9F">
            <w:pPr>
              <w:rPr>
                <w:rFonts w:hint="eastAsia" w:ascii="宋体" w:hAnsi="宋体" w:eastAsia="宋体" w:cs="宋体"/>
                <w:sz w:val="20"/>
                <w:szCs w:val="20"/>
              </w:rPr>
            </w:pPr>
          </w:p>
        </w:tc>
        <w:tc>
          <w:tcPr>
            <w:tcW w:w="2053" w:type="dxa"/>
            <w:gridSpan w:val="3"/>
            <w:tcBorders>
              <w:top w:val="single" w:color="auto" w:sz="4" w:space="0"/>
              <w:left w:val="single" w:color="auto" w:sz="4" w:space="0"/>
              <w:bottom w:val="single" w:color="auto" w:sz="4" w:space="0"/>
              <w:right w:val="single" w:color="auto" w:sz="4" w:space="0"/>
            </w:tcBorders>
            <w:noWrap w:val="0"/>
            <w:vAlign w:val="center"/>
          </w:tcPr>
          <w:p w14:paraId="42837103">
            <w:pPr>
              <w:jc w:val="center"/>
              <w:rPr>
                <w:rFonts w:hint="eastAsia" w:ascii="宋体" w:hAnsi="宋体" w:eastAsia="宋体" w:cs="宋体"/>
                <w:sz w:val="20"/>
                <w:szCs w:val="20"/>
              </w:rPr>
            </w:pPr>
            <w:r>
              <w:rPr>
                <w:rFonts w:hint="eastAsia" w:ascii="宋体" w:hAnsi="宋体" w:eastAsia="宋体" w:cs="宋体"/>
                <w:sz w:val="20"/>
                <w:szCs w:val="20"/>
              </w:rPr>
              <w:t>使用时注意</w:t>
            </w:r>
          </w:p>
        </w:tc>
      </w:tr>
      <w:tr w14:paraId="15A4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EE873C8">
            <w:pPr>
              <w:jc w:val="center"/>
              <w:rPr>
                <w:rFonts w:hint="eastAsia" w:ascii="宋体" w:hAnsi="宋体" w:eastAsia="宋体" w:cs="宋体"/>
                <w:sz w:val="20"/>
                <w:szCs w:val="20"/>
              </w:rPr>
            </w:pPr>
            <w:r>
              <w:rPr>
                <w:rFonts w:hint="eastAsia" w:ascii="宋体" w:hAnsi="宋体" w:eastAsia="宋体" w:cs="宋体"/>
                <w:sz w:val="20"/>
                <w:szCs w:val="20"/>
              </w:rPr>
              <w:t xml:space="preserve">       分项要求</w:t>
            </w:r>
          </w:p>
          <w:p w14:paraId="6930B4C6">
            <w:pPr>
              <w:rPr>
                <w:rFonts w:hint="eastAsia" w:ascii="宋体" w:hAnsi="宋体" w:eastAsia="宋体" w:cs="宋体"/>
                <w:sz w:val="20"/>
                <w:szCs w:val="20"/>
              </w:rPr>
            </w:pPr>
            <w:r>
              <w:rPr>
                <w:rFonts w:hint="eastAsia" w:ascii="宋体" w:hAnsi="宋体" w:eastAsia="宋体" w:cs="宋体"/>
                <w:sz w:val="20"/>
                <w:szCs w:val="20"/>
              </w:rPr>
              <w:t>系统分类</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20FC8655">
            <w:pPr>
              <w:jc w:val="center"/>
              <w:rPr>
                <w:rFonts w:hint="eastAsia" w:ascii="宋体" w:hAnsi="宋体" w:eastAsia="宋体" w:cs="宋体"/>
                <w:sz w:val="20"/>
                <w:szCs w:val="20"/>
              </w:rPr>
            </w:pPr>
            <w:r>
              <w:rPr>
                <w:rFonts w:hint="eastAsia" w:ascii="宋体" w:hAnsi="宋体" w:eastAsia="宋体" w:cs="宋体"/>
                <w:sz w:val="20"/>
                <w:szCs w:val="20"/>
              </w:rPr>
              <w:t>维护保养项目</w:t>
            </w:r>
          </w:p>
        </w:tc>
        <w:tc>
          <w:tcPr>
            <w:tcW w:w="5941" w:type="dxa"/>
            <w:vMerge w:val="restart"/>
            <w:tcBorders>
              <w:top w:val="single" w:color="auto" w:sz="4" w:space="0"/>
              <w:left w:val="single" w:color="auto" w:sz="4" w:space="0"/>
              <w:bottom w:val="single" w:color="auto" w:sz="4" w:space="0"/>
              <w:right w:val="single" w:color="auto" w:sz="4" w:space="0"/>
            </w:tcBorders>
            <w:noWrap w:val="0"/>
            <w:vAlign w:val="center"/>
          </w:tcPr>
          <w:p w14:paraId="4099D1B4">
            <w:pPr>
              <w:jc w:val="center"/>
              <w:rPr>
                <w:rFonts w:hint="eastAsia" w:ascii="宋体" w:hAnsi="宋体" w:eastAsia="宋体" w:cs="宋体"/>
                <w:sz w:val="20"/>
                <w:szCs w:val="20"/>
              </w:rPr>
            </w:pPr>
            <w:r>
              <w:rPr>
                <w:rFonts w:hint="eastAsia" w:ascii="宋体" w:hAnsi="宋体" w:eastAsia="宋体" w:cs="宋体"/>
                <w:sz w:val="20"/>
                <w:szCs w:val="20"/>
              </w:rPr>
              <w:t>合格标准</w:t>
            </w:r>
          </w:p>
        </w:tc>
        <w:tc>
          <w:tcPr>
            <w:tcW w:w="1669" w:type="dxa"/>
            <w:vMerge w:val="restart"/>
            <w:tcBorders>
              <w:top w:val="single" w:color="auto" w:sz="4" w:space="0"/>
              <w:left w:val="single" w:color="auto" w:sz="4" w:space="0"/>
              <w:bottom w:val="single" w:color="auto" w:sz="4" w:space="0"/>
              <w:right w:val="single" w:color="auto" w:sz="4" w:space="0"/>
            </w:tcBorders>
            <w:noWrap w:val="0"/>
            <w:vAlign w:val="center"/>
          </w:tcPr>
          <w:p w14:paraId="4A164CC1">
            <w:pPr>
              <w:jc w:val="center"/>
              <w:rPr>
                <w:rFonts w:hint="eastAsia" w:ascii="宋体" w:hAnsi="宋体" w:eastAsia="宋体" w:cs="宋体"/>
                <w:sz w:val="20"/>
                <w:szCs w:val="20"/>
              </w:rPr>
            </w:pPr>
            <w:r>
              <w:rPr>
                <w:rFonts w:hint="eastAsia" w:ascii="宋体" w:hAnsi="宋体" w:eastAsia="宋体" w:cs="宋体"/>
                <w:sz w:val="20"/>
                <w:szCs w:val="20"/>
              </w:rPr>
              <w:t>扣分标准（参考）</w:t>
            </w:r>
          </w:p>
        </w:tc>
        <w:tc>
          <w:tcPr>
            <w:tcW w:w="2053" w:type="dxa"/>
            <w:gridSpan w:val="3"/>
            <w:tcBorders>
              <w:top w:val="single" w:color="auto" w:sz="4" w:space="0"/>
              <w:left w:val="single" w:color="auto" w:sz="4" w:space="0"/>
              <w:bottom w:val="single" w:color="auto" w:sz="4" w:space="0"/>
              <w:right w:val="single" w:color="auto" w:sz="4" w:space="0"/>
            </w:tcBorders>
            <w:noWrap w:val="0"/>
            <w:vAlign w:val="center"/>
          </w:tcPr>
          <w:p w14:paraId="5C2AA21A">
            <w:pPr>
              <w:jc w:val="center"/>
              <w:rPr>
                <w:rFonts w:hint="eastAsia" w:ascii="宋体" w:hAnsi="宋体" w:eastAsia="宋体" w:cs="宋体"/>
                <w:sz w:val="20"/>
                <w:szCs w:val="20"/>
              </w:rPr>
            </w:pPr>
            <w:r>
              <w:rPr>
                <w:rFonts w:hint="eastAsia" w:ascii="宋体" w:hAnsi="宋体" w:eastAsia="宋体" w:cs="宋体"/>
                <w:sz w:val="20"/>
                <w:szCs w:val="20"/>
              </w:rPr>
              <w:t>工 作 频 次</w:t>
            </w:r>
          </w:p>
        </w:tc>
      </w:tr>
      <w:tr w14:paraId="6CBC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0F898607">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A9B05A4">
            <w:pPr>
              <w:widowControl/>
              <w:jc w:val="left"/>
              <w:rPr>
                <w:rFonts w:hint="eastAsia" w:ascii="宋体" w:hAnsi="宋体" w:eastAsia="宋体" w:cs="宋体"/>
                <w:sz w:val="20"/>
                <w:szCs w:val="20"/>
              </w:rPr>
            </w:pPr>
          </w:p>
        </w:tc>
        <w:tc>
          <w:tcPr>
            <w:tcW w:w="5941" w:type="dxa"/>
            <w:vMerge w:val="continue"/>
            <w:tcBorders>
              <w:top w:val="single" w:color="auto" w:sz="4" w:space="0"/>
              <w:left w:val="single" w:color="auto" w:sz="4" w:space="0"/>
              <w:bottom w:val="single" w:color="auto" w:sz="4" w:space="0"/>
              <w:right w:val="single" w:color="auto" w:sz="4" w:space="0"/>
            </w:tcBorders>
            <w:noWrap w:val="0"/>
            <w:vAlign w:val="center"/>
          </w:tcPr>
          <w:p w14:paraId="7D1410DA">
            <w:pPr>
              <w:widowControl/>
              <w:jc w:val="left"/>
              <w:rPr>
                <w:rFonts w:hint="eastAsia" w:ascii="宋体" w:hAnsi="宋体" w:eastAsia="宋体" w:cs="宋体"/>
                <w:sz w:val="20"/>
                <w:szCs w:val="20"/>
              </w:rPr>
            </w:pP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14:paraId="154F84D7">
            <w:pPr>
              <w:widowControl/>
              <w:jc w:val="left"/>
              <w:rPr>
                <w:rFonts w:hint="eastAsia" w:ascii="宋体" w:hAnsi="宋体" w:eastAsia="宋体" w:cs="宋体"/>
                <w:sz w:val="20"/>
                <w:szCs w:val="20"/>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A111660">
            <w:pPr>
              <w:jc w:val="center"/>
              <w:rPr>
                <w:rFonts w:hint="eastAsia" w:ascii="宋体" w:hAnsi="宋体" w:eastAsia="宋体" w:cs="宋体"/>
                <w:sz w:val="20"/>
                <w:szCs w:val="20"/>
              </w:rPr>
            </w:pPr>
            <w:r>
              <w:rPr>
                <w:rFonts w:hint="eastAsia" w:ascii="宋体" w:hAnsi="宋体" w:eastAsia="宋体" w:cs="宋体"/>
                <w:sz w:val="20"/>
                <w:szCs w:val="20"/>
              </w:rPr>
              <w:t>周</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0AE3D50">
            <w:pPr>
              <w:jc w:val="center"/>
              <w:rPr>
                <w:rFonts w:hint="eastAsia" w:ascii="宋体" w:hAnsi="宋体" w:eastAsia="宋体" w:cs="宋体"/>
                <w:sz w:val="20"/>
                <w:szCs w:val="20"/>
              </w:rPr>
            </w:pPr>
            <w:r>
              <w:rPr>
                <w:rFonts w:hint="eastAsia" w:ascii="宋体" w:hAnsi="宋体" w:eastAsia="宋体" w:cs="宋体"/>
                <w:sz w:val="20"/>
                <w:szCs w:val="20"/>
              </w:rPr>
              <w:t>月</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71F48C86">
            <w:pPr>
              <w:jc w:val="center"/>
              <w:rPr>
                <w:rFonts w:hint="eastAsia" w:ascii="宋体" w:hAnsi="宋体" w:eastAsia="宋体" w:cs="宋体"/>
                <w:sz w:val="20"/>
                <w:szCs w:val="20"/>
              </w:rPr>
            </w:pPr>
            <w:r>
              <w:rPr>
                <w:rFonts w:hint="eastAsia" w:ascii="宋体" w:hAnsi="宋体" w:eastAsia="宋体" w:cs="宋体"/>
                <w:sz w:val="20"/>
                <w:szCs w:val="20"/>
              </w:rPr>
              <w:t>季</w:t>
            </w:r>
          </w:p>
        </w:tc>
      </w:tr>
      <w:tr w14:paraId="6715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0" w:type="auto"/>
            <w:vMerge w:val="restart"/>
            <w:tcBorders>
              <w:top w:val="single" w:color="auto" w:sz="4" w:space="0"/>
              <w:left w:val="single" w:color="auto" w:sz="4" w:space="0"/>
              <w:right w:val="single" w:color="auto" w:sz="4" w:space="0"/>
            </w:tcBorders>
            <w:noWrap w:val="0"/>
            <w:textDirection w:val="tbRlV"/>
            <w:vAlign w:val="center"/>
          </w:tcPr>
          <w:p w14:paraId="0174B507">
            <w:pPr>
              <w:ind w:left="113" w:right="113"/>
              <w:jc w:val="center"/>
              <w:rPr>
                <w:rFonts w:hint="eastAsia" w:ascii="宋体" w:hAnsi="宋体" w:eastAsia="宋体" w:cs="宋体"/>
                <w:sz w:val="20"/>
                <w:szCs w:val="20"/>
              </w:rPr>
            </w:pPr>
            <w:r>
              <w:rPr>
                <w:rFonts w:hint="eastAsia" w:ascii="宋体" w:hAnsi="宋体" w:eastAsia="宋体" w:cs="宋体"/>
                <w:sz w:val="20"/>
                <w:szCs w:val="20"/>
              </w:rPr>
              <w:t>火灾自动报警系统</w:t>
            </w:r>
          </w:p>
        </w:tc>
        <w:tc>
          <w:tcPr>
            <w:tcW w:w="0" w:type="auto"/>
            <w:tcBorders>
              <w:top w:val="single" w:color="auto" w:sz="4" w:space="0"/>
              <w:left w:val="single" w:color="auto" w:sz="4" w:space="0"/>
              <w:bottom w:val="single" w:color="auto" w:sz="4" w:space="0"/>
              <w:right w:val="single" w:color="auto" w:sz="4" w:space="0"/>
            </w:tcBorders>
            <w:noWrap w:val="0"/>
            <w:textDirection w:val="tbRlV"/>
            <w:vAlign w:val="center"/>
          </w:tcPr>
          <w:p w14:paraId="3BE8F72C">
            <w:pPr>
              <w:ind w:left="113" w:right="113"/>
              <w:rPr>
                <w:rFonts w:hint="eastAsia" w:ascii="宋体" w:hAnsi="宋体" w:eastAsia="宋体" w:cs="宋体"/>
                <w:sz w:val="20"/>
                <w:szCs w:val="20"/>
              </w:rPr>
            </w:pPr>
            <w:r>
              <w:rPr>
                <w:rFonts w:hint="eastAsia" w:ascii="宋体" w:hAnsi="宋体" w:eastAsia="宋体" w:cs="宋体"/>
                <w:sz w:val="20"/>
                <w:szCs w:val="20"/>
              </w:rPr>
              <w:t>手动报警盒</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E03901">
            <w:pPr>
              <w:rPr>
                <w:rFonts w:hint="eastAsia" w:ascii="宋体" w:hAnsi="宋体" w:eastAsia="宋体" w:cs="宋体"/>
                <w:sz w:val="20"/>
                <w:szCs w:val="20"/>
              </w:rPr>
            </w:pPr>
            <w:r>
              <w:rPr>
                <w:rFonts w:hint="eastAsia" w:ascii="宋体" w:hAnsi="宋体" w:eastAsia="宋体" w:cs="宋体"/>
                <w:sz w:val="20"/>
                <w:szCs w:val="20"/>
              </w:rPr>
              <w:t>对手动报警按钮盒的测试（分为带地址点位手动报警报钮盒、普通型报警按钮盒）</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33DA1062">
            <w:pPr>
              <w:rPr>
                <w:rFonts w:hint="eastAsia" w:ascii="宋体" w:hAnsi="宋体" w:eastAsia="宋体" w:cs="宋体"/>
                <w:sz w:val="20"/>
                <w:szCs w:val="20"/>
              </w:rPr>
            </w:pPr>
            <w:r>
              <w:rPr>
                <w:rFonts w:hint="eastAsia" w:ascii="宋体" w:hAnsi="宋体" w:eastAsia="宋体" w:cs="宋体"/>
                <w:sz w:val="20"/>
                <w:szCs w:val="20"/>
              </w:rPr>
              <w:t>现场对手动报警按钮进行测试，带地址的手动报警按钮盒屏幕上所显示的系统号、地址号、中文信息与所处的地理位置相一致；对于普通型的手动报警盒的报报地址点与复视屏标注一一对应</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2F244FF8">
            <w:pPr>
              <w:rPr>
                <w:rFonts w:hint="eastAsia" w:ascii="宋体" w:hAnsi="宋体" w:eastAsia="宋体" w:cs="宋体"/>
                <w:sz w:val="20"/>
                <w:szCs w:val="20"/>
              </w:rPr>
            </w:pPr>
            <w:r>
              <w:rPr>
                <w:rFonts w:hint="eastAsia" w:ascii="宋体" w:hAnsi="宋体" w:eastAsia="宋体" w:cs="宋体"/>
                <w:sz w:val="20"/>
                <w:szCs w:val="20"/>
              </w:rPr>
              <w:t>每一处显示不准确扣1—2分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70567F58">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4B692C2D">
            <w:pPr>
              <w:jc w:val="center"/>
              <w:rPr>
                <w:rFonts w:hint="eastAsia" w:ascii="宋体" w:hAnsi="宋体" w:eastAsia="宋体" w:cs="宋体"/>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457BA568">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5B60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0" w:type="auto"/>
            <w:vMerge w:val="continue"/>
            <w:tcBorders>
              <w:left w:val="single" w:color="auto" w:sz="4" w:space="0"/>
              <w:right w:val="single" w:color="auto" w:sz="4" w:space="0"/>
            </w:tcBorders>
            <w:noWrap w:val="0"/>
            <w:vAlign w:val="center"/>
          </w:tcPr>
          <w:p w14:paraId="6C451AA3">
            <w:pPr>
              <w:widowControl/>
              <w:jc w:val="left"/>
              <w:rPr>
                <w:rFonts w:hint="eastAsia" w:ascii="宋体" w:hAnsi="宋体" w:eastAsia="宋体" w:cs="宋体"/>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D1C8D27">
            <w:pPr>
              <w:ind w:left="113" w:right="113"/>
              <w:jc w:val="center"/>
              <w:rPr>
                <w:rFonts w:hint="eastAsia" w:ascii="宋体" w:hAnsi="宋体" w:eastAsia="宋体" w:cs="宋体"/>
                <w:sz w:val="20"/>
                <w:szCs w:val="20"/>
              </w:rPr>
            </w:pPr>
            <w:r>
              <w:rPr>
                <w:rFonts w:hint="eastAsia" w:ascii="宋体" w:hAnsi="宋体" w:eastAsia="宋体" w:cs="宋体"/>
                <w:sz w:val="20"/>
                <w:szCs w:val="20"/>
              </w:rPr>
              <w:t>中继器、各类模块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883FBC">
            <w:pPr>
              <w:rPr>
                <w:rFonts w:hint="eastAsia" w:ascii="宋体" w:hAnsi="宋体" w:eastAsia="宋体" w:cs="宋体"/>
                <w:sz w:val="20"/>
                <w:szCs w:val="20"/>
              </w:rPr>
            </w:pPr>
            <w:r>
              <w:rPr>
                <w:rFonts w:hint="eastAsia" w:ascii="宋体" w:hAnsi="宋体" w:eastAsia="宋体" w:cs="宋体"/>
                <w:sz w:val="20"/>
                <w:szCs w:val="20"/>
              </w:rPr>
              <w:t>中继器、各类模块拨码盘窗口防护设置状态</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35A4AE63">
            <w:pPr>
              <w:rPr>
                <w:rFonts w:hint="eastAsia" w:ascii="宋体" w:hAnsi="宋体" w:eastAsia="宋体" w:cs="宋体"/>
                <w:sz w:val="20"/>
                <w:szCs w:val="20"/>
              </w:rPr>
            </w:pPr>
            <w:r>
              <w:rPr>
                <w:rFonts w:hint="eastAsia" w:ascii="宋体" w:hAnsi="宋体" w:eastAsia="宋体" w:cs="宋体"/>
                <w:sz w:val="20"/>
                <w:szCs w:val="20"/>
              </w:rPr>
              <w:t>中继器、各类模块拨码盘窗口要用高强度的单面塑料胶纸封住拨码盘窗口，盖上封签标识，以防误动造成系统重码或丢失地址、终端设备失控</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5D3F8200">
            <w:pPr>
              <w:rPr>
                <w:rFonts w:hint="eastAsia" w:ascii="宋体" w:hAnsi="宋体" w:eastAsia="宋体" w:cs="宋体"/>
                <w:sz w:val="20"/>
                <w:szCs w:val="20"/>
              </w:rPr>
            </w:pPr>
            <w:r>
              <w:rPr>
                <w:rFonts w:hint="eastAsia" w:ascii="宋体" w:hAnsi="宋体" w:eastAsia="宋体" w:cs="宋体"/>
                <w:sz w:val="20"/>
                <w:szCs w:val="20"/>
              </w:rPr>
              <w:t>每一处不合格扣0.5分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3F686F19">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3ECE2DA2">
            <w:pPr>
              <w:jc w:val="center"/>
              <w:rPr>
                <w:rFonts w:hint="eastAsia" w:ascii="宋体" w:hAnsi="宋体" w:eastAsia="宋体" w:cs="宋体"/>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584FB700">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09EA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0" w:type="auto"/>
            <w:vMerge w:val="continue"/>
            <w:tcBorders>
              <w:left w:val="single" w:color="auto" w:sz="4" w:space="0"/>
              <w:right w:val="single" w:color="auto" w:sz="4" w:space="0"/>
            </w:tcBorders>
            <w:noWrap w:val="0"/>
            <w:vAlign w:val="center"/>
          </w:tcPr>
          <w:p w14:paraId="5DA809BB">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37F70B">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DE2283F">
            <w:pPr>
              <w:rPr>
                <w:rFonts w:hint="eastAsia" w:ascii="宋体" w:hAnsi="宋体" w:eastAsia="宋体" w:cs="宋体"/>
                <w:sz w:val="20"/>
                <w:szCs w:val="20"/>
              </w:rPr>
            </w:pPr>
            <w:r>
              <w:rPr>
                <w:rFonts w:hint="eastAsia" w:ascii="宋体" w:hAnsi="宋体" w:eastAsia="宋体" w:cs="宋体"/>
                <w:sz w:val="20"/>
                <w:szCs w:val="20"/>
              </w:rPr>
              <w:t>中继器、各类模块接线端接线状况检查、卫生状况</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137917FC">
            <w:pPr>
              <w:rPr>
                <w:rFonts w:hint="eastAsia" w:ascii="宋体" w:hAnsi="宋体" w:eastAsia="宋体" w:cs="宋体"/>
                <w:sz w:val="20"/>
                <w:szCs w:val="20"/>
              </w:rPr>
            </w:pPr>
            <w:r>
              <w:rPr>
                <w:rFonts w:hint="eastAsia" w:ascii="宋体" w:hAnsi="宋体" w:eastAsia="宋体" w:cs="宋体"/>
                <w:sz w:val="20"/>
                <w:szCs w:val="20"/>
              </w:rPr>
              <w:t>要求中继器、各类模块上的接线牢固可靠。所有的中继器、各类模块箱内要求清洁无尘</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D4CB77C">
            <w:pPr>
              <w:rPr>
                <w:rFonts w:hint="eastAsia" w:ascii="宋体" w:hAnsi="宋体" w:eastAsia="宋体" w:cs="宋体"/>
                <w:sz w:val="20"/>
                <w:szCs w:val="20"/>
              </w:rPr>
            </w:pPr>
            <w:r>
              <w:rPr>
                <w:rFonts w:hint="eastAsia" w:ascii="宋体" w:hAnsi="宋体" w:eastAsia="宋体" w:cs="宋体"/>
                <w:sz w:val="20"/>
                <w:szCs w:val="20"/>
              </w:rPr>
              <w:t>不清洁每一处扣0.5分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31A1BFE">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30D2947C">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368E85D9">
            <w:pPr>
              <w:jc w:val="center"/>
              <w:rPr>
                <w:rFonts w:hint="eastAsia" w:ascii="宋体" w:hAnsi="宋体" w:eastAsia="宋体" w:cs="宋体"/>
                <w:sz w:val="20"/>
                <w:szCs w:val="20"/>
              </w:rPr>
            </w:pPr>
          </w:p>
        </w:tc>
      </w:tr>
      <w:tr w14:paraId="22A8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0" w:type="auto"/>
            <w:vMerge w:val="continue"/>
            <w:tcBorders>
              <w:left w:val="single" w:color="auto" w:sz="4" w:space="0"/>
              <w:right w:val="single" w:color="auto" w:sz="4" w:space="0"/>
            </w:tcBorders>
            <w:noWrap w:val="0"/>
            <w:vAlign w:val="center"/>
          </w:tcPr>
          <w:p w14:paraId="5479B65A">
            <w:pPr>
              <w:widowControl/>
              <w:jc w:val="left"/>
              <w:rPr>
                <w:rFonts w:hint="eastAsia" w:ascii="宋体" w:hAnsi="宋体" w:eastAsia="宋体" w:cs="宋体"/>
                <w:sz w:val="20"/>
                <w:szCs w:val="20"/>
              </w:rPr>
            </w:pPr>
          </w:p>
        </w:tc>
        <w:tc>
          <w:tcPr>
            <w:tcW w:w="0" w:type="auto"/>
            <w:vMerge w:val="restart"/>
            <w:tcBorders>
              <w:top w:val="single" w:color="auto" w:sz="4" w:space="0"/>
              <w:left w:val="single" w:color="auto" w:sz="4" w:space="0"/>
              <w:right w:val="single" w:color="auto" w:sz="4" w:space="0"/>
            </w:tcBorders>
            <w:noWrap w:val="0"/>
            <w:textDirection w:val="tbRlV"/>
            <w:vAlign w:val="center"/>
          </w:tcPr>
          <w:p w14:paraId="39E4B711">
            <w:pPr>
              <w:ind w:left="113" w:right="113"/>
              <w:jc w:val="center"/>
              <w:rPr>
                <w:rFonts w:hint="eastAsia" w:ascii="宋体" w:hAnsi="宋体" w:eastAsia="宋体" w:cs="宋体"/>
                <w:sz w:val="20"/>
                <w:szCs w:val="20"/>
              </w:rPr>
            </w:pPr>
            <w:r>
              <w:rPr>
                <w:rFonts w:hint="eastAsia" w:ascii="宋体" w:hAnsi="宋体" w:eastAsia="宋体" w:cs="宋体"/>
                <w:sz w:val="20"/>
                <w:szCs w:val="20"/>
              </w:rPr>
              <w:t>感烟、感温探测器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C924C84">
            <w:pPr>
              <w:rPr>
                <w:rFonts w:hint="eastAsia" w:ascii="宋体" w:hAnsi="宋体" w:eastAsia="宋体" w:cs="宋体"/>
                <w:sz w:val="20"/>
                <w:szCs w:val="20"/>
              </w:rPr>
            </w:pPr>
            <w:r>
              <w:rPr>
                <w:rFonts w:hint="eastAsia" w:ascii="宋体" w:hAnsi="宋体" w:eastAsia="宋体" w:cs="宋体"/>
                <w:sz w:val="20"/>
                <w:szCs w:val="20"/>
              </w:rPr>
              <w:t>感烟探测器的除尘，工作环境状况</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1995D319">
            <w:pPr>
              <w:rPr>
                <w:rFonts w:hint="eastAsia" w:ascii="宋体" w:hAnsi="宋体" w:eastAsia="宋体" w:cs="宋体"/>
                <w:sz w:val="20"/>
                <w:szCs w:val="20"/>
              </w:rPr>
            </w:pPr>
            <w:r>
              <w:rPr>
                <w:rFonts w:hint="eastAsia" w:ascii="宋体" w:hAnsi="宋体" w:eastAsia="宋体" w:cs="宋体"/>
                <w:sz w:val="20"/>
                <w:szCs w:val="20"/>
              </w:rPr>
              <w:t>感烟探测器为点型散射击型探测器，每年要定期清洗防尘网、烟雾室、红外线发光二极管、凸透镜、光电池，放射源。就地检查要没有障碍物对其影响，确保探测器正常工作</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9F4F3B2">
            <w:pPr>
              <w:rPr>
                <w:rFonts w:hint="eastAsia" w:ascii="宋体" w:hAnsi="宋体" w:eastAsia="宋体" w:cs="宋体"/>
                <w:sz w:val="20"/>
                <w:szCs w:val="20"/>
              </w:rPr>
            </w:pPr>
            <w:r>
              <w:rPr>
                <w:rFonts w:hint="eastAsia" w:ascii="宋体" w:hAnsi="宋体" w:eastAsia="宋体" w:cs="宋体"/>
                <w:sz w:val="20"/>
                <w:szCs w:val="20"/>
              </w:rPr>
              <w:t>不合格每一处扣0.05分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5765155F">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402D7AEA">
            <w:pPr>
              <w:jc w:val="center"/>
              <w:rPr>
                <w:rFonts w:hint="eastAsia" w:ascii="宋体" w:hAnsi="宋体" w:eastAsia="宋体" w:cs="宋体"/>
                <w:b/>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1D673554">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65FA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7" w:hRule="atLeast"/>
          <w:jc w:val="center"/>
        </w:trPr>
        <w:tc>
          <w:tcPr>
            <w:tcW w:w="0" w:type="auto"/>
            <w:vMerge w:val="continue"/>
            <w:tcBorders>
              <w:left w:val="single" w:color="auto" w:sz="4" w:space="0"/>
              <w:bottom w:val="single" w:color="auto" w:sz="4" w:space="0"/>
              <w:right w:val="single" w:color="auto" w:sz="4" w:space="0"/>
            </w:tcBorders>
            <w:noWrap w:val="0"/>
            <w:vAlign w:val="center"/>
          </w:tcPr>
          <w:p w14:paraId="10E3A524">
            <w:pPr>
              <w:widowControl/>
              <w:jc w:val="left"/>
              <w:rPr>
                <w:rFonts w:hint="eastAsia" w:ascii="宋体" w:hAnsi="宋体" w:eastAsia="宋体" w:cs="宋体"/>
                <w:sz w:val="20"/>
                <w:szCs w:val="20"/>
              </w:rPr>
            </w:pPr>
          </w:p>
        </w:tc>
        <w:tc>
          <w:tcPr>
            <w:tcW w:w="0" w:type="auto"/>
            <w:vMerge w:val="continue"/>
            <w:tcBorders>
              <w:left w:val="single" w:color="auto" w:sz="4" w:space="0"/>
              <w:bottom w:val="single" w:color="auto" w:sz="4" w:space="0"/>
              <w:right w:val="single" w:color="auto" w:sz="4" w:space="0"/>
            </w:tcBorders>
            <w:noWrap w:val="0"/>
            <w:textDirection w:val="tbRlV"/>
            <w:vAlign w:val="center"/>
          </w:tcPr>
          <w:p w14:paraId="47F076C2">
            <w:pPr>
              <w:ind w:left="113" w:right="113"/>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2C82925">
            <w:pPr>
              <w:rPr>
                <w:rFonts w:hint="eastAsia" w:ascii="宋体" w:hAnsi="宋体" w:eastAsia="宋体" w:cs="宋体"/>
                <w:sz w:val="20"/>
                <w:szCs w:val="20"/>
              </w:rPr>
            </w:pPr>
            <w:r>
              <w:rPr>
                <w:rFonts w:hint="eastAsia" w:ascii="宋体" w:hAnsi="宋体" w:eastAsia="宋体" w:cs="宋体"/>
                <w:sz w:val="20"/>
                <w:szCs w:val="20"/>
              </w:rPr>
              <w:t>感烟、感温探测器的加烟、加温试验（每月都要测试，一年内全部检测完成）</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254239CE">
            <w:pPr>
              <w:rPr>
                <w:rFonts w:hint="eastAsia" w:ascii="宋体" w:hAnsi="宋体" w:eastAsia="宋体" w:cs="宋体"/>
                <w:sz w:val="20"/>
                <w:szCs w:val="20"/>
              </w:rPr>
            </w:pPr>
            <w:r>
              <w:rPr>
                <w:rFonts w:hint="eastAsia" w:ascii="宋体" w:hAnsi="宋体" w:eastAsia="宋体" w:cs="宋体"/>
                <w:sz w:val="20"/>
                <w:szCs w:val="20"/>
              </w:rPr>
              <w:t>带地址点位的烟、温感探测器当受烟、受温报警工作时应在主机上显示相应的系统号、地址号、探测器所在场所的中文信息；普通感烟、感温探测器要报出中继器或模块的系统号、地址点位、相应的中文信息</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5F6FEAD7">
            <w:pPr>
              <w:rPr>
                <w:rFonts w:hint="eastAsia" w:ascii="宋体" w:hAnsi="宋体" w:eastAsia="宋体" w:cs="宋体"/>
                <w:sz w:val="20"/>
                <w:szCs w:val="20"/>
              </w:rPr>
            </w:pPr>
            <w:r>
              <w:rPr>
                <w:rFonts w:hint="eastAsia" w:ascii="宋体" w:hAnsi="宋体" w:eastAsia="宋体" w:cs="宋体"/>
                <w:sz w:val="20"/>
                <w:szCs w:val="20"/>
              </w:rPr>
              <w:t>探测器不能工作扣0.5分，报点不准确扣0.2分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5B76A7F">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42A553D7">
            <w:pPr>
              <w:jc w:val="center"/>
              <w:rPr>
                <w:rFonts w:hint="eastAsia" w:ascii="宋体" w:hAnsi="宋体" w:eastAsia="宋体" w:cs="宋体"/>
                <w:sz w:val="20"/>
                <w:szCs w:val="20"/>
              </w:rPr>
            </w:pPr>
            <w:r>
              <w:rPr>
                <w:rFonts w:hint="eastAsia" w:ascii="宋体" w:hAnsi="宋体" w:eastAsia="宋体" w:cs="宋体"/>
                <w:sz w:val="20"/>
                <w:szCs w:val="20"/>
              </w:rPr>
              <w:t>月试验总量</w:t>
            </w:r>
          </w:p>
          <w:p w14:paraId="6119D882">
            <w:pPr>
              <w:jc w:val="center"/>
              <w:rPr>
                <w:rFonts w:hint="eastAsia" w:ascii="宋体" w:hAnsi="宋体" w:eastAsia="宋体" w:cs="宋体"/>
                <w:sz w:val="20"/>
                <w:szCs w:val="20"/>
              </w:rPr>
            </w:pPr>
            <w:r>
              <w:rPr>
                <w:rFonts w:hint="eastAsia" w:ascii="宋体" w:hAnsi="宋体" w:eastAsia="宋体" w:cs="宋体"/>
                <w:sz w:val="20"/>
                <w:szCs w:val="20"/>
              </w:rPr>
              <w:t>10%</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303EA5CB">
            <w:pPr>
              <w:jc w:val="center"/>
              <w:rPr>
                <w:rFonts w:hint="eastAsia" w:ascii="宋体" w:hAnsi="宋体" w:eastAsia="宋体" w:cs="宋体"/>
                <w:sz w:val="20"/>
                <w:szCs w:val="20"/>
              </w:rPr>
            </w:pPr>
          </w:p>
        </w:tc>
      </w:tr>
      <w:tr w14:paraId="6F6C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4DDC65B1">
            <w:pPr>
              <w:jc w:val="center"/>
              <w:rPr>
                <w:rFonts w:hint="eastAsia" w:ascii="宋体" w:hAnsi="宋体" w:eastAsia="宋体" w:cs="宋体"/>
                <w:sz w:val="20"/>
                <w:szCs w:val="20"/>
              </w:rPr>
            </w:pPr>
            <w:r>
              <w:rPr>
                <w:rFonts w:hint="eastAsia" w:ascii="宋体" w:hAnsi="宋体" w:eastAsia="宋体" w:cs="宋体"/>
                <w:sz w:val="20"/>
                <w:szCs w:val="20"/>
              </w:rPr>
              <w:t xml:space="preserve">       分项要求</w:t>
            </w:r>
          </w:p>
          <w:p w14:paraId="5074C314">
            <w:pPr>
              <w:rPr>
                <w:rFonts w:hint="eastAsia" w:ascii="宋体" w:hAnsi="宋体" w:eastAsia="宋体" w:cs="宋体"/>
                <w:sz w:val="20"/>
                <w:szCs w:val="20"/>
              </w:rPr>
            </w:pPr>
            <w:r>
              <w:rPr>
                <w:rFonts w:hint="eastAsia" w:ascii="宋体" w:hAnsi="宋体" w:eastAsia="宋体" w:cs="宋体"/>
                <w:sz w:val="20"/>
                <w:szCs w:val="20"/>
              </w:rPr>
              <w:t>系统分类</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3584FF7B">
            <w:pPr>
              <w:jc w:val="center"/>
              <w:rPr>
                <w:rFonts w:hint="eastAsia" w:ascii="宋体" w:hAnsi="宋体" w:eastAsia="宋体" w:cs="宋体"/>
                <w:sz w:val="20"/>
                <w:szCs w:val="20"/>
              </w:rPr>
            </w:pPr>
            <w:r>
              <w:rPr>
                <w:rFonts w:hint="eastAsia" w:ascii="宋体" w:hAnsi="宋体" w:eastAsia="宋体" w:cs="宋体"/>
                <w:sz w:val="20"/>
                <w:szCs w:val="20"/>
              </w:rPr>
              <w:t>维护保养项目</w:t>
            </w:r>
          </w:p>
        </w:tc>
        <w:tc>
          <w:tcPr>
            <w:tcW w:w="5941" w:type="dxa"/>
            <w:vMerge w:val="restart"/>
            <w:tcBorders>
              <w:top w:val="single" w:color="auto" w:sz="4" w:space="0"/>
              <w:left w:val="single" w:color="auto" w:sz="4" w:space="0"/>
              <w:bottom w:val="single" w:color="auto" w:sz="4" w:space="0"/>
              <w:right w:val="single" w:color="auto" w:sz="4" w:space="0"/>
            </w:tcBorders>
            <w:noWrap w:val="0"/>
            <w:vAlign w:val="center"/>
          </w:tcPr>
          <w:p w14:paraId="030E9940">
            <w:pPr>
              <w:jc w:val="center"/>
              <w:rPr>
                <w:rFonts w:hint="eastAsia" w:ascii="宋体" w:hAnsi="宋体" w:eastAsia="宋体" w:cs="宋体"/>
                <w:sz w:val="20"/>
                <w:szCs w:val="20"/>
              </w:rPr>
            </w:pPr>
            <w:r>
              <w:rPr>
                <w:rFonts w:hint="eastAsia" w:ascii="宋体" w:hAnsi="宋体" w:eastAsia="宋体" w:cs="宋体"/>
                <w:sz w:val="20"/>
                <w:szCs w:val="20"/>
              </w:rPr>
              <w:t>合格标准</w:t>
            </w:r>
          </w:p>
        </w:tc>
        <w:tc>
          <w:tcPr>
            <w:tcW w:w="1669" w:type="dxa"/>
            <w:vMerge w:val="restart"/>
            <w:tcBorders>
              <w:top w:val="single" w:color="auto" w:sz="4" w:space="0"/>
              <w:left w:val="single" w:color="auto" w:sz="4" w:space="0"/>
              <w:bottom w:val="single" w:color="auto" w:sz="4" w:space="0"/>
              <w:right w:val="single" w:color="auto" w:sz="4" w:space="0"/>
            </w:tcBorders>
            <w:noWrap w:val="0"/>
            <w:vAlign w:val="center"/>
          </w:tcPr>
          <w:p w14:paraId="6766FB16">
            <w:pPr>
              <w:jc w:val="center"/>
              <w:rPr>
                <w:rFonts w:hint="eastAsia" w:ascii="宋体" w:hAnsi="宋体" w:eastAsia="宋体" w:cs="宋体"/>
                <w:sz w:val="20"/>
                <w:szCs w:val="20"/>
              </w:rPr>
            </w:pPr>
            <w:r>
              <w:rPr>
                <w:rFonts w:hint="eastAsia" w:ascii="宋体" w:hAnsi="宋体" w:eastAsia="宋体" w:cs="宋体"/>
                <w:sz w:val="20"/>
                <w:szCs w:val="20"/>
              </w:rPr>
              <w:t>扣分标准（参考）</w:t>
            </w:r>
          </w:p>
        </w:tc>
        <w:tc>
          <w:tcPr>
            <w:tcW w:w="2053" w:type="dxa"/>
            <w:gridSpan w:val="3"/>
            <w:tcBorders>
              <w:top w:val="single" w:color="auto" w:sz="4" w:space="0"/>
              <w:left w:val="single" w:color="auto" w:sz="4" w:space="0"/>
              <w:bottom w:val="single" w:color="auto" w:sz="4" w:space="0"/>
              <w:right w:val="single" w:color="auto" w:sz="4" w:space="0"/>
            </w:tcBorders>
            <w:noWrap w:val="0"/>
            <w:vAlign w:val="center"/>
          </w:tcPr>
          <w:p w14:paraId="68AB8E86">
            <w:pPr>
              <w:jc w:val="center"/>
              <w:rPr>
                <w:rFonts w:hint="eastAsia" w:ascii="宋体" w:hAnsi="宋体" w:eastAsia="宋体" w:cs="宋体"/>
                <w:sz w:val="20"/>
                <w:szCs w:val="20"/>
              </w:rPr>
            </w:pPr>
            <w:r>
              <w:rPr>
                <w:rFonts w:hint="eastAsia" w:ascii="宋体" w:hAnsi="宋体" w:eastAsia="宋体" w:cs="宋体"/>
                <w:sz w:val="20"/>
                <w:szCs w:val="20"/>
              </w:rPr>
              <w:t>工 作 频 次</w:t>
            </w:r>
          </w:p>
        </w:tc>
      </w:tr>
      <w:tr w14:paraId="69AA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331A58FB">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8D0E2D6">
            <w:pPr>
              <w:widowControl/>
              <w:jc w:val="left"/>
              <w:rPr>
                <w:rFonts w:hint="eastAsia" w:ascii="宋体" w:hAnsi="宋体" w:eastAsia="宋体" w:cs="宋体"/>
                <w:sz w:val="20"/>
                <w:szCs w:val="20"/>
              </w:rPr>
            </w:pPr>
          </w:p>
        </w:tc>
        <w:tc>
          <w:tcPr>
            <w:tcW w:w="5941" w:type="dxa"/>
            <w:vMerge w:val="continue"/>
            <w:tcBorders>
              <w:top w:val="single" w:color="auto" w:sz="4" w:space="0"/>
              <w:left w:val="single" w:color="auto" w:sz="4" w:space="0"/>
              <w:bottom w:val="single" w:color="auto" w:sz="4" w:space="0"/>
              <w:right w:val="single" w:color="auto" w:sz="4" w:space="0"/>
            </w:tcBorders>
            <w:noWrap w:val="0"/>
            <w:vAlign w:val="center"/>
          </w:tcPr>
          <w:p w14:paraId="09C58579">
            <w:pPr>
              <w:widowControl/>
              <w:jc w:val="left"/>
              <w:rPr>
                <w:rFonts w:hint="eastAsia" w:ascii="宋体" w:hAnsi="宋体" w:eastAsia="宋体" w:cs="宋体"/>
                <w:sz w:val="20"/>
                <w:szCs w:val="20"/>
              </w:rPr>
            </w:pP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14:paraId="5A71FD83">
            <w:pPr>
              <w:widowControl/>
              <w:jc w:val="left"/>
              <w:rPr>
                <w:rFonts w:hint="eastAsia" w:ascii="宋体" w:hAnsi="宋体" w:eastAsia="宋体" w:cs="宋体"/>
                <w:sz w:val="20"/>
                <w:szCs w:val="20"/>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5338581">
            <w:pPr>
              <w:jc w:val="center"/>
              <w:rPr>
                <w:rFonts w:hint="eastAsia" w:ascii="宋体" w:hAnsi="宋体" w:eastAsia="宋体" w:cs="宋体"/>
                <w:sz w:val="20"/>
                <w:szCs w:val="20"/>
              </w:rPr>
            </w:pPr>
            <w:r>
              <w:rPr>
                <w:rFonts w:hint="eastAsia" w:ascii="宋体" w:hAnsi="宋体" w:eastAsia="宋体" w:cs="宋体"/>
                <w:sz w:val="20"/>
                <w:szCs w:val="20"/>
              </w:rPr>
              <w:t>周</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61878FE3">
            <w:pPr>
              <w:jc w:val="center"/>
              <w:rPr>
                <w:rFonts w:hint="eastAsia" w:ascii="宋体" w:hAnsi="宋体" w:eastAsia="宋体" w:cs="宋体"/>
                <w:sz w:val="20"/>
                <w:szCs w:val="20"/>
              </w:rPr>
            </w:pPr>
            <w:r>
              <w:rPr>
                <w:rFonts w:hint="eastAsia" w:ascii="宋体" w:hAnsi="宋体" w:eastAsia="宋体" w:cs="宋体"/>
                <w:sz w:val="20"/>
                <w:szCs w:val="20"/>
              </w:rPr>
              <w:t>月</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5496B8B5">
            <w:pPr>
              <w:jc w:val="center"/>
              <w:rPr>
                <w:rFonts w:hint="eastAsia" w:ascii="宋体" w:hAnsi="宋体" w:eastAsia="宋体" w:cs="宋体"/>
                <w:sz w:val="20"/>
                <w:szCs w:val="20"/>
              </w:rPr>
            </w:pPr>
            <w:r>
              <w:rPr>
                <w:rFonts w:hint="eastAsia" w:ascii="宋体" w:hAnsi="宋体" w:eastAsia="宋体" w:cs="宋体"/>
                <w:sz w:val="20"/>
                <w:szCs w:val="20"/>
              </w:rPr>
              <w:t>季</w:t>
            </w:r>
          </w:p>
        </w:tc>
      </w:tr>
      <w:tr w14:paraId="0DCE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0" w:type="auto"/>
            <w:vMerge w:val="restart"/>
            <w:tcBorders>
              <w:top w:val="single" w:color="auto" w:sz="4" w:space="0"/>
              <w:left w:val="single" w:color="auto" w:sz="4" w:space="0"/>
              <w:right w:val="single" w:color="auto" w:sz="4" w:space="0"/>
            </w:tcBorders>
            <w:noWrap w:val="0"/>
            <w:textDirection w:val="tbRlV"/>
            <w:vAlign w:val="center"/>
          </w:tcPr>
          <w:p w14:paraId="29C2A62B">
            <w:pPr>
              <w:ind w:left="113" w:right="113"/>
              <w:jc w:val="center"/>
              <w:rPr>
                <w:rFonts w:hint="eastAsia" w:ascii="宋体" w:hAnsi="宋体" w:eastAsia="宋体" w:cs="宋体"/>
                <w:sz w:val="20"/>
                <w:szCs w:val="20"/>
              </w:rPr>
            </w:pPr>
            <w:r>
              <w:rPr>
                <w:rFonts w:hint="eastAsia" w:ascii="宋体" w:hAnsi="宋体" w:eastAsia="宋体" w:cs="宋体"/>
                <w:sz w:val="20"/>
                <w:szCs w:val="20"/>
              </w:rPr>
              <w:t>消火栓系统</w:t>
            </w:r>
            <w:r>
              <w:rPr>
                <w:rFonts w:hint="eastAsia" w:ascii="宋体" w:hAnsi="宋体" w:cs="宋体"/>
                <w:sz w:val="20"/>
                <w:szCs w:val="20"/>
                <w:lang w:eastAsia="zh-CN"/>
              </w:rPr>
              <w:t>（</w:t>
            </w:r>
            <w:r>
              <w:rPr>
                <w:rFonts w:hint="eastAsia" w:ascii="宋体" w:hAnsi="宋体" w:cs="宋体"/>
                <w:sz w:val="20"/>
                <w:szCs w:val="20"/>
                <w:lang w:val="en-US" w:eastAsia="zh-CN"/>
              </w:rPr>
              <w:t>分值20分</w:t>
            </w:r>
            <w:r>
              <w:rPr>
                <w:rFonts w:hint="eastAsia" w:ascii="宋体" w:hAnsi="宋体" w:cs="宋体"/>
                <w:sz w:val="20"/>
                <w:szCs w:val="20"/>
                <w:lang w:eastAsia="zh-CN"/>
              </w:rPr>
              <w:t>）</w:t>
            </w:r>
          </w:p>
        </w:tc>
        <w:tc>
          <w:tcPr>
            <w:tcW w:w="0" w:type="auto"/>
            <w:vMerge w:val="restart"/>
            <w:tcBorders>
              <w:top w:val="single" w:color="auto" w:sz="4" w:space="0"/>
              <w:left w:val="single" w:color="auto" w:sz="4" w:space="0"/>
              <w:right w:val="single" w:color="auto" w:sz="4" w:space="0"/>
            </w:tcBorders>
            <w:noWrap w:val="0"/>
            <w:textDirection w:val="tbRlV"/>
            <w:vAlign w:val="center"/>
          </w:tcPr>
          <w:p w14:paraId="4BB82DF8">
            <w:pPr>
              <w:ind w:left="113" w:right="113"/>
              <w:jc w:val="center"/>
              <w:rPr>
                <w:rFonts w:hint="eastAsia" w:ascii="宋体" w:hAnsi="宋体" w:eastAsia="宋体" w:cs="宋体"/>
                <w:sz w:val="20"/>
                <w:szCs w:val="20"/>
              </w:rPr>
            </w:pPr>
            <w:r>
              <w:rPr>
                <w:rFonts w:hint="eastAsia" w:ascii="宋体" w:hAnsi="宋体" w:eastAsia="宋体" w:cs="宋体"/>
                <w:sz w:val="20"/>
                <w:szCs w:val="20"/>
              </w:rPr>
              <w:t>消火栓控制柜（箱）</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0D887EE">
            <w:pPr>
              <w:rPr>
                <w:rFonts w:hint="eastAsia" w:ascii="宋体" w:hAnsi="宋体" w:eastAsia="宋体" w:cs="宋体"/>
                <w:sz w:val="20"/>
                <w:szCs w:val="20"/>
              </w:rPr>
            </w:pPr>
            <w:r>
              <w:rPr>
                <w:rFonts w:hint="eastAsia" w:ascii="宋体" w:hAnsi="宋体" w:eastAsia="宋体" w:cs="宋体"/>
                <w:sz w:val="20"/>
                <w:szCs w:val="20"/>
              </w:rPr>
              <w:t>各类指示灯[含电源、信号]</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37E51BDB">
            <w:pPr>
              <w:rPr>
                <w:rFonts w:hint="eastAsia" w:ascii="宋体" w:hAnsi="宋体" w:eastAsia="宋体" w:cs="宋体"/>
                <w:sz w:val="20"/>
                <w:szCs w:val="20"/>
              </w:rPr>
            </w:pPr>
            <w:r>
              <w:rPr>
                <w:rFonts w:hint="eastAsia" w:ascii="宋体" w:hAnsi="宋体" w:eastAsia="宋体" w:cs="宋体"/>
                <w:sz w:val="20"/>
                <w:szCs w:val="20"/>
              </w:rPr>
              <w:t>各类指示灯指示状态正常</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5B3C33FE">
            <w:pPr>
              <w:rPr>
                <w:rFonts w:hint="eastAsia" w:ascii="宋体" w:hAnsi="宋体" w:eastAsia="宋体" w:cs="宋体"/>
                <w:sz w:val="20"/>
                <w:szCs w:val="20"/>
              </w:rPr>
            </w:pPr>
            <w:r>
              <w:rPr>
                <w:rFonts w:hint="eastAsia" w:ascii="宋体" w:hAnsi="宋体" w:eastAsia="宋体" w:cs="宋体"/>
                <w:sz w:val="20"/>
                <w:szCs w:val="20"/>
              </w:rPr>
              <w:t>状态不正常每一处扣1分</w:t>
            </w:r>
          </w:p>
        </w:tc>
        <w:tc>
          <w:tcPr>
            <w:tcW w:w="682" w:type="dxa"/>
            <w:tcBorders>
              <w:top w:val="single" w:color="auto" w:sz="4" w:space="0"/>
              <w:left w:val="single" w:color="auto" w:sz="4" w:space="0"/>
              <w:bottom w:val="single" w:color="auto" w:sz="4" w:space="0"/>
              <w:right w:val="single" w:color="auto" w:sz="4" w:space="0"/>
            </w:tcBorders>
            <w:noWrap w:val="0"/>
            <w:vAlign w:val="top"/>
          </w:tcPr>
          <w:p w14:paraId="024EE27C">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808" w:type="dxa"/>
            <w:tcBorders>
              <w:top w:val="single" w:color="auto" w:sz="4" w:space="0"/>
              <w:left w:val="single" w:color="auto" w:sz="4" w:space="0"/>
              <w:bottom w:val="single" w:color="auto" w:sz="4" w:space="0"/>
              <w:right w:val="single" w:color="auto" w:sz="4" w:space="0"/>
            </w:tcBorders>
            <w:noWrap w:val="0"/>
            <w:vAlign w:val="top"/>
          </w:tcPr>
          <w:p w14:paraId="2214C785">
            <w:pPr>
              <w:jc w:val="center"/>
              <w:rPr>
                <w:rFonts w:hint="eastAsia" w:ascii="宋体" w:hAnsi="宋体" w:eastAsia="宋体" w:cs="宋体"/>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top"/>
          </w:tcPr>
          <w:p w14:paraId="17A8D000">
            <w:pPr>
              <w:jc w:val="center"/>
              <w:rPr>
                <w:rFonts w:hint="eastAsia" w:ascii="宋体" w:hAnsi="宋体" w:eastAsia="宋体" w:cs="宋体"/>
                <w:sz w:val="20"/>
                <w:szCs w:val="20"/>
              </w:rPr>
            </w:pPr>
          </w:p>
        </w:tc>
      </w:tr>
      <w:tr w14:paraId="20A9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0" w:type="auto"/>
            <w:vMerge w:val="continue"/>
            <w:tcBorders>
              <w:left w:val="single" w:color="auto" w:sz="4" w:space="0"/>
              <w:right w:val="single" w:color="auto" w:sz="4" w:space="0"/>
            </w:tcBorders>
            <w:noWrap w:val="0"/>
            <w:vAlign w:val="center"/>
          </w:tcPr>
          <w:p w14:paraId="3C5635AF">
            <w:pPr>
              <w:widowControl/>
              <w:jc w:val="left"/>
              <w:rPr>
                <w:rFonts w:hint="eastAsia" w:ascii="宋体" w:hAnsi="宋体" w:eastAsia="宋体" w:cs="宋体"/>
                <w:sz w:val="20"/>
                <w:szCs w:val="20"/>
              </w:rPr>
            </w:pPr>
          </w:p>
        </w:tc>
        <w:tc>
          <w:tcPr>
            <w:tcW w:w="0" w:type="auto"/>
            <w:vMerge w:val="continue"/>
            <w:tcBorders>
              <w:left w:val="single" w:color="auto" w:sz="4" w:space="0"/>
              <w:right w:val="single" w:color="auto" w:sz="4" w:space="0"/>
            </w:tcBorders>
            <w:noWrap w:val="0"/>
            <w:vAlign w:val="center"/>
          </w:tcPr>
          <w:p w14:paraId="661C50EA">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543E25E">
            <w:pPr>
              <w:rPr>
                <w:rFonts w:hint="eastAsia" w:ascii="宋体" w:hAnsi="宋体" w:eastAsia="宋体" w:cs="宋体"/>
                <w:sz w:val="20"/>
                <w:szCs w:val="20"/>
              </w:rPr>
            </w:pPr>
            <w:r>
              <w:rPr>
                <w:rFonts w:hint="eastAsia" w:ascii="宋体" w:hAnsi="宋体" w:eastAsia="宋体" w:cs="宋体"/>
                <w:sz w:val="20"/>
                <w:szCs w:val="20"/>
              </w:rPr>
              <w:t>各类开关</w:t>
            </w:r>
          </w:p>
        </w:tc>
        <w:tc>
          <w:tcPr>
            <w:tcW w:w="5941" w:type="dxa"/>
            <w:tcBorders>
              <w:top w:val="single" w:color="auto" w:sz="4" w:space="0"/>
              <w:left w:val="single" w:color="auto" w:sz="4" w:space="0"/>
              <w:bottom w:val="single" w:color="auto" w:sz="4" w:space="0"/>
              <w:right w:val="single" w:color="auto" w:sz="4" w:space="0"/>
            </w:tcBorders>
            <w:noWrap w:val="0"/>
            <w:vAlign w:val="top"/>
          </w:tcPr>
          <w:p w14:paraId="44DE9AD4">
            <w:pPr>
              <w:rPr>
                <w:rFonts w:hint="eastAsia" w:ascii="宋体" w:hAnsi="宋体" w:eastAsia="宋体" w:cs="宋体"/>
                <w:sz w:val="20"/>
                <w:szCs w:val="20"/>
              </w:rPr>
            </w:pPr>
            <w:r>
              <w:rPr>
                <w:rFonts w:hint="eastAsia" w:ascii="宋体" w:hAnsi="宋体" w:eastAsia="宋体" w:cs="宋体"/>
                <w:sz w:val="20"/>
                <w:szCs w:val="20"/>
              </w:rPr>
              <w:t>开关功能标识清晰、所掷位置正确</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2001D124">
            <w:pPr>
              <w:rPr>
                <w:rFonts w:hint="eastAsia" w:ascii="宋体" w:hAnsi="宋体" w:eastAsia="宋体" w:cs="宋体"/>
                <w:sz w:val="20"/>
                <w:szCs w:val="20"/>
              </w:rPr>
            </w:pPr>
            <w:r>
              <w:rPr>
                <w:rFonts w:hint="eastAsia" w:ascii="宋体" w:hAnsi="宋体" w:eastAsia="宋体" w:cs="宋体"/>
                <w:sz w:val="20"/>
                <w:szCs w:val="20"/>
              </w:rPr>
              <w:t>位置不正确每处扣0.5分</w:t>
            </w:r>
          </w:p>
        </w:tc>
        <w:tc>
          <w:tcPr>
            <w:tcW w:w="682" w:type="dxa"/>
            <w:tcBorders>
              <w:top w:val="single" w:color="auto" w:sz="4" w:space="0"/>
              <w:left w:val="single" w:color="auto" w:sz="4" w:space="0"/>
              <w:bottom w:val="single" w:color="auto" w:sz="4" w:space="0"/>
              <w:right w:val="single" w:color="auto" w:sz="4" w:space="0"/>
            </w:tcBorders>
            <w:noWrap w:val="0"/>
            <w:vAlign w:val="top"/>
          </w:tcPr>
          <w:p w14:paraId="10003830">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808" w:type="dxa"/>
            <w:tcBorders>
              <w:top w:val="single" w:color="auto" w:sz="4" w:space="0"/>
              <w:left w:val="single" w:color="auto" w:sz="4" w:space="0"/>
              <w:bottom w:val="single" w:color="auto" w:sz="4" w:space="0"/>
              <w:right w:val="single" w:color="auto" w:sz="4" w:space="0"/>
            </w:tcBorders>
            <w:noWrap w:val="0"/>
            <w:vAlign w:val="top"/>
          </w:tcPr>
          <w:p w14:paraId="104EDD18">
            <w:pPr>
              <w:jc w:val="center"/>
              <w:rPr>
                <w:rFonts w:hint="eastAsia" w:ascii="宋体" w:hAnsi="宋体" w:eastAsia="宋体" w:cs="宋体"/>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top"/>
          </w:tcPr>
          <w:p w14:paraId="6DED58C8">
            <w:pPr>
              <w:jc w:val="center"/>
              <w:rPr>
                <w:rFonts w:hint="eastAsia" w:ascii="宋体" w:hAnsi="宋体" w:eastAsia="宋体" w:cs="宋体"/>
                <w:sz w:val="20"/>
                <w:szCs w:val="20"/>
              </w:rPr>
            </w:pPr>
          </w:p>
        </w:tc>
      </w:tr>
      <w:tr w14:paraId="269E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left w:val="single" w:color="auto" w:sz="4" w:space="0"/>
              <w:right w:val="single" w:color="auto" w:sz="4" w:space="0"/>
            </w:tcBorders>
            <w:noWrap w:val="0"/>
            <w:vAlign w:val="center"/>
          </w:tcPr>
          <w:p w14:paraId="3667E360">
            <w:pPr>
              <w:widowControl/>
              <w:jc w:val="left"/>
              <w:rPr>
                <w:rFonts w:hint="eastAsia" w:ascii="宋体" w:hAnsi="宋体" w:eastAsia="宋体" w:cs="宋体"/>
                <w:sz w:val="20"/>
                <w:szCs w:val="20"/>
              </w:rPr>
            </w:pPr>
          </w:p>
        </w:tc>
        <w:tc>
          <w:tcPr>
            <w:tcW w:w="0" w:type="auto"/>
            <w:vMerge w:val="continue"/>
            <w:tcBorders>
              <w:left w:val="single" w:color="auto" w:sz="4" w:space="0"/>
              <w:right w:val="single" w:color="auto" w:sz="4" w:space="0"/>
            </w:tcBorders>
            <w:noWrap w:val="0"/>
            <w:vAlign w:val="center"/>
          </w:tcPr>
          <w:p w14:paraId="03D737F5">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0C251A7">
            <w:pPr>
              <w:rPr>
                <w:rFonts w:hint="eastAsia" w:ascii="宋体" w:hAnsi="宋体" w:eastAsia="宋体" w:cs="宋体"/>
                <w:sz w:val="20"/>
                <w:szCs w:val="20"/>
              </w:rPr>
            </w:pPr>
            <w:r>
              <w:rPr>
                <w:rFonts w:hint="eastAsia" w:ascii="宋体" w:hAnsi="宋体" w:eastAsia="宋体" w:cs="宋体"/>
                <w:sz w:val="20"/>
                <w:szCs w:val="20"/>
              </w:rPr>
              <w:t>各类电器触点</w:t>
            </w:r>
          </w:p>
        </w:tc>
        <w:tc>
          <w:tcPr>
            <w:tcW w:w="5941" w:type="dxa"/>
            <w:tcBorders>
              <w:top w:val="single" w:color="auto" w:sz="4" w:space="0"/>
              <w:left w:val="single" w:color="auto" w:sz="4" w:space="0"/>
              <w:bottom w:val="single" w:color="auto" w:sz="4" w:space="0"/>
              <w:right w:val="single" w:color="auto" w:sz="4" w:space="0"/>
            </w:tcBorders>
            <w:noWrap w:val="0"/>
            <w:vAlign w:val="top"/>
          </w:tcPr>
          <w:p w14:paraId="40B0D581">
            <w:pPr>
              <w:rPr>
                <w:rFonts w:hint="eastAsia" w:ascii="宋体" w:hAnsi="宋体" w:eastAsia="宋体" w:cs="宋体"/>
                <w:sz w:val="20"/>
                <w:szCs w:val="20"/>
              </w:rPr>
            </w:pPr>
            <w:r>
              <w:rPr>
                <w:rFonts w:hint="eastAsia" w:ascii="宋体" w:hAnsi="宋体" w:eastAsia="宋体" w:cs="宋体"/>
                <w:sz w:val="20"/>
                <w:szCs w:val="20"/>
              </w:rPr>
              <w:t>各类电器触点光滑完好、无烧损现象</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3689B24">
            <w:pPr>
              <w:rPr>
                <w:rFonts w:hint="eastAsia" w:ascii="宋体" w:hAnsi="宋体" w:eastAsia="宋体" w:cs="宋体"/>
                <w:sz w:val="20"/>
                <w:szCs w:val="20"/>
              </w:rPr>
            </w:pPr>
            <w:r>
              <w:rPr>
                <w:rFonts w:hint="eastAsia" w:ascii="宋体" w:hAnsi="宋体" w:eastAsia="宋体" w:cs="宋体"/>
                <w:sz w:val="20"/>
                <w:szCs w:val="20"/>
              </w:rPr>
              <w:t>不合格每一处扣0.05分</w:t>
            </w:r>
          </w:p>
        </w:tc>
        <w:tc>
          <w:tcPr>
            <w:tcW w:w="682" w:type="dxa"/>
            <w:tcBorders>
              <w:top w:val="single" w:color="auto" w:sz="4" w:space="0"/>
              <w:left w:val="single" w:color="auto" w:sz="4" w:space="0"/>
              <w:bottom w:val="single" w:color="auto" w:sz="4" w:space="0"/>
              <w:right w:val="single" w:color="auto" w:sz="4" w:space="0"/>
            </w:tcBorders>
            <w:noWrap w:val="0"/>
            <w:vAlign w:val="top"/>
          </w:tcPr>
          <w:p w14:paraId="624591BF">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top"/>
          </w:tcPr>
          <w:p w14:paraId="2D241084">
            <w:pPr>
              <w:jc w:val="center"/>
              <w:rPr>
                <w:rFonts w:hint="eastAsia" w:ascii="宋体" w:hAnsi="宋体" w:eastAsia="宋体" w:cs="宋体"/>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top"/>
          </w:tcPr>
          <w:p w14:paraId="753F74E7">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0A92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noWrap w:val="0"/>
            <w:vAlign w:val="center"/>
          </w:tcPr>
          <w:p w14:paraId="699716F2">
            <w:pPr>
              <w:widowControl/>
              <w:jc w:val="left"/>
              <w:rPr>
                <w:rFonts w:hint="eastAsia" w:ascii="宋体" w:hAnsi="宋体" w:eastAsia="宋体" w:cs="宋体"/>
                <w:sz w:val="20"/>
                <w:szCs w:val="20"/>
              </w:rPr>
            </w:pPr>
          </w:p>
        </w:tc>
        <w:tc>
          <w:tcPr>
            <w:tcW w:w="0" w:type="auto"/>
            <w:vMerge w:val="continue"/>
            <w:tcBorders>
              <w:left w:val="single" w:color="auto" w:sz="4" w:space="0"/>
              <w:right w:val="single" w:color="auto" w:sz="4" w:space="0"/>
            </w:tcBorders>
            <w:noWrap w:val="0"/>
            <w:vAlign w:val="center"/>
          </w:tcPr>
          <w:p w14:paraId="14AE78D0">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35E0C45">
            <w:pPr>
              <w:rPr>
                <w:rFonts w:hint="eastAsia" w:ascii="宋体" w:hAnsi="宋体" w:eastAsia="宋体" w:cs="宋体"/>
                <w:sz w:val="20"/>
                <w:szCs w:val="20"/>
              </w:rPr>
            </w:pPr>
            <w:r>
              <w:rPr>
                <w:rFonts w:hint="eastAsia" w:ascii="宋体" w:hAnsi="宋体" w:eastAsia="宋体" w:cs="宋体"/>
                <w:sz w:val="20"/>
                <w:szCs w:val="20"/>
              </w:rPr>
              <w:t>各种器件接线端子及端子接线</w:t>
            </w:r>
          </w:p>
        </w:tc>
        <w:tc>
          <w:tcPr>
            <w:tcW w:w="5941" w:type="dxa"/>
            <w:tcBorders>
              <w:top w:val="single" w:color="auto" w:sz="4" w:space="0"/>
              <w:left w:val="single" w:color="auto" w:sz="4" w:space="0"/>
              <w:bottom w:val="single" w:color="auto" w:sz="4" w:space="0"/>
              <w:right w:val="single" w:color="auto" w:sz="4" w:space="0"/>
            </w:tcBorders>
            <w:noWrap w:val="0"/>
            <w:vAlign w:val="top"/>
          </w:tcPr>
          <w:p w14:paraId="4AE490AC">
            <w:pPr>
              <w:rPr>
                <w:rFonts w:hint="eastAsia" w:ascii="宋体" w:hAnsi="宋体" w:eastAsia="宋体" w:cs="宋体"/>
                <w:sz w:val="20"/>
                <w:szCs w:val="20"/>
              </w:rPr>
            </w:pPr>
            <w:r>
              <w:rPr>
                <w:rFonts w:hint="eastAsia" w:ascii="宋体" w:hAnsi="宋体" w:eastAsia="宋体" w:cs="宋体"/>
                <w:sz w:val="20"/>
                <w:szCs w:val="20"/>
              </w:rPr>
              <w:t>各器件接线端及接线端子接线要连接牢靠，无锈蚀、烧损现象。线端码标识清晰</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57F08DA3">
            <w:pPr>
              <w:rPr>
                <w:rFonts w:hint="eastAsia" w:ascii="宋体" w:hAnsi="宋体" w:eastAsia="宋体" w:cs="宋体"/>
                <w:sz w:val="20"/>
                <w:szCs w:val="20"/>
              </w:rPr>
            </w:pPr>
            <w:r>
              <w:rPr>
                <w:rFonts w:hint="eastAsia" w:ascii="宋体" w:hAnsi="宋体" w:eastAsia="宋体" w:cs="宋体"/>
                <w:sz w:val="20"/>
                <w:szCs w:val="20"/>
              </w:rPr>
              <w:t>不合格每一处扣0.05分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31C07089">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1BA6401F">
            <w:pPr>
              <w:jc w:val="center"/>
              <w:rPr>
                <w:rFonts w:hint="eastAsia" w:ascii="宋体" w:hAnsi="宋体" w:eastAsia="宋体" w:cs="宋体"/>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13C3F08B">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531B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0" w:type="auto"/>
            <w:vMerge w:val="continue"/>
            <w:tcBorders>
              <w:left w:val="single" w:color="auto" w:sz="4" w:space="0"/>
              <w:right w:val="single" w:color="auto" w:sz="4" w:space="0"/>
            </w:tcBorders>
            <w:noWrap w:val="0"/>
            <w:vAlign w:val="center"/>
          </w:tcPr>
          <w:p w14:paraId="0D7FFF0D">
            <w:pPr>
              <w:widowControl/>
              <w:jc w:val="left"/>
              <w:rPr>
                <w:rFonts w:hint="eastAsia" w:ascii="宋体" w:hAnsi="宋体" w:eastAsia="宋体" w:cs="宋体"/>
                <w:sz w:val="20"/>
                <w:szCs w:val="20"/>
              </w:rPr>
            </w:pPr>
          </w:p>
        </w:tc>
        <w:tc>
          <w:tcPr>
            <w:tcW w:w="0" w:type="auto"/>
            <w:vMerge w:val="continue"/>
            <w:tcBorders>
              <w:left w:val="single" w:color="auto" w:sz="4" w:space="0"/>
              <w:right w:val="single" w:color="auto" w:sz="4" w:space="0"/>
            </w:tcBorders>
            <w:noWrap w:val="0"/>
            <w:vAlign w:val="center"/>
          </w:tcPr>
          <w:p w14:paraId="6745F394">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319D32F">
            <w:pPr>
              <w:rPr>
                <w:rFonts w:hint="eastAsia" w:ascii="宋体" w:hAnsi="宋体" w:eastAsia="宋体" w:cs="宋体"/>
                <w:sz w:val="20"/>
                <w:szCs w:val="20"/>
              </w:rPr>
            </w:pPr>
            <w:r>
              <w:rPr>
                <w:rFonts w:hint="eastAsia" w:ascii="宋体" w:hAnsi="宋体" w:eastAsia="宋体" w:cs="宋体"/>
                <w:sz w:val="20"/>
                <w:szCs w:val="20"/>
              </w:rPr>
              <w:t>控制柜（箱）卫生状况</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6774724F">
            <w:pPr>
              <w:rPr>
                <w:rFonts w:hint="eastAsia" w:ascii="宋体" w:hAnsi="宋体" w:eastAsia="宋体" w:cs="宋体"/>
                <w:sz w:val="20"/>
                <w:szCs w:val="20"/>
              </w:rPr>
            </w:pPr>
            <w:r>
              <w:rPr>
                <w:rFonts w:hint="eastAsia" w:ascii="宋体" w:hAnsi="宋体" w:eastAsia="宋体" w:cs="宋体"/>
                <w:sz w:val="20"/>
                <w:szCs w:val="20"/>
              </w:rPr>
              <w:t>控制柜（箱）表面、内部无尘</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66D0D5B">
            <w:pPr>
              <w:rPr>
                <w:rFonts w:hint="eastAsia" w:ascii="宋体" w:hAnsi="宋体" w:eastAsia="宋体" w:cs="宋体"/>
                <w:sz w:val="20"/>
                <w:szCs w:val="20"/>
              </w:rPr>
            </w:pPr>
            <w:r>
              <w:rPr>
                <w:rFonts w:hint="eastAsia" w:ascii="宋体" w:hAnsi="宋体" w:eastAsia="宋体" w:cs="宋体"/>
                <w:sz w:val="20"/>
                <w:szCs w:val="20"/>
              </w:rPr>
              <w:t>不清洁每一处扣0.5分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2B98B933">
            <w:pPr>
              <w:jc w:val="cente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3615427D">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1D120583">
            <w:pPr>
              <w:jc w:val="center"/>
              <w:rPr>
                <w:rFonts w:hint="eastAsia" w:ascii="宋体" w:hAnsi="宋体" w:eastAsia="宋体" w:cs="宋体"/>
                <w:sz w:val="20"/>
                <w:szCs w:val="20"/>
              </w:rPr>
            </w:pPr>
          </w:p>
        </w:tc>
      </w:tr>
      <w:tr w14:paraId="3C10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0" w:type="auto"/>
            <w:vMerge w:val="continue"/>
            <w:tcBorders>
              <w:left w:val="single" w:color="auto" w:sz="4" w:space="0"/>
              <w:right w:val="single" w:color="auto" w:sz="4" w:space="0"/>
            </w:tcBorders>
            <w:noWrap w:val="0"/>
            <w:vAlign w:val="center"/>
          </w:tcPr>
          <w:p w14:paraId="3BD092EB">
            <w:pPr>
              <w:widowControl/>
              <w:jc w:val="left"/>
              <w:rPr>
                <w:rFonts w:hint="eastAsia" w:ascii="宋体" w:hAnsi="宋体" w:eastAsia="宋体" w:cs="宋体"/>
                <w:sz w:val="20"/>
                <w:szCs w:val="20"/>
              </w:rPr>
            </w:pPr>
          </w:p>
        </w:tc>
        <w:tc>
          <w:tcPr>
            <w:tcW w:w="0" w:type="auto"/>
            <w:vMerge w:val="continue"/>
            <w:tcBorders>
              <w:left w:val="single" w:color="auto" w:sz="4" w:space="0"/>
              <w:right w:val="single" w:color="auto" w:sz="4" w:space="0"/>
            </w:tcBorders>
            <w:noWrap w:val="0"/>
            <w:vAlign w:val="center"/>
          </w:tcPr>
          <w:p w14:paraId="6685237C">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2A6E494">
            <w:pPr>
              <w:rPr>
                <w:rFonts w:hint="eastAsia" w:ascii="宋体" w:hAnsi="宋体" w:eastAsia="宋体" w:cs="宋体"/>
                <w:sz w:val="20"/>
                <w:szCs w:val="20"/>
              </w:rPr>
            </w:pPr>
            <w:r>
              <w:rPr>
                <w:rFonts w:hint="eastAsia" w:ascii="宋体" w:hAnsi="宋体" w:eastAsia="宋体" w:cs="宋体"/>
                <w:sz w:val="20"/>
                <w:szCs w:val="20"/>
              </w:rPr>
              <w:t>时间继电器，热保护继电器的整定值设置正确</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36104BF7">
            <w:pPr>
              <w:rPr>
                <w:rFonts w:hint="eastAsia" w:ascii="宋体" w:hAnsi="宋体" w:eastAsia="宋体" w:cs="宋体"/>
                <w:sz w:val="20"/>
                <w:szCs w:val="20"/>
              </w:rPr>
            </w:pPr>
            <w:r>
              <w:rPr>
                <w:rFonts w:hint="eastAsia" w:ascii="宋体" w:hAnsi="宋体" w:eastAsia="宋体" w:cs="宋体"/>
                <w:sz w:val="20"/>
                <w:szCs w:val="20"/>
              </w:rPr>
              <w:t>“自动”、“备用”泵转换时间继电器的整定值设置为5秒；星—三角降压起动时间继电器的整定值根据降压起动过程具体设定。热保护继电器的电流整定值为电动机额定电流的1.25倍（通常）</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43696D4">
            <w:pPr>
              <w:rPr>
                <w:rFonts w:hint="eastAsia" w:ascii="宋体" w:hAnsi="宋体" w:eastAsia="宋体" w:cs="宋体"/>
                <w:sz w:val="20"/>
                <w:szCs w:val="20"/>
              </w:rPr>
            </w:pPr>
            <w:r>
              <w:rPr>
                <w:rFonts w:hint="eastAsia" w:ascii="宋体" w:hAnsi="宋体" w:eastAsia="宋体" w:cs="宋体"/>
                <w:sz w:val="20"/>
                <w:szCs w:val="20"/>
              </w:rPr>
              <w:t>整定值设置不准确每一处扣1分</w:t>
            </w:r>
          </w:p>
        </w:tc>
        <w:tc>
          <w:tcPr>
            <w:tcW w:w="2053" w:type="dxa"/>
            <w:gridSpan w:val="3"/>
            <w:tcBorders>
              <w:top w:val="single" w:color="auto" w:sz="4" w:space="0"/>
              <w:left w:val="single" w:color="auto" w:sz="4" w:space="0"/>
              <w:bottom w:val="single" w:color="auto" w:sz="4" w:space="0"/>
              <w:right w:val="single" w:color="auto" w:sz="4" w:space="0"/>
            </w:tcBorders>
            <w:noWrap w:val="0"/>
            <w:vAlign w:val="center"/>
          </w:tcPr>
          <w:p w14:paraId="32CF339A">
            <w:pPr>
              <w:jc w:val="center"/>
              <w:rPr>
                <w:rFonts w:hint="eastAsia" w:ascii="宋体" w:hAnsi="宋体" w:eastAsia="宋体" w:cs="宋体"/>
                <w:sz w:val="20"/>
                <w:szCs w:val="20"/>
              </w:rPr>
            </w:pPr>
            <w:r>
              <w:rPr>
                <w:rFonts w:hint="eastAsia" w:ascii="宋体" w:hAnsi="宋体" w:eastAsia="宋体" w:cs="宋体"/>
                <w:sz w:val="20"/>
                <w:szCs w:val="20"/>
              </w:rPr>
              <w:t>每年检查一次</w:t>
            </w:r>
          </w:p>
        </w:tc>
      </w:tr>
      <w:tr w14:paraId="7B76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0" w:type="auto"/>
            <w:vMerge w:val="continue"/>
            <w:tcBorders>
              <w:left w:val="single" w:color="auto" w:sz="4" w:space="0"/>
              <w:right w:val="single" w:color="auto" w:sz="4" w:space="0"/>
            </w:tcBorders>
            <w:noWrap w:val="0"/>
            <w:vAlign w:val="center"/>
          </w:tcPr>
          <w:p w14:paraId="68D5305C">
            <w:pPr>
              <w:widowControl/>
              <w:jc w:val="left"/>
              <w:rPr>
                <w:rFonts w:hint="eastAsia" w:ascii="宋体" w:hAnsi="宋体" w:eastAsia="宋体" w:cs="宋体"/>
                <w:sz w:val="20"/>
                <w:szCs w:val="20"/>
              </w:rPr>
            </w:pPr>
          </w:p>
        </w:tc>
        <w:tc>
          <w:tcPr>
            <w:tcW w:w="0" w:type="auto"/>
            <w:vMerge w:val="continue"/>
            <w:tcBorders>
              <w:left w:val="single" w:color="auto" w:sz="4" w:space="0"/>
              <w:bottom w:val="single" w:color="auto" w:sz="4" w:space="0"/>
              <w:right w:val="single" w:color="auto" w:sz="4" w:space="0"/>
            </w:tcBorders>
            <w:noWrap w:val="0"/>
            <w:vAlign w:val="center"/>
          </w:tcPr>
          <w:p w14:paraId="33CB8E85">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133A66E">
            <w:pPr>
              <w:rPr>
                <w:rFonts w:hint="eastAsia" w:ascii="宋体" w:hAnsi="宋体" w:eastAsia="宋体" w:cs="宋体"/>
                <w:sz w:val="20"/>
                <w:szCs w:val="20"/>
              </w:rPr>
            </w:pPr>
            <w:r>
              <w:rPr>
                <w:rFonts w:hint="eastAsia" w:ascii="宋体" w:hAnsi="宋体" w:eastAsia="宋体" w:cs="宋体"/>
                <w:sz w:val="20"/>
                <w:szCs w:val="20"/>
              </w:rPr>
              <w:t>“自动”、“备用”控制状态转换测试</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0A00CE67">
            <w:pPr>
              <w:rPr>
                <w:rFonts w:hint="eastAsia" w:ascii="宋体" w:hAnsi="宋体" w:eastAsia="宋体" w:cs="宋体"/>
                <w:sz w:val="20"/>
                <w:szCs w:val="20"/>
              </w:rPr>
            </w:pPr>
            <w:r>
              <w:rPr>
                <w:rFonts w:hint="eastAsia" w:ascii="宋体" w:hAnsi="宋体" w:eastAsia="宋体" w:cs="宋体"/>
                <w:sz w:val="20"/>
                <w:szCs w:val="20"/>
              </w:rPr>
              <w:t>在“自动”状态下，模拟电源故障，能够从“自动”状态转换到“备用”状态</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6EF3F68">
            <w:pPr>
              <w:rPr>
                <w:rFonts w:hint="eastAsia" w:ascii="宋体" w:hAnsi="宋体" w:eastAsia="宋体" w:cs="宋体"/>
                <w:sz w:val="20"/>
                <w:szCs w:val="20"/>
              </w:rPr>
            </w:pPr>
            <w:r>
              <w:rPr>
                <w:rFonts w:hint="eastAsia" w:ascii="宋体" w:hAnsi="宋体" w:eastAsia="宋体" w:cs="宋体"/>
                <w:sz w:val="20"/>
                <w:szCs w:val="20"/>
              </w:rPr>
              <w:t>不能转换扣2分</w:t>
            </w:r>
          </w:p>
        </w:tc>
        <w:tc>
          <w:tcPr>
            <w:tcW w:w="2053" w:type="dxa"/>
            <w:gridSpan w:val="3"/>
            <w:tcBorders>
              <w:top w:val="single" w:color="auto" w:sz="4" w:space="0"/>
              <w:left w:val="single" w:color="auto" w:sz="4" w:space="0"/>
              <w:bottom w:val="single" w:color="auto" w:sz="4" w:space="0"/>
              <w:right w:val="single" w:color="auto" w:sz="4" w:space="0"/>
            </w:tcBorders>
            <w:noWrap w:val="0"/>
            <w:vAlign w:val="center"/>
          </w:tcPr>
          <w:p w14:paraId="50641125">
            <w:pPr>
              <w:jc w:val="center"/>
              <w:rPr>
                <w:rFonts w:hint="eastAsia" w:ascii="宋体" w:hAnsi="宋体" w:eastAsia="宋体" w:cs="宋体"/>
                <w:sz w:val="20"/>
                <w:szCs w:val="20"/>
              </w:rPr>
            </w:pPr>
            <w:r>
              <w:rPr>
                <w:rFonts w:hint="eastAsia" w:ascii="宋体" w:hAnsi="宋体" w:eastAsia="宋体" w:cs="宋体"/>
                <w:sz w:val="20"/>
                <w:szCs w:val="20"/>
              </w:rPr>
              <w:t>每年检测一次</w:t>
            </w:r>
          </w:p>
        </w:tc>
      </w:tr>
      <w:tr w14:paraId="3E6C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0" w:type="auto"/>
            <w:vMerge w:val="continue"/>
            <w:tcBorders>
              <w:left w:val="single" w:color="auto" w:sz="4" w:space="0"/>
              <w:right w:val="single" w:color="auto" w:sz="4" w:space="0"/>
            </w:tcBorders>
            <w:noWrap w:val="0"/>
            <w:vAlign w:val="center"/>
          </w:tcPr>
          <w:p w14:paraId="7F30C3DD">
            <w:pPr>
              <w:widowControl/>
              <w:jc w:val="left"/>
              <w:rPr>
                <w:rFonts w:hint="eastAsia" w:ascii="宋体" w:hAnsi="宋体" w:eastAsia="宋体" w:cs="宋体"/>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5B1AD815">
            <w:pPr>
              <w:ind w:left="113" w:right="113"/>
              <w:jc w:val="center"/>
              <w:rPr>
                <w:rFonts w:hint="eastAsia" w:ascii="宋体" w:hAnsi="宋体" w:eastAsia="宋体" w:cs="宋体"/>
                <w:sz w:val="20"/>
                <w:szCs w:val="20"/>
              </w:rPr>
            </w:pPr>
            <w:r>
              <w:rPr>
                <w:rFonts w:hint="eastAsia" w:ascii="宋体" w:hAnsi="宋体" w:eastAsia="宋体" w:cs="宋体"/>
                <w:sz w:val="20"/>
                <w:szCs w:val="20"/>
              </w:rPr>
              <w:t>消火栓泵</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9F4228">
            <w:pPr>
              <w:rPr>
                <w:rFonts w:hint="eastAsia" w:ascii="宋体" w:hAnsi="宋体" w:eastAsia="宋体" w:cs="宋体"/>
                <w:sz w:val="20"/>
                <w:szCs w:val="20"/>
              </w:rPr>
            </w:pPr>
            <w:r>
              <w:rPr>
                <w:rFonts w:hint="eastAsia" w:ascii="宋体" w:hAnsi="宋体" w:eastAsia="宋体" w:cs="宋体"/>
                <w:sz w:val="20"/>
                <w:szCs w:val="20"/>
              </w:rPr>
              <w:t>联轴器状况</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5DD076A7">
            <w:pPr>
              <w:rPr>
                <w:rFonts w:hint="eastAsia" w:ascii="宋体" w:hAnsi="宋体" w:eastAsia="宋体" w:cs="宋体"/>
                <w:sz w:val="20"/>
                <w:szCs w:val="20"/>
              </w:rPr>
            </w:pPr>
            <w:r>
              <w:rPr>
                <w:rFonts w:hint="eastAsia" w:ascii="宋体" w:hAnsi="宋体" w:eastAsia="宋体" w:cs="宋体"/>
                <w:sz w:val="20"/>
                <w:szCs w:val="20"/>
              </w:rPr>
              <w:t>要求同轴，手动盘动联轴器应灵活无卡滞现象</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AA52B8F">
            <w:pPr>
              <w:rPr>
                <w:rFonts w:hint="eastAsia" w:ascii="宋体" w:hAnsi="宋体" w:eastAsia="宋体" w:cs="宋体"/>
                <w:sz w:val="20"/>
                <w:szCs w:val="20"/>
              </w:rPr>
            </w:pPr>
            <w:r>
              <w:rPr>
                <w:rFonts w:hint="eastAsia" w:ascii="宋体" w:hAnsi="宋体" w:eastAsia="宋体" w:cs="宋体"/>
                <w:sz w:val="20"/>
                <w:szCs w:val="20"/>
              </w:rPr>
              <w:t>不正常每一处扣1分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12349BD3">
            <w:pP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071AB592">
            <w:pPr>
              <w:rPr>
                <w:rFonts w:hint="eastAsia" w:ascii="宋体" w:hAnsi="宋体" w:eastAsia="宋体" w:cs="宋体"/>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50192168">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5CD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0" w:type="auto"/>
            <w:vMerge w:val="continue"/>
            <w:tcBorders>
              <w:left w:val="single" w:color="auto" w:sz="4" w:space="0"/>
              <w:right w:val="single" w:color="auto" w:sz="4" w:space="0"/>
            </w:tcBorders>
            <w:noWrap w:val="0"/>
            <w:vAlign w:val="center"/>
          </w:tcPr>
          <w:p w14:paraId="37B79EE1">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E42AA8">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6B8E4B1">
            <w:pPr>
              <w:rPr>
                <w:rFonts w:hint="eastAsia" w:ascii="宋体" w:hAnsi="宋体" w:eastAsia="宋体" w:cs="宋体"/>
                <w:sz w:val="20"/>
                <w:szCs w:val="20"/>
              </w:rPr>
            </w:pPr>
            <w:r>
              <w:rPr>
                <w:rFonts w:hint="eastAsia" w:ascii="宋体" w:hAnsi="宋体" w:eastAsia="宋体" w:cs="宋体"/>
                <w:sz w:val="20"/>
                <w:szCs w:val="20"/>
              </w:rPr>
              <w:t>消火栓泵、电机工作状况</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3DC663A4">
            <w:pPr>
              <w:rPr>
                <w:rFonts w:hint="eastAsia" w:ascii="宋体" w:hAnsi="宋体" w:eastAsia="宋体" w:cs="宋体"/>
                <w:sz w:val="20"/>
                <w:szCs w:val="20"/>
              </w:rPr>
            </w:pPr>
            <w:r>
              <w:rPr>
                <w:rFonts w:hint="eastAsia" w:ascii="宋体" w:hAnsi="宋体" w:eastAsia="宋体" w:cs="宋体"/>
                <w:sz w:val="20"/>
                <w:szCs w:val="20"/>
              </w:rPr>
              <w:t>消火栓泵、电机工作时无异常噪声。转速、动不平衡量、流量、扬程应在合格范围内。泵体两端盖处不渗、漏水，否则，应添加盘根处理</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1CA4E38">
            <w:pPr>
              <w:rPr>
                <w:rFonts w:hint="eastAsia" w:ascii="宋体" w:hAnsi="宋体" w:eastAsia="宋体" w:cs="宋体"/>
                <w:sz w:val="20"/>
                <w:szCs w:val="20"/>
              </w:rPr>
            </w:pPr>
            <w:r>
              <w:rPr>
                <w:rFonts w:hint="eastAsia" w:ascii="宋体" w:hAnsi="宋体" w:eastAsia="宋体" w:cs="宋体"/>
                <w:sz w:val="20"/>
                <w:szCs w:val="20"/>
              </w:rPr>
              <w:t>不正常每一处扣1分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1127885C">
            <w:pP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431DE9AF">
            <w:pPr>
              <w:jc w:val="center"/>
              <w:rPr>
                <w:rFonts w:hint="eastAsia" w:ascii="宋体" w:hAnsi="宋体" w:eastAsia="宋体" w:cs="宋体"/>
                <w:b/>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0F33E4F0">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0378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0" w:type="auto"/>
            <w:vMerge w:val="continue"/>
            <w:tcBorders>
              <w:left w:val="single" w:color="auto" w:sz="4" w:space="0"/>
              <w:right w:val="single" w:color="auto" w:sz="4" w:space="0"/>
            </w:tcBorders>
            <w:noWrap w:val="0"/>
            <w:vAlign w:val="center"/>
          </w:tcPr>
          <w:p w14:paraId="4E15659B">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151A218">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3844B7D">
            <w:pPr>
              <w:rPr>
                <w:rFonts w:hint="eastAsia" w:ascii="宋体" w:hAnsi="宋体" w:eastAsia="宋体" w:cs="宋体"/>
                <w:sz w:val="20"/>
                <w:szCs w:val="20"/>
              </w:rPr>
            </w:pPr>
            <w:r>
              <w:rPr>
                <w:rFonts w:hint="eastAsia" w:ascii="宋体" w:hAnsi="宋体" w:eastAsia="宋体" w:cs="宋体"/>
                <w:sz w:val="20"/>
                <w:szCs w:val="20"/>
              </w:rPr>
              <w:t>电动机绝缘电阻测试</w:t>
            </w:r>
          </w:p>
        </w:tc>
        <w:tc>
          <w:tcPr>
            <w:tcW w:w="5941" w:type="dxa"/>
            <w:tcBorders>
              <w:top w:val="single" w:color="auto" w:sz="4" w:space="0"/>
              <w:left w:val="single" w:color="auto" w:sz="4" w:space="0"/>
              <w:bottom w:val="single" w:color="auto" w:sz="4" w:space="0"/>
              <w:right w:val="single" w:color="auto" w:sz="4" w:space="0"/>
            </w:tcBorders>
            <w:noWrap w:val="0"/>
            <w:vAlign w:val="center"/>
          </w:tcPr>
          <w:p w14:paraId="716159DC">
            <w:pPr>
              <w:rPr>
                <w:rFonts w:hint="eastAsia" w:ascii="宋体" w:hAnsi="宋体" w:eastAsia="宋体" w:cs="宋体"/>
                <w:sz w:val="20"/>
                <w:szCs w:val="20"/>
              </w:rPr>
            </w:pPr>
            <w:r>
              <w:rPr>
                <w:rFonts w:hint="eastAsia" w:ascii="宋体" w:hAnsi="宋体" w:eastAsia="宋体" w:cs="宋体"/>
                <w:sz w:val="20"/>
                <w:szCs w:val="20"/>
              </w:rPr>
              <w:t>用500伏兆欧表测试，绝缘电阻值要大于0.5兆欧</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6228534D">
            <w:pPr>
              <w:rPr>
                <w:rFonts w:hint="eastAsia" w:ascii="宋体" w:hAnsi="宋体" w:eastAsia="宋体" w:cs="宋体"/>
                <w:sz w:val="20"/>
                <w:szCs w:val="20"/>
              </w:rPr>
            </w:pPr>
            <w:r>
              <w:rPr>
                <w:rFonts w:hint="eastAsia" w:ascii="宋体" w:hAnsi="宋体" w:eastAsia="宋体" w:cs="宋体"/>
                <w:sz w:val="20"/>
                <w:szCs w:val="20"/>
              </w:rPr>
              <w:t>测试不合格扣2分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2331F71A">
            <w:pP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751B8F50">
            <w:pPr>
              <w:rPr>
                <w:rFonts w:hint="eastAsia" w:ascii="宋体" w:hAnsi="宋体" w:eastAsia="宋体" w:cs="宋体"/>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580E1C70">
            <w:pPr>
              <w:rPr>
                <w:rFonts w:hint="eastAsia" w:ascii="宋体" w:hAnsi="宋体" w:eastAsia="宋体" w:cs="宋体"/>
                <w:sz w:val="20"/>
                <w:szCs w:val="20"/>
              </w:rPr>
            </w:pPr>
            <w:r>
              <w:rPr>
                <w:rFonts w:hint="eastAsia" w:ascii="宋体" w:hAnsi="宋体" w:eastAsia="宋体" w:cs="宋体"/>
                <w:b/>
                <w:sz w:val="20"/>
                <w:szCs w:val="20"/>
              </w:rPr>
              <w:t>ⅴ</w:t>
            </w:r>
          </w:p>
        </w:tc>
      </w:tr>
      <w:tr w14:paraId="2210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0" w:type="auto"/>
            <w:vMerge w:val="continue"/>
            <w:tcBorders>
              <w:left w:val="single" w:color="auto" w:sz="4" w:space="0"/>
              <w:bottom w:val="single" w:color="auto" w:sz="4" w:space="0"/>
              <w:right w:val="single" w:color="auto" w:sz="4" w:space="0"/>
            </w:tcBorders>
            <w:noWrap w:val="0"/>
            <w:vAlign w:val="center"/>
          </w:tcPr>
          <w:p w14:paraId="60C1A187">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textDirection w:val="tbRlV"/>
            <w:vAlign w:val="center"/>
          </w:tcPr>
          <w:p w14:paraId="49E49767">
            <w:pPr>
              <w:widowControl/>
              <w:ind w:left="113" w:right="113"/>
              <w:jc w:val="center"/>
              <w:rPr>
                <w:rFonts w:hint="eastAsia" w:ascii="宋体" w:hAnsi="宋体" w:eastAsia="宋体" w:cs="宋体"/>
                <w:sz w:val="20"/>
                <w:szCs w:val="20"/>
              </w:rPr>
            </w:pPr>
            <w:r>
              <w:rPr>
                <w:rFonts w:hint="eastAsia" w:ascii="宋体" w:hAnsi="宋体" w:eastAsia="宋体" w:cs="宋体"/>
                <w:sz w:val="20"/>
                <w:szCs w:val="20"/>
              </w:rPr>
              <w:t>联络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8B880F0">
            <w:pPr>
              <w:rPr>
                <w:rFonts w:hint="eastAsia" w:ascii="宋体" w:hAnsi="宋体" w:eastAsia="宋体" w:cs="宋体"/>
                <w:sz w:val="20"/>
                <w:szCs w:val="20"/>
              </w:rPr>
            </w:pPr>
            <w:r>
              <w:rPr>
                <w:rFonts w:hint="eastAsia" w:ascii="宋体" w:hAnsi="宋体" w:eastAsia="宋体" w:cs="宋体"/>
                <w:sz w:val="20"/>
                <w:szCs w:val="20"/>
              </w:rPr>
              <w:t>就地启动消火栓泵信号反馈主机状况测试</w:t>
            </w:r>
          </w:p>
        </w:tc>
        <w:tc>
          <w:tcPr>
            <w:tcW w:w="5941" w:type="dxa"/>
            <w:tcBorders>
              <w:top w:val="single" w:color="auto" w:sz="4" w:space="0"/>
              <w:left w:val="single" w:color="auto" w:sz="4" w:space="0"/>
              <w:bottom w:val="single" w:color="auto" w:sz="4" w:space="0"/>
              <w:right w:val="single" w:color="auto" w:sz="4" w:space="0"/>
            </w:tcBorders>
            <w:noWrap w:val="0"/>
            <w:vAlign w:val="top"/>
          </w:tcPr>
          <w:p w14:paraId="5056AC1F">
            <w:pPr>
              <w:rPr>
                <w:rFonts w:hint="eastAsia" w:ascii="宋体" w:hAnsi="宋体" w:eastAsia="宋体" w:cs="宋体"/>
                <w:sz w:val="20"/>
                <w:szCs w:val="20"/>
              </w:rPr>
            </w:pPr>
            <w:r>
              <w:rPr>
                <w:rFonts w:hint="eastAsia" w:ascii="宋体" w:hAnsi="宋体" w:eastAsia="宋体" w:cs="宋体"/>
                <w:sz w:val="20"/>
                <w:szCs w:val="20"/>
              </w:rPr>
              <w:t>就地手动启动消火栓泵，动作信号能够在火灾自动报警主机上监视到对应中继器、模块的系统号、地址号、中文信息</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D2EA3E1">
            <w:pPr>
              <w:rPr>
                <w:rFonts w:hint="eastAsia" w:ascii="宋体" w:hAnsi="宋体" w:eastAsia="宋体" w:cs="宋体"/>
                <w:sz w:val="20"/>
                <w:szCs w:val="20"/>
              </w:rPr>
            </w:pPr>
            <w:r>
              <w:rPr>
                <w:rFonts w:hint="eastAsia" w:ascii="宋体" w:hAnsi="宋体" w:eastAsia="宋体" w:cs="宋体"/>
                <w:sz w:val="20"/>
                <w:szCs w:val="20"/>
              </w:rPr>
              <w:t>泵不能工作扣3分，显示不正确扣1分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CEA0BCE">
            <w:pPr>
              <w:rPr>
                <w:rFonts w:hint="eastAsia" w:ascii="宋体" w:hAnsi="宋体" w:eastAsia="宋体" w:cs="宋体"/>
                <w:sz w:val="20"/>
                <w:szCs w:val="20"/>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29F2DBF8">
            <w:pPr>
              <w:rPr>
                <w:rFonts w:hint="eastAsia" w:ascii="宋体" w:hAnsi="宋体" w:eastAsia="宋体" w:cs="宋体"/>
                <w:sz w:val="20"/>
                <w:szCs w:val="20"/>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242C7B5E">
            <w:pPr>
              <w:rPr>
                <w:rFonts w:hint="eastAsia" w:ascii="宋体" w:hAnsi="宋体" w:eastAsia="宋体" w:cs="宋体"/>
                <w:b/>
                <w:sz w:val="20"/>
                <w:szCs w:val="20"/>
              </w:rPr>
            </w:pPr>
            <w:r>
              <w:rPr>
                <w:rFonts w:hint="eastAsia" w:ascii="宋体" w:hAnsi="宋体" w:eastAsia="宋体" w:cs="宋体"/>
                <w:b/>
                <w:sz w:val="20"/>
                <w:szCs w:val="20"/>
              </w:rPr>
              <w:t>ⅴ</w:t>
            </w:r>
          </w:p>
        </w:tc>
      </w:tr>
    </w:tbl>
    <w:p w14:paraId="20D9D22C">
      <w:pPr>
        <w:tabs>
          <w:tab w:val="left" w:pos="1260"/>
        </w:tabs>
        <w:snapToGrid w:val="0"/>
        <w:spacing w:line="480" w:lineRule="auto"/>
        <w:jc w:val="center"/>
        <w:rPr>
          <w:rFonts w:ascii="Times New Roman" w:hAnsi="Times New Roman" w:eastAsia="宋体" w:cs="Times New Roman"/>
          <w:bCs/>
          <w:sz w:val="24"/>
          <w:szCs w:val="20"/>
        </w:rPr>
      </w:pPr>
    </w:p>
    <w:p w14:paraId="3ED7985A">
      <w:pPr>
        <w:tabs>
          <w:tab w:val="left" w:pos="1260"/>
        </w:tabs>
        <w:snapToGrid w:val="0"/>
        <w:spacing w:line="480" w:lineRule="auto"/>
        <w:jc w:val="center"/>
        <w:rPr>
          <w:rFonts w:ascii="Times New Roman" w:hAnsi="Times New Roman" w:eastAsia="宋体" w:cs="Times New Roman"/>
          <w:bCs/>
          <w:sz w:val="24"/>
          <w:szCs w:val="20"/>
        </w:rPr>
      </w:pPr>
    </w:p>
    <w:p w14:paraId="1DE12C6F">
      <w:pPr>
        <w:tabs>
          <w:tab w:val="left" w:pos="1260"/>
        </w:tabs>
        <w:snapToGrid w:val="0"/>
        <w:spacing w:line="480" w:lineRule="auto"/>
        <w:jc w:val="center"/>
        <w:rPr>
          <w:rFonts w:ascii="Times New Roman" w:hAnsi="Times New Roman" w:eastAsia="宋体" w:cs="Times New Roman"/>
          <w:bCs/>
          <w:sz w:val="24"/>
          <w:szCs w:val="20"/>
        </w:rPr>
      </w:pPr>
    </w:p>
    <w:p w14:paraId="4B53F203">
      <w:pPr>
        <w:tabs>
          <w:tab w:val="left" w:pos="1260"/>
        </w:tabs>
        <w:snapToGrid w:val="0"/>
        <w:spacing w:line="480" w:lineRule="auto"/>
        <w:jc w:val="center"/>
        <w:rPr>
          <w:rFonts w:ascii="Times New Roman" w:hAnsi="Times New Roman" w:eastAsia="宋体" w:cs="Times New Roman"/>
          <w:bCs/>
          <w:sz w:val="24"/>
          <w:szCs w:val="20"/>
        </w:rPr>
      </w:pPr>
    </w:p>
    <w:p w14:paraId="12F927CC">
      <w:pPr>
        <w:tabs>
          <w:tab w:val="left" w:pos="1260"/>
        </w:tabs>
        <w:snapToGrid w:val="0"/>
        <w:spacing w:line="480" w:lineRule="auto"/>
        <w:jc w:val="center"/>
        <w:rPr>
          <w:rFonts w:ascii="Times New Roman" w:hAnsi="Times New Roman" w:eastAsia="宋体" w:cs="Times New Roman"/>
          <w:bCs/>
          <w:sz w:val="24"/>
          <w:szCs w:val="20"/>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844"/>
        <w:gridCol w:w="816"/>
        <w:gridCol w:w="3757"/>
        <w:gridCol w:w="1115"/>
        <w:gridCol w:w="548"/>
        <w:gridCol w:w="603"/>
        <w:gridCol w:w="479"/>
      </w:tblGrid>
      <w:tr w14:paraId="609D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0"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C3E9730">
            <w:pPr>
              <w:jc w:val="center"/>
              <w:rPr>
                <w:rFonts w:hint="eastAsia" w:ascii="宋体" w:hAnsi="宋体" w:eastAsia="宋体" w:cs="宋体"/>
                <w:sz w:val="20"/>
                <w:szCs w:val="20"/>
              </w:rPr>
            </w:pPr>
            <w:r>
              <w:rPr>
                <w:rFonts w:hint="eastAsia" w:ascii="宋体" w:hAnsi="宋体" w:eastAsia="宋体" w:cs="宋体"/>
                <w:sz w:val="20"/>
                <w:szCs w:val="20"/>
              </w:rPr>
              <w:t xml:space="preserve">       分项要求</w:t>
            </w:r>
          </w:p>
          <w:p w14:paraId="66C3BF6F">
            <w:pPr>
              <w:rPr>
                <w:rFonts w:hint="eastAsia" w:ascii="宋体" w:hAnsi="宋体" w:eastAsia="宋体" w:cs="宋体"/>
                <w:sz w:val="20"/>
                <w:szCs w:val="20"/>
              </w:rPr>
            </w:pPr>
            <w:r>
              <w:rPr>
                <w:rFonts w:hint="eastAsia" w:ascii="宋体" w:hAnsi="宋体" w:eastAsia="宋体" w:cs="宋体"/>
                <w:sz w:val="20"/>
                <w:szCs w:val="20"/>
              </w:rPr>
              <w:t>系统分类</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7DD75C29">
            <w:pPr>
              <w:jc w:val="center"/>
              <w:rPr>
                <w:rFonts w:hint="eastAsia" w:ascii="宋体" w:hAnsi="宋体" w:eastAsia="宋体" w:cs="宋体"/>
                <w:sz w:val="20"/>
                <w:szCs w:val="20"/>
              </w:rPr>
            </w:pPr>
            <w:r>
              <w:rPr>
                <w:rFonts w:hint="eastAsia" w:ascii="宋体" w:hAnsi="宋体" w:eastAsia="宋体" w:cs="宋体"/>
                <w:sz w:val="20"/>
                <w:szCs w:val="20"/>
              </w:rPr>
              <w:t>维护保养项目</w:t>
            </w:r>
          </w:p>
        </w:tc>
        <w:tc>
          <w:tcPr>
            <w:tcW w:w="3870" w:type="dxa"/>
            <w:vMerge w:val="restart"/>
            <w:tcBorders>
              <w:top w:val="single" w:color="auto" w:sz="4" w:space="0"/>
              <w:left w:val="single" w:color="auto" w:sz="4" w:space="0"/>
              <w:bottom w:val="single" w:color="auto" w:sz="4" w:space="0"/>
              <w:right w:val="single" w:color="auto" w:sz="4" w:space="0"/>
            </w:tcBorders>
            <w:noWrap w:val="0"/>
            <w:vAlign w:val="center"/>
          </w:tcPr>
          <w:p w14:paraId="3CA88FC7">
            <w:pPr>
              <w:jc w:val="center"/>
              <w:rPr>
                <w:rFonts w:hint="eastAsia" w:ascii="宋体" w:hAnsi="宋体" w:eastAsia="宋体" w:cs="宋体"/>
                <w:sz w:val="20"/>
                <w:szCs w:val="20"/>
              </w:rPr>
            </w:pPr>
            <w:r>
              <w:rPr>
                <w:rFonts w:hint="eastAsia" w:ascii="宋体" w:hAnsi="宋体" w:eastAsia="宋体" w:cs="宋体"/>
                <w:sz w:val="20"/>
                <w:szCs w:val="20"/>
              </w:rPr>
              <w:t>合格标准</w:t>
            </w:r>
          </w:p>
        </w:tc>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14:paraId="7BEEE96C">
            <w:pPr>
              <w:jc w:val="center"/>
              <w:rPr>
                <w:rFonts w:hint="eastAsia" w:ascii="宋体" w:hAnsi="宋体" w:eastAsia="宋体" w:cs="宋体"/>
                <w:sz w:val="20"/>
                <w:szCs w:val="20"/>
              </w:rPr>
            </w:pPr>
            <w:r>
              <w:rPr>
                <w:rFonts w:hint="eastAsia" w:ascii="宋体" w:hAnsi="宋体" w:eastAsia="宋体" w:cs="宋体"/>
                <w:sz w:val="20"/>
                <w:szCs w:val="20"/>
              </w:rPr>
              <w:t>扣分标准（参考）</w:t>
            </w: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14:paraId="024F6C46">
            <w:pPr>
              <w:jc w:val="center"/>
              <w:rPr>
                <w:rFonts w:hint="eastAsia" w:ascii="宋体" w:hAnsi="宋体" w:eastAsia="宋体" w:cs="宋体"/>
                <w:sz w:val="20"/>
                <w:szCs w:val="20"/>
              </w:rPr>
            </w:pPr>
            <w:r>
              <w:rPr>
                <w:rFonts w:hint="eastAsia" w:ascii="宋体" w:hAnsi="宋体" w:eastAsia="宋体" w:cs="宋体"/>
                <w:sz w:val="20"/>
                <w:szCs w:val="20"/>
              </w:rPr>
              <w:t>工 作 频 次</w:t>
            </w:r>
          </w:p>
        </w:tc>
      </w:tr>
      <w:tr w14:paraId="03E3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03C6019A">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185DE03">
            <w:pPr>
              <w:widowControl/>
              <w:jc w:val="left"/>
              <w:rPr>
                <w:rFonts w:hint="eastAsia" w:ascii="宋体" w:hAnsi="宋体" w:eastAsia="宋体" w:cs="宋体"/>
                <w:sz w:val="20"/>
                <w:szCs w:val="20"/>
              </w:rPr>
            </w:pPr>
          </w:p>
        </w:tc>
        <w:tc>
          <w:tcPr>
            <w:tcW w:w="3870" w:type="dxa"/>
            <w:vMerge w:val="continue"/>
            <w:tcBorders>
              <w:top w:val="single" w:color="auto" w:sz="4" w:space="0"/>
              <w:left w:val="single" w:color="auto" w:sz="4" w:space="0"/>
              <w:bottom w:val="single" w:color="auto" w:sz="4" w:space="0"/>
              <w:right w:val="single" w:color="auto" w:sz="4" w:space="0"/>
            </w:tcBorders>
            <w:noWrap w:val="0"/>
            <w:vAlign w:val="center"/>
          </w:tcPr>
          <w:p w14:paraId="7BED0E17">
            <w:pPr>
              <w:widowControl/>
              <w:jc w:val="left"/>
              <w:rPr>
                <w:rFonts w:hint="eastAsia" w:ascii="宋体" w:hAnsi="宋体" w:eastAsia="宋体" w:cs="宋体"/>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2401D58F">
            <w:pPr>
              <w:widowControl/>
              <w:jc w:val="left"/>
              <w:rPr>
                <w:rFonts w:hint="eastAsia" w:ascii="宋体" w:hAnsi="宋体" w:eastAsia="宋体" w:cs="宋体"/>
                <w:sz w:val="20"/>
                <w:szCs w:val="20"/>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4E14B425">
            <w:pPr>
              <w:jc w:val="center"/>
              <w:rPr>
                <w:rFonts w:hint="eastAsia" w:ascii="宋体" w:hAnsi="宋体" w:eastAsia="宋体" w:cs="宋体"/>
                <w:sz w:val="20"/>
                <w:szCs w:val="20"/>
              </w:rPr>
            </w:pPr>
            <w:r>
              <w:rPr>
                <w:rFonts w:hint="eastAsia" w:ascii="宋体" w:hAnsi="宋体" w:eastAsia="宋体" w:cs="宋体"/>
                <w:sz w:val="20"/>
                <w:szCs w:val="20"/>
              </w:rPr>
              <w:t>周</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7CDE3FF9">
            <w:pPr>
              <w:jc w:val="center"/>
              <w:rPr>
                <w:rFonts w:hint="eastAsia" w:ascii="宋体" w:hAnsi="宋体" w:eastAsia="宋体" w:cs="宋体"/>
                <w:sz w:val="20"/>
                <w:szCs w:val="20"/>
              </w:rPr>
            </w:pPr>
            <w:r>
              <w:rPr>
                <w:rFonts w:hint="eastAsia" w:ascii="宋体" w:hAnsi="宋体" w:eastAsia="宋体" w:cs="宋体"/>
                <w:sz w:val="20"/>
                <w:szCs w:val="20"/>
              </w:rPr>
              <w:t>月</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42384329">
            <w:pPr>
              <w:jc w:val="center"/>
              <w:rPr>
                <w:rFonts w:hint="eastAsia" w:ascii="宋体" w:hAnsi="宋体" w:eastAsia="宋体" w:cs="宋体"/>
                <w:sz w:val="20"/>
                <w:szCs w:val="20"/>
              </w:rPr>
            </w:pPr>
            <w:r>
              <w:rPr>
                <w:rFonts w:hint="eastAsia" w:ascii="宋体" w:hAnsi="宋体" w:eastAsia="宋体" w:cs="宋体"/>
                <w:sz w:val="20"/>
                <w:szCs w:val="20"/>
              </w:rPr>
              <w:t>季</w:t>
            </w:r>
          </w:p>
        </w:tc>
      </w:tr>
      <w:tr w14:paraId="0D6A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528" w:type="dxa"/>
            <w:vMerge w:val="restart"/>
            <w:tcBorders>
              <w:top w:val="single" w:color="auto" w:sz="4" w:space="0"/>
              <w:left w:val="single" w:color="auto" w:sz="4" w:space="0"/>
              <w:right w:val="single" w:color="auto" w:sz="4" w:space="0"/>
            </w:tcBorders>
            <w:noWrap w:val="0"/>
            <w:textDirection w:val="tbRlV"/>
            <w:vAlign w:val="center"/>
          </w:tcPr>
          <w:p w14:paraId="7FB0B417">
            <w:pPr>
              <w:ind w:left="113" w:right="113"/>
              <w:jc w:val="center"/>
              <w:rPr>
                <w:rFonts w:hint="eastAsia" w:ascii="宋体" w:hAnsi="宋体" w:eastAsia="宋体" w:cs="宋体"/>
                <w:sz w:val="20"/>
                <w:szCs w:val="20"/>
              </w:rPr>
            </w:pPr>
            <w:r>
              <w:rPr>
                <w:rFonts w:hint="eastAsia" w:ascii="宋体" w:hAnsi="宋体" w:eastAsia="宋体" w:cs="宋体"/>
                <w:sz w:val="20"/>
                <w:szCs w:val="20"/>
              </w:rPr>
              <w:t>消火栓系统</w:t>
            </w:r>
          </w:p>
        </w:tc>
        <w:tc>
          <w:tcPr>
            <w:tcW w:w="528" w:type="dxa"/>
            <w:tcBorders>
              <w:top w:val="single" w:color="auto" w:sz="4" w:space="0"/>
              <w:left w:val="single" w:color="auto" w:sz="4" w:space="0"/>
              <w:bottom w:val="single" w:color="auto" w:sz="4" w:space="0"/>
              <w:right w:val="single" w:color="auto" w:sz="4" w:space="0"/>
            </w:tcBorders>
            <w:noWrap w:val="0"/>
            <w:textDirection w:val="tbRlV"/>
            <w:vAlign w:val="center"/>
          </w:tcPr>
          <w:p w14:paraId="1E94387A">
            <w:pPr>
              <w:ind w:left="113" w:right="113"/>
              <w:jc w:val="center"/>
              <w:rPr>
                <w:rFonts w:hint="eastAsia" w:ascii="宋体" w:hAnsi="宋体" w:eastAsia="宋体" w:cs="宋体"/>
                <w:sz w:val="20"/>
                <w:szCs w:val="20"/>
              </w:rPr>
            </w:pPr>
            <w:r>
              <w:rPr>
                <w:rFonts w:hint="eastAsia" w:ascii="宋体" w:hAnsi="宋体" w:eastAsia="宋体" w:cs="宋体"/>
                <w:sz w:val="20"/>
                <w:szCs w:val="20"/>
              </w:rPr>
              <w:t>管 路</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C31D77">
            <w:pPr>
              <w:rPr>
                <w:rFonts w:hint="eastAsia" w:ascii="宋体" w:hAnsi="宋体" w:eastAsia="宋体" w:cs="宋体"/>
                <w:sz w:val="20"/>
                <w:szCs w:val="20"/>
              </w:rPr>
            </w:pPr>
            <w:r>
              <w:rPr>
                <w:rFonts w:hint="eastAsia" w:ascii="宋体" w:hAnsi="宋体" w:eastAsia="宋体" w:cs="宋体"/>
                <w:sz w:val="20"/>
                <w:szCs w:val="20"/>
              </w:rPr>
              <w:t>各类消火栓管道保养</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674F436C">
            <w:pPr>
              <w:rPr>
                <w:rFonts w:hint="eastAsia" w:ascii="宋体" w:hAnsi="宋体" w:eastAsia="宋体" w:cs="宋体"/>
                <w:sz w:val="20"/>
                <w:szCs w:val="20"/>
              </w:rPr>
            </w:pPr>
            <w:r>
              <w:rPr>
                <w:rFonts w:hint="eastAsia" w:ascii="宋体" w:hAnsi="宋体" w:eastAsia="宋体" w:cs="宋体"/>
                <w:sz w:val="20"/>
                <w:szCs w:val="20"/>
              </w:rPr>
              <w:t>各类消火栓管道要求无渗漏或锈蚀，视情况定期对管道除锈，刷酚醛类防锈漆后刷大红油基漆</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28CA9F2">
            <w:pPr>
              <w:rPr>
                <w:rFonts w:hint="eastAsia" w:ascii="宋体" w:hAnsi="宋体" w:eastAsia="宋体" w:cs="宋体"/>
                <w:sz w:val="20"/>
                <w:szCs w:val="20"/>
              </w:rPr>
            </w:pPr>
            <w:r>
              <w:rPr>
                <w:rFonts w:hint="eastAsia" w:ascii="宋体" w:hAnsi="宋体" w:eastAsia="宋体" w:cs="宋体"/>
                <w:sz w:val="20"/>
                <w:szCs w:val="20"/>
              </w:rPr>
              <w:t>不合格每一处扣0.05分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CCCABD2">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63906028">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27124F3E">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525D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528" w:type="dxa"/>
            <w:vMerge w:val="continue"/>
            <w:tcBorders>
              <w:left w:val="single" w:color="auto" w:sz="4" w:space="0"/>
              <w:right w:val="single" w:color="auto" w:sz="4" w:space="0"/>
            </w:tcBorders>
            <w:noWrap w:val="0"/>
            <w:vAlign w:val="center"/>
          </w:tcPr>
          <w:p w14:paraId="2E1CA468">
            <w:pPr>
              <w:widowControl/>
              <w:jc w:val="left"/>
              <w:rPr>
                <w:rFonts w:hint="eastAsia" w:ascii="宋体" w:hAnsi="宋体" w:eastAsia="宋体" w:cs="宋体"/>
                <w:sz w:val="20"/>
                <w:szCs w:val="20"/>
              </w:rPr>
            </w:pPr>
          </w:p>
        </w:tc>
        <w:tc>
          <w:tcPr>
            <w:tcW w:w="528" w:type="dxa"/>
            <w:vMerge w:val="restart"/>
            <w:tcBorders>
              <w:top w:val="single" w:color="auto" w:sz="4" w:space="0"/>
              <w:left w:val="single" w:color="auto" w:sz="4" w:space="0"/>
              <w:right w:val="single" w:color="auto" w:sz="4" w:space="0"/>
            </w:tcBorders>
            <w:noWrap w:val="0"/>
            <w:textDirection w:val="tbRlV"/>
            <w:vAlign w:val="center"/>
          </w:tcPr>
          <w:p w14:paraId="4A5900E5">
            <w:pPr>
              <w:ind w:left="113" w:right="113"/>
              <w:jc w:val="center"/>
              <w:rPr>
                <w:rFonts w:hint="eastAsia" w:ascii="宋体" w:hAnsi="宋体" w:eastAsia="宋体" w:cs="宋体"/>
                <w:sz w:val="20"/>
                <w:szCs w:val="20"/>
              </w:rPr>
            </w:pPr>
            <w:r>
              <w:rPr>
                <w:rFonts w:hint="eastAsia" w:ascii="宋体" w:hAnsi="宋体" w:eastAsia="宋体" w:cs="宋体"/>
                <w:sz w:val="20"/>
                <w:szCs w:val="20"/>
              </w:rPr>
              <w:t>各类阀门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5098052">
            <w:pPr>
              <w:rPr>
                <w:rFonts w:hint="eastAsia" w:ascii="宋体" w:hAnsi="宋体" w:eastAsia="宋体" w:cs="宋体"/>
                <w:sz w:val="20"/>
                <w:szCs w:val="20"/>
              </w:rPr>
            </w:pPr>
            <w:r>
              <w:rPr>
                <w:rFonts w:hint="eastAsia" w:ascii="宋体" w:hAnsi="宋体" w:eastAsia="宋体" w:cs="宋体"/>
                <w:sz w:val="20"/>
                <w:szCs w:val="20"/>
              </w:rPr>
              <w:t>闸阀、截止阀</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288A3411">
            <w:pPr>
              <w:rPr>
                <w:rFonts w:hint="eastAsia" w:ascii="宋体" w:hAnsi="宋体" w:eastAsia="宋体" w:cs="宋体"/>
                <w:sz w:val="20"/>
                <w:szCs w:val="20"/>
              </w:rPr>
            </w:pPr>
            <w:r>
              <w:rPr>
                <w:rFonts w:hint="eastAsia" w:ascii="宋体" w:hAnsi="宋体" w:eastAsia="宋体" w:cs="宋体"/>
                <w:sz w:val="20"/>
                <w:szCs w:val="20"/>
              </w:rPr>
              <w:t>闸阀、截止阀操作灵活到位，无渗、漏水现象，否则需作添加盘根处理，丝杠处加润滑油养护</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AF9597C">
            <w:pPr>
              <w:rPr>
                <w:rFonts w:hint="eastAsia" w:ascii="宋体" w:hAnsi="宋体" w:eastAsia="宋体" w:cs="宋体"/>
                <w:sz w:val="20"/>
                <w:szCs w:val="20"/>
              </w:rPr>
            </w:pPr>
            <w:r>
              <w:rPr>
                <w:rFonts w:hint="eastAsia" w:ascii="宋体" w:hAnsi="宋体" w:eastAsia="宋体" w:cs="宋体"/>
                <w:sz w:val="20"/>
                <w:szCs w:val="20"/>
              </w:rPr>
              <w:t>不合格每一处扣0.5分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ED74AEF">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64C8548B">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10A7887A">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1D55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528" w:type="dxa"/>
            <w:vMerge w:val="continue"/>
            <w:tcBorders>
              <w:left w:val="single" w:color="auto" w:sz="4" w:space="0"/>
              <w:right w:val="single" w:color="auto" w:sz="4" w:space="0"/>
            </w:tcBorders>
            <w:noWrap w:val="0"/>
            <w:vAlign w:val="center"/>
          </w:tcPr>
          <w:p w14:paraId="34F8A743">
            <w:pPr>
              <w:widowControl/>
              <w:jc w:val="left"/>
              <w:rPr>
                <w:rFonts w:hint="eastAsia" w:ascii="宋体" w:hAnsi="宋体" w:eastAsia="宋体" w:cs="宋体"/>
                <w:sz w:val="20"/>
                <w:szCs w:val="20"/>
              </w:rPr>
            </w:pPr>
          </w:p>
        </w:tc>
        <w:tc>
          <w:tcPr>
            <w:tcW w:w="528" w:type="dxa"/>
            <w:vMerge w:val="continue"/>
            <w:tcBorders>
              <w:left w:val="single" w:color="auto" w:sz="4" w:space="0"/>
              <w:right w:val="single" w:color="auto" w:sz="4" w:space="0"/>
            </w:tcBorders>
            <w:noWrap w:val="0"/>
            <w:vAlign w:val="center"/>
          </w:tcPr>
          <w:p w14:paraId="06EE58B0">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98BA673">
            <w:pPr>
              <w:rPr>
                <w:rFonts w:hint="eastAsia" w:ascii="宋体" w:hAnsi="宋体" w:eastAsia="宋体" w:cs="宋体"/>
                <w:sz w:val="20"/>
                <w:szCs w:val="20"/>
              </w:rPr>
            </w:pPr>
            <w:r>
              <w:rPr>
                <w:rFonts w:hint="eastAsia" w:ascii="宋体" w:hAnsi="宋体" w:eastAsia="宋体" w:cs="宋体"/>
                <w:sz w:val="20"/>
                <w:szCs w:val="20"/>
              </w:rPr>
              <w:t>各类自动排气阀</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789D1371">
            <w:pPr>
              <w:rPr>
                <w:rFonts w:hint="eastAsia" w:ascii="宋体" w:hAnsi="宋体" w:eastAsia="宋体" w:cs="宋体"/>
                <w:sz w:val="20"/>
                <w:szCs w:val="20"/>
              </w:rPr>
            </w:pPr>
            <w:r>
              <w:rPr>
                <w:rFonts w:hint="eastAsia" w:ascii="宋体" w:hAnsi="宋体" w:eastAsia="宋体" w:cs="宋体"/>
                <w:sz w:val="20"/>
                <w:szCs w:val="20"/>
              </w:rPr>
              <w:t>各类排气阀排气正常，无渗、漏水现象；阀体外表清洁</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46C88BF">
            <w:pPr>
              <w:rPr>
                <w:rFonts w:hint="eastAsia" w:ascii="宋体" w:hAnsi="宋体" w:eastAsia="宋体" w:cs="宋体"/>
                <w:sz w:val="20"/>
                <w:szCs w:val="20"/>
              </w:rPr>
            </w:pPr>
            <w:r>
              <w:rPr>
                <w:rFonts w:hint="eastAsia" w:ascii="宋体" w:hAnsi="宋体" w:eastAsia="宋体" w:cs="宋体"/>
                <w:sz w:val="20"/>
                <w:szCs w:val="20"/>
              </w:rPr>
              <w:t>不合格每一处1分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63D9F61">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4463379B">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6B49B1A8">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2E65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28" w:type="dxa"/>
            <w:vMerge w:val="continue"/>
            <w:tcBorders>
              <w:left w:val="single" w:color="auto" w:sz="4" w:space="0"/>
              <w:right w:val="single" w:color="auto" w:sz="4" w:space="0"/>
            </w:tcBorders>
            <w:noWrap w:val="0"/>
            <w:vAlign w:val="center"/>
          </w:tcPr>
          <w:p w14:paraId="1FAB41EC">
            <w:pPr>
              <w:widowControl/>
              <w:jc w:val="left"/>
              <w:rPr>
                <w:rFonts w:hint="eastAsia" w:ascii="宋体" w:hAnsi="宋体" w:eastAsia="宋体" w:cs="宋体"/>
                <w:sz w:val="20"/>
                <w:szCs w:val="20"/>
              </w:rPr>
            </w:pPr>
          </w:p>
        </w:tc>
        <w:tc>
          <w:tcPr>
            <w:tcW w:w="528" w:type="dxa"/>
            <w:vMerge w:val="continue"/>
            <w:tcBorders>
              <w:left w:val="single" w:color="auto" w:sz="4" w:space="0"/>
              <w:right w:val="single" w:color="auto" w:sz="4" w:space="0"/>
            </w:tcBorders>
            <w:noWrap w:val="0"/>
            <w:vAlign w:val="center"/>
          </w:tcPr>
          <w:p w14:paraId="512BFC5C">
            <w:pPr>
              <w:widowControl/>
              <w:jc w:val="left"/>
              <w:rPr>
                <w:rFonts w:hint="eastAsia" w:ascii="宋体" w:hAnsi="宋体" w:eastAsia="宋体" w:cs="宋体"/>
                <w:sz w:val="20"/>
                <w:szCs w:val="20"/>
              </w:rPr>
            </w:pPr>
          </w:p>
        </w:tc>
        <w:tc>
          <w:tcPr>
            <w:tcW w:w="0" w:type="auto"/>
            <w:tcBorders>
              <w:top w:val="single" w:color="auto" w:sz="4" w:space="0"/>
              <w:left w:val="single" w:color="auto" w:sz="4" w:space="0"/>
              <w:right w:val="single" w:color="auto" w:sz="4" w:space="0"/>
            </w:tcBorders>
            <w:noWrap w:val="0"/>
            <w:vAlign w:val="center"/>
          </w:tcPr>
          <w:p w14:paraId="32AAF1C7">
            <w:pPr>
              <w:rPr>
                <w:rFonts w:hint="eastAsia" w:ascii="宋体" w:hAnsi="宋体" w:eastAsia="宋体" w:cs="宋体"/>
                <w:sz w:val="20"/>
                <w:szCs w:val="20"/>
              </w:rPr>
            </w:pPr>
            <w:r>
              <w:rPr>
                <w:rFonts w:hint="eastAsia" w:ascii="宋体" w:hAnsi="宋体" w:eastAsia="宋体" w:cs="宋体"/>
                <w:sz w:val="20"/>
                <w:szCs w:val="20"/>
              </w:rPr>
              <w:t>减压阀工况设置</w:t>
            </w:r>
          </w:p>
        </w:tc>
        <w:tc>
          <w:tcPr>
            <w:tcW w:w="3870" w:type="dxa"/>
            <w:tcBorders>
              <w:top w:val="single" w:color="auto" w:sz="4" w:space="0"/>
              <w:left w:val="single" w:color="auto" w:sz="4" w:space="0"/>
              <w:right w:val="single" w:color="auto" w:sz="4" w:space="0"/>
            </w:tcBorders>
            <w:noWrap w:val="0"/>
            <w:vAlign w:val="center"/>
          </w:tcPr>
          <w:p w14:paraId="3BA83947">
            <w:pPr>
              <w:numPr>
                <w:ilvl w:val="0"/>
                <w:numId w:val="6"/>
              </w:numPr>
              <w:rPr>
                <w:rFonts w:hint="eastAsia" w:ascii="宋体" w:hAnsi="宋体" w:eastAsia="宋体" w:cs="宋体"/>
                <w:bCs/>
                <w:sz w:val="20"/>
                <w:szCs w:val="20"/>
              </w:rPr>
            </w:pPr>
            <w:r>
              <w:rPr>
                <w:rFonts w:hint="eastAsia" w:ascii="宋体" w:hAnsi="宋体" w:eastAsia="宋体" w:cs="宋体"/>
                <w:bCs/>
                <w:sz w:val="20"/>
                <w:szCs w:val="20"/>
              </w:rPr>
              <w:t>进、出水压力要设置合理（应控制在5</w:t>
            </w:r>
          </w:p>
          <w:p w14:paraId="5E1E39BC">
            <w:pPr>
              <w:ind w:firstLine="300" w:firstLineChars="150"/>
              <w:rPr>
                <w:rFonts w:hint="eastAsia" w:ascii="宋体" w:hAnsi="宋体" w:eastAsia="宋体" w:cs="宋体"/>
                <w:bCs/>
                <w:sz w:val="20"/>
                <w:szCs w:val="20"/>
              </w:rPr>
            </w:pPr>
            <w:r>
              <w:rPr>
                <w:rFonts w:hint="eastAsia" w:ascii="宋体" w:hAnsi="宋体" w:eastAsia="宋体" w:cs="宋体"/>
                <w:bCs/>
                <w:sz w:val="20"/>
                <w:szCs w:val="20"/>
              </w:rPr>
              <w:t>：1范围内）以动态放水设置出水压力为准；</w:t>
            </w:r>
          </w:p>
          <w:p w14:paraId="10832DBD">
            <w:pPr>
              <w:numPr>
                <w:ilvl w:val="0"/>
                <w:numId w:val="6"/>
              </w:numPr>
              <w:rPr>
                <w:rFonts w:hint="eastAsia" w:ascii="宋体" w:hAnsi="宋体" w:eastAsia="宋体" w:cs="宋体"/>
                <w:bCs/>
                <w:sz w:val="20"/>
                <w:szCs w:val="20"/>
              </w:rPr>
            </w:pPr>
            <w:r>
              <w:rPr>
                <w:rFonts w:hint="eastAsia" w:ascii="宋体" w:hAnsi="宋体" w:eastAsia="宋体" w:cs="宋体"/>
                <w:bCs/>
                <w:sz w:val="20"/>
                <w:szCs w:val="20"/>
              </w:rPr>
              <w:t>每季定期清洁减压阀前端过滤阀的过滤网，以满足减压阀工作状况要求；</w:t>
            </w:r>
          </w:p>
          <w:p w14:paraId="51F79819">
            <w:pPr>
              <w:numPr>
                <w:ilvl w:val="0"/>
                <w:numId w:val="6"/>
              </w:numPr>
              <w:rPr>
                <w:rFonts w:hint="eastAsia" w:ascii="宋体" w:hAnsi="宋体" w:eastAsia="宋体" w:cs="宋体"/>
                <w:bCs/>
                <w:sz w:val="20"/>
                <w:szCs w:val="20"/>
              </w:rPr>
            </w:pPr>
            <w:r>
              <w:rPr>
                <w:rFonts w:hint="eastAsia" w:ascii="宋体" w:hAnsi="宋体" w:eastAsia="宋体" w:cs="宋体"/>
                <w:sz w:val="20"/>
                <w:szCs w:val="20"/>
              </w:rPr>
              <w:t>减压阀阀体应无渗、漏水现象；</w:t>
            </w:r>
            <w:r>
              <w:rPr>
                <w:rFonts w:hint="eastAsia" w:ascii="宋体" w:hAnsi="宋体" w:eastAsia="宋体" w:cs="宋体"/>
                <w:bCs/>
                <w:sz w:val="20"/>
                <w:szCs w:val="20"/>
              </w:rPr>
              <w:t>减压</w:t>
            </w:r>
            <w:r>
              <w:rPr>
                <w:rFonts w:hint="eastAsia" w:ascii="宋体" w:hAnsi="宋体" w:eastAsia="宋体" w:cs="宋体"/>
                <w:sz w:val="20"/>
                <w:szCs w:val="20"/>
              </w:rPr>
              <w:t>阀进、出水压力数值接近，已表明减压阀本身已存在故障，需要及时修理</w:t>
            </w:r>
          </w:p>
          <w:p w14:paraId="1244E56E">
            <w:pPr>
              <w:numPr>
                <w:ilvl w:val="0"/>
                <w:numId w:val="6"/>
              </w:numPr>
              <w:rPr>
                <w:rFonts w:hint="eastAsia" w:ascii="宋体" w:hAnsi="宋体" w:eastAsia="宋体" w:cs="宋体"/>
                <w:sz w:val="20"/>
                <w:szCs w:val="20"/>
              </w:rPr>
            </w:pPr>
            <w:r>
              <w:rPr>
                <w:rFonts w:hint="eastAsia" w:ascii="宋体" w:hAnsi="宋体" w:eastAsia="宋体" w:cs="宋体"/>
                <w:sz w:val="20"/>
                <w:szCs w:val="20"/>
              </w:rPr>
              <w:t>对于活塞式减压阀，不能堵塞其阀体上约1.5mm阀芯呼吸透气孔，以防减压阀失控；</w:t>
            </w:r>
          </w:p>
          <w:p w14:paraId="003CB233">
            <w:pPr>
              <w:ind w:left="360" w:hanging="300" w:hangingChars="150"/>
              <w:rPr>
                <w:rFonts w:hint="eastAsia" w:ascii="宋体" w:hAnsi="宋体" w:eastAsia="宋体" w:cs="宋体"/>
                <w:bCs/>
                <w:sz w:val="20"/>
                <w:szCs w:val="20"/>
              </w:rPr>
            </w:pPr>
            <w:r>
              <w:rPr>
                <w:rFonts w:hint="eastAsia" w:ascii="宋体" w:hAnsi="宋体" w:eastAsia="宋体" w:cs="宋体"/>
                <w:sz w:val="20"/>
                <w:szCs w:val="20"/>
              </w:rPr>
              <w:t>⑤减压阀管网中减压阀不能带有空气运行，否则易损坏管网及用水器具。</w:t>
            </w:r>
          </w:p>
        </w:tc>
        <w:tc>
          <w:tcPr>
            <w:tcW w:w="1135" w:type="dxa"/>
            <w:tcBorders>
              <w:top w:val="single" w:color="auto" w:sz="4" w:space="0"/>
              <w:left w:val="single" w:color="auto" w:sz="4" w:space="0"/>
              <w:right w:val="single" w:color="auto" w:sz="4" w:space="0"/>
            </w:tcBorders>
            <w:noWrap w:val="0"/>
            <w:vAlign w:val="center"/>
          </w:tcPr>
          <w:p w14:paraId="0152FBB8">
            <w:pPr>
              <w:rPr>
                <w:rFonts w:hint="eastAsia" w:ascii="宋体" w:hAnsi="宋体" w:eastAsia="宋体" w:cs="宋体"/>
                <w:bCs/>
                <w:sz w:val="20"/>
                <w:szCs w:val="20"/>
              </w:rPr>
            </w:pPr>
            <w:r>
              <w:rPr>
                <w:rFonts w:hint="eastAsia" w:ascii="宋体" w:hAnsi="宋体" w:eastAsia="宋体" w:cs="宋体"/>
                <w:bCs/>
                <w:sz w:val="20"/>
                <w:szCs w:val="20"/>
              </w:rPr>
              <w:t>设置的出水压力不正确扣2分</w:t>
            </w:r>
          </w:p>
        </w:tc>
        <w:tc>
          <w:tcPr>
            <w:tcW w:w="553" w:type="dxa"/>
            <w:tcBorders>
              <w:top w:val="single" w:color="auto" w:sz="4" w:space="0"/>
              <w:left w:val="single" w:color="auto" w:sz="4" w:space="0"/>
              <w:right w:val="single" w:color="auto" w:sz="4" w:space="0"/>
            </w:tcBorders>
            <w:noWrap w:val="0"/>
            <w:vAlign w:val="center"/>
          </w:tcPr>
          <w:p w14:paraId="3BF35E33">
            <w:pPr>
              <w:jc w:val="center"/>
              <w:rPr>
                <w:rFonts w:hint="eastAsia" w:ascii="宋体" w:hAnsi="宋体" w:eastAsia="宋体" w:cs="宋体"/>
                <w:sz w:val="20"/>
                <w:szCs w:val="20"/>
              </w:rPr>
            </w:pPr>
          </w:p>
        </w:tc>
        <w:tc>
          <w:tcPr>
            <w:tcW w:w="611" w:type="dxa"/>
            <w:tcBorders>
              <w:top w:val="single" w:color="auto" w:sz="4" w:space="0"/>
              <w:left w:val="single" w:color="auto" w:sz="4" w:space="0"/>
              <w:right w:val="single" w:color="auto" w:sz="4" w:space="0"/>
            </w:tcBorders>
            <w:noWrap w:val="0"/>
            <w:vAlign w:val="center"/>
          </w:tcPr>
          <w:p w14:paraId="0786CFF3">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right w:val="single" w:color="auto" w:sz="4" w:space="0"/>
            </w:tcBorders>
            <w:noWrap w:val="0"/>
            <w:vAlign w:val="center"/>
          </w:tcPr>
          <w:p w14:paraId="60072059">
            <w:pPr>
              <w:jc w:val="center"/>
              <w:rPr>
                <w:rFonts w:hint="eastAsia" w:ascii="宋体" w:hAnsi="宋体" w:eastAsia="宋体" w:cs="宋体"/>
                <w:sz w:val="20"/>
                <w:szCs w:val="20"/>
              </w:rPr>
            </w:pPr>
          </w:p>
        </w:tc>
      </w:tr>
      <w:tr w14:paraId="5F32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D5FDECB">
            <w:pPr>
              <w:jc w:val="center"/>
              <w:rPr>
                <w:rFonts w:hint="eastAsia" w:ascii="宋体" w:hAnsi="宋体" w:eastAsia="宋体" w:cs="宋体"/>
                <w:sz w:val="20"/>
                <w:szCs w:val="20"/>
              </w:rPr>
            </w:pPr>
            <w:r>
              <w:rPr>
                <w:rFonts w:hint="eastAsia" w:ascii="宋体" w:hAnsi="宋体" w:eastAsia="宋体" w:cs="宋体"/>
                <w:sz w:val="20"/>
                <w:szCs w:val="20"/>
              </w:rPr>
              <w:t xml:space="preserve">       分项要求</w:t>
            </w:r>
          </w:p>
          <w:p w14:paraId="4903E251">
            <w:pPr>
              <w:rPr>
                <w:rFonts w:hint="eastAsia" w:ascii="宋体" w:hAnsi="宋体" w:eastAsia="宋体" w:cs="宋体"/>
                <w:sz w:val="20"/>
                <w:szCs w:val="20"/>
              </w:rPr>
            </w:pPr>
            <w:r>
              <w:rPr>
                <w:rFonts w:hint="eastAsia" w:ascii="宋体" w:hAnsi="宋体" w:eastAsia="宋体" w:cs="宋体"/>
                <w:sz w:val="20"/>
                <w:szCs w:val="20"/>
              </w:rPr>
              <w:t>系统分类</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6848AB67">
            <w:pPr>
              <w:jc w:val="center"/>
              <w:rPr>
                <w:rFonts w:hint="eastAsia" w:ascii="宋体" w:hAnsi="宋体" w:eastAsia="宋体" w:cs="宋体"/>
                <w:sz w:val="20"/>
                <w:szCs w:val="20"/>
              </w:rPr>
            </w:pPr>
            <w:r>
              <w:rPr>
                <w:rFonts w:hint="eastAsia" w:ascii="宋体" w:hAnsi="宋体" w:eastAsia="宋体" w:cs="宋体"/>
                <w:sz w:val="20"/>
                <w:szCs w:val="20"/>
              </w:rPr>
              <w:t>维护保养项目</w:t>
            </w:r>
          </w:p>
        </w:tc>
        <w:tc>
          <w:tcPr>
            <w:tcW w:w="3870" w:type="dxa"/>
            <w:vMerge w:val="restart"/>
            <w:tcBorders>
              <w:top w:val="single" w:color="auto" w:sz="4" w:space="0"/>
              <w:left w:val="single" w:color="auto" w:sz="4" w:space="0"/>
              <w:bottom w:val="single" w:color="auto" w:sz="4" w:space="0"/>
              <w:right w:val="single" w:color="auto" w:sz="4" w:space="0"/>
            </w:tcBorders>
            <w:noWrap w:val="0"/>
            <w:vAlign w:val="center"/>
          </w:tcPr>
          <w:p w14:paraId="4AD1B0F6">
            <w:pPr>
              <w:jc w:val="center"/>
              <w:rPr>
                <w:rFonts w:hint="eastAsia" w:ascii="宋体" w:hAnsi="宋体" w:eastAsia="宋体" w:cs="宋体"/>
                <w:sz w:val="20"/>
                <w:szCs w:val="20"/>
              </w:rPr>
            </w:pPr>
            <w:r>
              <w:rPr>
                <w:rFonts w:hint="eastAsia" w:ascii="宋体" w:hAnsi="宋体" w:eastAsia="宋体" w:cs="宋体"/>
                <w:sz w:val="20"/>
                <w:szCs w:val="20"/>
              </w:rPr>
              <w:t>合格标准</w:t>
            </w:r>
          </w:p>
        </w:tc>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14:paraId="5F144850">
            <w:pPr>
              <w:jc w:val="center"/>
              <w:rPr>
                <w:rFonts w:hint="eastAsia" w:ascii="宋体" w:hAnsi="宋体" w:eastAsia="宋体" w:cs="宋体"/>
                <w:sz w:val="20"/>
                <w:szCs w:val="20"/>
              </w:rPr>
            </w:pPr>
            <w:r>
              <w:rPr>
                <w:rFonts w:hint="eastAsia" w:ascii="宋体" w:hAnsi="宋体" w:eastAsia="宋体" w:cs="宋体"/>
                <w:sz w:val="20"/>
                <w:szCs w:val="20"/>
              </w:rPr>
              <w:t>扣分标准（参考）</w:t>
            </w: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14:paraId="4B164C5B">
            <w:pPr>
              <w:jc w:val="center"/>
              <w:rPr>
                <w:rFonts w:hint="eastAsia" w:ascii="宋体" w:hAnsi="宋体" w:eastAsia="宋体" w:cs="宋体"/>
                <w:sz w:val="20"/>
                <w:szCs w:val="20"/>
              </w:rPr>
            </w:pPr>
            <w:r>
              <w:rPr>
                <w:rFonts w:hint="eastAsia" w:ascii="宋体" w:hAnsi="宋体" w:eastAsia="宋体" w:cs="宋体"/>
                <w:sz w:val="20"/>
                <w:szCs w:val="20"/>
              </w:rPr>
              <w:t>工 作 频 次</w:t>
            </w:r>
          </w:p>
        </w:tc>
      </w:tr>
      <w:tr w14:paraId="5793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266D019F">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64D64D">
            <w:pPr>
              <w:widowControl/>
              <w:jc w:val="left"/>
              <w:rPr>
                <w:rFonts w:hint="eastAsia" w:ascii="宋体" w:hAnsi="宋体" w:eastAsia="宋体" w:cs="宋体"/>
                <w:sz w:val="20"/>
                <w:szCs w:val="20"/>
              </w:rPr>
            </w:pPr>
          </w:p>
        </w:tc>
        <w:tc>
          <w:tcPr>
            <w:tcW w:w="3870" w:type="dxa"/>
            <w:vMerge w:val="continue"/>
            <w:tcBorders>
              <w:top w:val="single" w:color="auto" w:sz="4" w:space="0"/>
              <w:left w:val="single" w:color="auto" w:sz="4" w:space="0"/>
              <w:bottom w:val="single" w:color="auto" w:sz="4" w:space="0"/>
              <w:right w:val="single" w:color="auto" w:sz="4" w:space="0"/>
            </w:tcBorders>
            <w:noWrap w:val="0"/>
            <w:vAlign w:val="center"/>
          </w:tcPr>
          <w:p w14:paraId="5138FAE3">
            <w:pPr>
              <w:widowControl/>
              <w:jc w:val="left"/>
              <w:rPr>
                <w:rFonts w:hint="eastAsia" w:ascii="宋体" w:hAnsi="宋体" w:eastAsia="宋体" w:cs="宋体"/>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5115964A">
            <w:pPr>
              <w:widowControl/>
              <w:jc w:val="left"/>
              <w:rPr>
                <w:rFonts w:hint="eastAsia" w:ascii="宋体" w:hAnsi="宋体" w:eastAsia="宋体" w:cs="宋体"/>
                <w:sz w:val="20"/>
                <w:szCs w:val="20"/>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561E622E">
            <w:pPr>
              <w:jc w:val="center"/>
              <w:rPr>
                <w:rFonts w:hint="eastAsia" w:ascii="宋体" w:hAnsi="宋体" w:eastAsia="宋体" w:cs="宋体"/>
                <w:sz w:val="20"/>
                <w:szCs w:val="20"/>
              </w:rPr>
            </w:pPr>
            <w:r>
              <w:rPr>
                <w:rFonts w:hint="eastAsia" w:ascii="宋体" w:hAnsi="宋体" w:eastAsia="宋体" w:cs="宋体"/>
                <w:sz w:val="20"/>
                <w:szCs w:val="20"/>
              </w:rPr>
              <w:t>周</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653B85C8">
            <w:pPr>
              <w:jc w:val="center"/>
              <w:rPr>
                <w:rFonts w:hint="eastAsia" w:ascii="宋体" w:hAnsi="宋体" w:eastAsia="宋体" w:cs="宋体"/>
                <w:sz w:val="20"/>
                <w:szCs w:val="20"/>
              </w:rPr>
            </w:pPr>
            <w:r>
              <w:rPr>
                <w:rFonts w:hint="eastAsia" w:ascii="宋体" w:hAnsi="宋体" w:eastAsia="宋体" w:cs="宋体"/>
                <w:sz w:val="20"/>
                <w:szCs w:val="20"/>
              </w:rPr>
              <w:t>月</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2B05253A">
            <w:pPr>
              <w:jc w:val="center"/>
              <w:rPr>
                <w:rFonts w:hint="eastAsia" w:ascii="宋体" w:hAnsi="宋体" w:eastAsia="宋体" w:cs="宋体"/>
                <w:sz w:val="20"/>
                <w:szCs w:val="20"/>
              </w:rPr>
            </w:pPr>
            <w:r>
              <w:rPr>
                <w:rFonts w:hint="eastAsia" w:ascii="宋体" w:hAnsi="宋体" w:eastAsia="宋体" w:cs="宋体"/>
                <w:sz w:val="20"/>
                <w:szCs w:val="20"/>
              </w:rPr>
              <w:t>季</w:t>
            </w:r>
          </w:p>
        </w:tc>
      </w:tr>
      <w:tr w14:paraId="3B25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28" w:type="dxa"/>
            <w:vMerge w:val="restart"/>
            <w:tcBorders>
              <w:top w:val="single" w:color="auto" w:sz="4" w:space="0"/>
              <w:left w:val="single" w:color="auto" w:sz="4" w:space="0"/>
              <w:right w:val="single" w:color="auto" w:sz="4" w:space="0"/>
            </w:tcBorders>
            <w:noWrap w:val="0"/>
            <w:textDirection w:val="tbRlV"/>
            <w:vAlign w:val="center"/>
          </w:tcPr>
          <w:p w14:paraId="5227E583">
            <w:pPr>
              <w:ind w:left="113" w:right="113"/>
              <w:jc w:val="center"/>
              <w:rPr>
                <w:rFonts w:hint="eastAsia" w:ascii="宋体" w:hAnsi="宋体" w:eastAsia="宋体" w:cs="宋体"/>
                <w:sz w:val="20"/>
                <w:szCs w:val="20"/>
              </w:rPr>
            </w:pPr>
            <w:r>
              <w:rPr>
                <w:rFonts w:hint="eastAsia" w:ascii="宋体" w:hAnsi="宋体" w:eastAsia="宋体" w:cs="宋体"/>
                <w:sz w:val="20"/>
                <w:szCs w:val="20"/>
              </w:rPr>
              <w:t>自动喷淋系统</w:t>
            </w:r>
            <w:r>
              <w:rPr>
                <w:rFonts w:hint="eastAsia" w:ascii="宋体" w:hAnsi="宋体" w:cs="宋体"/>
                <w:sz w:val="20"/>
                <w:szCs w:val="20"/>
                <w:lang w:eastAsia="zh-CN"/>
              </w:rPr>
              <w:t>（</w:t>
            </w:r>
            <w:r>
              <w:rPr>
                <w:rFonts w:hint="eastAsia" w:ascii="宋体" w:hAnsi="宋体" w:cs="宋体"/>
                <w:sz w:val="20"/>
                <w:szCs w:val="20"/>
                <w:lang w:val="en-US" w:eastAsia="zh-CN"/>
              </w:rPr>
              <w:t>分值20分</w:t>
            </w:r>
            <w:r>
              <w:rPr>
                <w:rFonts w:hint="eastAsia" w:ascii="宋体" w:hAnsi="宋体" w:cs="宋体"/>
                <w:sz w:val="20"/>
                <w:szCs w:val="20"/>
                <w:lang w:eastAsia="zh-CN"/>
              </w:rPr>
              <w:t>）</w:t>
            </w:r>
          </w:p>
        </w:tc>
        <w:tc>
          <w:tcPr>
            <w:tcW w:w="52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F8DA00B">
            <w:pPr>
              <w:ind w:left="113" w:right="113"/>
              <w:rPr>
                <w:rFonts w:hint="eastAsia" w:ascii="宋体" w:hAnsi="宋体" w:eastAsia="宋体" w:cs="宋体"/>
                <w:sz w:val="20"/>
                <w:szCs w:val="20"/>
              </w:rPr>
            </w:pPr>
            <w:r>
              <w:rPr>
                <w:rFonts w:hint="eastAsia" w:ascii="宋体" w:hAnsi="宋体" w:eastAsia="宋体" w:cs="宋体"/>
                <w:sz w:val="20"/>
                <w:szCs w:val="20"/>
              </w:rPr>
              <w:t>自动喷淋各类控制柜（箱）</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06F9FC6">
            <w:pPr>
              <w:rPr>
                <w:rFonts w:hint="eastAsia" w:ascii="宋体" w:hAnsi="宋体" w:eastAsia="宋体" w:cs="宋体"/>
                <w:sz w:val="20"/>
                <w:szCs w:val="20"/>
              </w:rPr>
            </w:pPr>
            <w:r>
              <w:rPr>
                <w:rFonts w:hint="eastAsia" w:ascii="宋体" w:hAnsi="宋体" w:eastAsia="宋体" w:cs="宋体"/>
                <w:sz w:val="20"/>
                <w:szCs w:val="20"/>
              </w:rPr>
              <w:t>各类指示灯[含电源、信号]</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594B2B18">
            <w:pPr>
              <w:rPr>
                <w:rFonts w:hint="eastAsia" w:ascii="宋体" w:hAnsi="宋体" w:eastAsia="宋体" w:cs="宋体"/>
                <w:sz w:val="20"/>
                <w:szCs w:val="20"/>
              </w:rPr>
            </w:pPr>
            <w:r>
              <w:rPr>
                <w:rFonts w:hint="eastAsia" w:ascii="宋体" w:hAnsi="宋体" w:eastAsia="宋体" w:cs="宋体"/>
                <w:sz w:val="20"/>
                <w:szCs w:val="20"/>
              </w:rPr>
              <w:t>各类指示灯指示状态正常</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433A6D1">
            <w:pPr>
              <w:rPr>
                <w:rFonts w:hint="eastAsia" w:ascii="宋体" w:hAnsi="宋体" w:eastAsia="宋体" w:cs="宋体"/>
                <w:sz w:val="20"/>
                <w:szCs w:val="20"/>
              </w:rPr>
            </w:pPr>
            <w:r>
              <w:rPr>
                <w:rFonts w:hint="eastAsia" w:ascii="宋体" w:hAnsi="宋体" w:eastAsia="宋体" w:cs="宋体"/>
                <w:sz w:val="20"/>
                <w:szCs w:val="20"/>
              </w:rPr>
              <w:t>指示不正常每处扣1分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2E6098FE">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611" w:type="dxa"/>
            <w:tcBorders>
              <w:top w:val="single" w:color="auto" w:sz="4" w:space="0"/>
              <w:left w:val="single" w:color="auto" w:sz="4" w:space="0"/>
              <w:bottom w:val="single" w:color="auto" w:sz="4" w:space="0"/>
              <w:right w:val="single" w:color="auto" w:sz="4" w:space="0"/>
            </w:tcBorders>
            <w:noWrap w:val="0"/>
            <w:vAlign w:val="top"/>
          </w:tcPr>
          <w:p w14:paraId="31A4C4AE">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top"/>
          </w:tcPr>
          <w:p w14:paraId="18734531">
            <w:pPr>
              <w:jc w:val="center"/>
              <w:rPr>
                <w:rFonts w:hint="eastAsia" w:ascii="宋体" w:hAnsi="宋体" w:eastAsia="宋体" w:cs="宋体"/>
                <w:sz w:val="20"/>
                <w:szCs w:val="20"/>
              </w:rPr>
            </w:pPr>
          </w:p>
        </w:tc>
      </w:tr>
      <w:tr w14:paraId="7E57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8" w:type="dxa"/>
            <w:vMerge w:val="continue"/>
            <w:tcBorders>
              <w:left w:val="single" w:color="auto" w:sz="4" w:space="0"/>
              <w:right w:val="single" w:color="auto" w:sz="4" w:space="0"/>
            </w:tcBorders>
            <w:noWrap w:val="0"/>
            <w:vAlign w:val="center"/>
          </w:tcPr>
          <w:p w14:paraId="47164B57">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270CA38A">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F91F29F">
            <w:pPr>
              <w:rPr>
                <w:rFonts w:hint="eastAsia" w:ascii="宋体" w:hAnsi="宋体" w:eastAsia="宋体" w:cs="宋体"/>
                <w:sz w:val="20"/>
                <w:szCs w:val="20"/>
              </w:rPr>
            </w:pPr>
            <w:r>
              <w:rPr>
                <w:rFonts w:hint="eastAsia" w:ascii="宋体" w:hAnsi="宋体" w:eastAsia="宋体" w:cs="宋体"/>
                <w:sz w:val="20"/>
                <w:szCs w:val="20"/>
              </w:rPr>
              <w:t>各类开关</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52DC6C8A">
            <w:pPr>
              <w:rPr>
                <w:rFonts w:hint="eastAsia" w:ascii="宋体" w:hAnsi="宋体" w:eastAsia="宋体" w:cs="宋体"/>
                <w:sz w:val="20"/>
                <w:szCs w:val="20"/>
              </w:rPr>
            </w:pPr>
            <w:r>
              <w:rPr>
                <w:rFonts w:hint="eastAsia" w:ascii="宋体" w:hAnsi="宋体" w:eastAsia="宋体" w:cs="宋体"/>
                <w:sz w:val="20"/>
                <w:szCs w:val="20"/>
              </w:rPr>
              <w:t>开关功能标识清晰、所掷位置正确</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50CA05F">
            <w:pPr>
              <w:rPr>
                <w:rFonts w:hint="eastAsia" w:ascii="宋体" w:hAnsi="宋体" w:eastAsia="宋体" w:cs="宋体"/>
                <w:sz w:val="20"/>
                <w:szCs w:val="20"/>
              </w:rPr>
            </w:pPr>
            <w:r>
              <w:rPr>
                <w:rFonts w:hint="eastAsia" w:ascii="宋体" w:hAnsi="宋体" w:eastAsia="宋体" w:cs="宋体"/>
                <w:sz w:val="20"/>
                <w:szCs w:val="20"/>
              </w:rPr>
              <w:t>位置不正确每处扣0.5分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0CB327AF">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611" w:type="dxa"/>
            <w:tcBorders>
              <w:top w:val="single" w:color="auto" w:sz="4" w:space="0"/>
              <w:left w:val="single" w:color="auto" w:sz="4" w:space="0"/>
              <w:bottom w:val="single" w:color="auto" w:sz="4" w:space="0"/>
              <w:right w:val="single" w:color="auto" w:sz="4" w:space="0"/>
            </w:tcBorders>
            <w:noWrap w:val="0"/>
            <w:vAlign w:val="top"/>
          </w:tcPr>
          <w:p w14:paraId="395B11E7">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top"/>
          </w:tcPr>
          <w:p w14:paraId="4F099333">
            <w:pPr>
              <w:jc w:val="center"/>
              <w:rPr>
                <w:rFonts w:hint="eastAsia" w:ascii="宋体" w:hAnsi="宋体" w:eastAsia="宋体" w:cs="宋体"/>
                <w:sz w:val="20"/>
                <w:szCs w:val="20"/>
              </w:rPr>
            </w:pPr>
          </w:p>
        </w:tc>
      </w:tr>
      <w:tr w14:paraId="1705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528" w:type="dxa"/>
            <w:vMerge w:val="continue"/>
            <w:tcBorders>
              <w:left w:val="single" w:color="auto" w:sz="4" w:space="0"/>
              <w:right w:val="single" w:color="auto" w:sz="4" w:space="0"/>
            </w:tcBorders>
            <w:noWrap w:val="0"/>
            <w:vAlign w:val="center"/>
          </w:tcPr>
          <w:p w14:paraId="471E696C">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0D95D953">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6D53287">
            <w:pPr>
              <w:rPr>
                <w:rFonts w:hint="eastAsia" w:ascii="宋体" w:hAnsi="宋体" w:eastAsia="宋体" w:cs="宋体"/>
                <w:sz w:val="20"/>
                <w:szCs w:val="20"/>
              </w:rPr>
            </w:pPr>
            <w:r>
              <w:rPr>
                <w:rFonts w:hint="eastAsia" w:ascii="宋体" w:hAnsi="宋体" w:eastAsia="宋体" w:cs="宋体"/>
                <w:sz w:val="20"/>
                <w:szCs w:val="20"/>
              </w:rPr>
              <w:t>各类电器触点</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7D3C5E67">
            <w:pPr>
              <w:rPr>
                <w:rFonts w:hint="eastAsia" w:ascii="宋体" w:hAnsi="宋体" w:eastAsia="宋体" w:cs="宋体"/>
                <w:sz w:val="20"/>
                <w:szCs w:val="20"/>
              </w:rPr>
            </w:pPr>
            <w:r>
              <w:rPr>
                <w:rFonts w:hint="eastAsia" w:ascii="宋体" w:hAnsi="宋体" w:eastAsia="宋体" w:cs="宋体"/>
                <w:sz w:val="20"/>
                <w:szCs w:val="20"/>
              </w:rPr>
              <w:t>各类电器触点光滑完好、无烧损现象</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EACFCB9">
            <w:pPr>
              <w:rPr>
                <w:rFonts w:hint="eastAsia" w:ascii="宋体" w:hAnsi="宋体" w:eastAsia="宋体" w:cs="宋体"/>
                <w:sz w:val="20"/>
                <w:szCs w:val="20"/>
              </w:rPr>
            </w:pPr>
            <w:r>
              <w:rPr>
                <w:rFonts w:hint="eastAsia" w:ascii="宋体" w:hAnsi="宋体" w:eastAsia="宋体" w:cs="宋体"/>
                <w:sz w:val="20"/>
                <w:szCs w:val="20"/>
              </w:rPr>
              <w:t>不合格每一处扣0.05分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6A9593A0">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top"/>
          </w:tcPr>
          <w:p w14:paraId="5032B9C8">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top"/>
          </w:tcPr>
          <w:p w14:paraId="28FD95B3">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647A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528" w:type="dxa"/>
            <w:vMerge w:val="continue"/>
            <w:tcBorders>
              <w:left w:val="single" w:color="auto" w:sz="4" w:space="0"/>
              <w:right w:val="single" w:color="auto" w:sz="4" w:space="0"/>
            </w:tcBorders>
            <w:noWrap w:val="0"/>
            <w:vAlign w:val="center"/>
          </w:tcPr>
          <w:p w14:paraId="588A4C0A">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06080F8D">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898A913">
            <w:pPr>
              <w:rPr>
                <w:rFonts w:hint="eastAsia" w:ascii="宋体" w:hAnsi="宋体" w:eastAsia="宋体" w:cs="宋体"/>
                <w:sz w:val="20"/>
                <w:szCs w:val="20"/>
              </w:rPr>
            </w:pPr>
            <w:r>
              <w:rPr>
                <w:rFonts w:hint="eastAsia" w:ascii="宋体" w:hAnsi="宋体" w:eastAsia="宋体" w:cs="宋体"/>
                <w:sz w:val="20"/>
                <w:szCs w:val="20"/>
              </w:rPr>
              <w:t>各种器件接线端子及端子接线</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2CB8EF28">
            <w:pPr>
              <w:rPr>
                <w:rFonts w:hint="eastAsia" w:ascii="宋体" w:hAnsi="宋体" w:eastAsia="宋体" w:cs="宋体"/>
                <w:sz w:val="20"/>
                <w:szCs w:val="20"/>
              </w:rPr>
            </w:pPr>
            <w:r>
              <w:rPr>
                <w:rFonts w:hint="eastAsia" w:ascii="宋体" w:hAnsi="宋体" w:eastAsia="宋体" w:cs="宋体"/>
                <w:sz w:val="20"/>
                <w:szCs w:val="20"/>
              </w:rPr>
              <w:t>各器件接线端及接线端子接线要连接牢靠，无锈蚀、烧损现象。线端码标识清晰</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3D9F450">
            <w:pPr>
              <w:rPr>
                <w:rFonts w:hint="eastAsia" w:ascii="宋体" w:hAnsi="宋体" w:eastAsia="宋体" w:cs="宋体"/>
                <w:sz w:val="20"/>
                <w:szCs w:val="20"/>
              </w:rPr>
            </w:pPr>
            <w:r>
              <w:rPr>
                <w:rFonts w:hint="eastAsia" w:ascii="宋体" w:hAnsi="宋体" w:eastAsia="宋体" w:cs="宋体"/>
                <w:sz w:val="20"/>
                <w:szCs w:val="20"/>
              </w:rPr>
              <w:t>不合格每一处扣0.05分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3015A88B">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top"/>
          </w:tcPr>
          <w:p w14:paraId="2435C4D6">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6AF7A0A0">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1AD0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528" w:type="dxa"/>
            <w:vMerge w:val="continue"/>
            <w:tcBorders>
              <w:left w:val="single" w:color="auto" w:sz="4" w:space="0"/>
              <w:right w:val="single" w:color="auto" w:sz="4" w:space="0"/>
            </w:tcBorders>
            <w:noWrap w:val="0"/>
            <w:vAlign w:val="center"/>
          </w:tcPr>
          <w:p w14:paraId="3A43079F">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37601483">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1A547CC">
            <w:pPr>
              <w:rPr>
                <w:rFonts w:hint="eastAsia" w:ascii="宋体" w:hAnsi="宋体" w:eastAsia="宋体" w:cs="宋体"/>
                <w:sz w:val="20"/>
                <w:szCs w:val="20"/>
              </w:rPr>
            </w:pPr>
            <w:r>
              <w:rPr>
                <w:rFonts w:hint="eastAsia" w:ascii="宋体" w:hAnsi="宋体" w:eastAsia="宋体" w:cs="宋体"/>
                <w:sz w:val="20"/>
                <w:szCs w:val="20"/>
              </w:rPr>
              <w:t>时间继电器，热保护继电器的整定值设置正确</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38939C62">
            <w:pPr>
              <w:rPr>
                <w:rFonts w:hint="eastAsia" w:ascii="宋体" w:hAnsi="宋体" w:eastAsia="宋体" w:cs="宋体"/>
                <w:sz w:val="20"/>
                <w:szCs w:val="20"/>
              </w:rPr>
            </w:pPr>
            <w:r>
              <w:rPr>
                <w:rFonts w:hint="eastAsia" w:ascii="宋体" w:hAnsi="宋体" w:eastAsia="宋体" w:cs="宋体"/>
                <w:sz w:val="20"/>
                <w:szCs w:val="20"/>
              </w:rPr>
              <w:t>“自动”、“备用”泵转换时间继电器的整定值设置为5秒；星—三角降压起动时间继电器的整定值根据降压起动过程具体设定。热保护继电器的电流整定值为电动机额定电流的1.25倍（通常）</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E80BE9B">
            <w:pPr>
              <w:rPr>
                <w:rFonts w:hint="eastAsia" w:ascii="宋体" w:hAnsi="宋体" w:eastAsia="宋体" w:cs="宋体"/>
                <w:sz w:val="20"/>
                <w:szCs w:val="20"/>
              </w:rPr>
            </w:pPr>
            <w:r>
              <w:rPr>
                <w:rFonts w:hint="eastAsia" w:ascii="宋体" w:hAnsi="宋体" w:eastAsia="宋体" w:cs="宋体"/>
                <w:sz w:val="20"/>
                <w:szCs w:val="20"/>
              </w:rPr>
              <w:t>整定值设置不准确每一处扣2分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4B2123CA">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top"/>
          </w:tcPr>
          <w:p w14:paraId="1FDC53DF">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39FCF3AD">
            <w:pPr>
              <w:jc w:val="center"/>
              <w:rPr>
                <w:rFonts w:hint="eastAsia" w:ascii="宋体" w:hAnsi="宋体" w:eastAsia="宋体" w:cs="宋体"/>
                <w:b/>
                <w:sz w:val="20"/>
                <w:szCs w:val="20"/>
              </w:rPr>
            </w:pPr>
          </w:p>
        </w:tc>
      </w:tr>
      <w:tr w14:paraId="5CA6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528" w:type="dxa"/>
            <w:vMerge w:val="continue"/>
            <w:tcBorders>
              <w:left w:val="single" w:color="auto" w:sz="4" w:space="0"/>
              <w:right w:val="single" w:color="auto" w:sz="4" w:space="0"/>
            </w:tcBorders>
            <w:noWrap w:val="0"/>
            <w:vAlign w:val="center"/>
          </w:tcPr>
          <w:p w14:paraId="1B97EFDE">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4A9138A8">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FADA020">
            <w:pPr>
              <w:rPr>
                <w:rFonts w:hint="eastAsia" w:ascii="宋体" w:hAnsi="宋体" w:eastAsia="宋体" w:cs="宋体"/>
                <w:sz w:val="20"/>
                <w:szCs w:val="20"/>
              </w:rPr>
            </w:pPr>
            <w:r>
              <w:rPr>
                <w:rFonts w:hint="eastAsia" w:ascii="宋体" w:hAnsi="宋体" w:eastAsia="宋体" w:cs="宋体"/>
                <w:sz w:val="20"/>
                <w:szCs w:val="20"/>
              </w:rPr>
              <w:t>“自动”、“备用”控制状态转换测试</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3DD82005">
            <w:pPr>
              <w:rPr>
                <w:rFonts w:hint="eastAsia" w:ascii="宋体" w:hAnsi="宋体" w:eastAsia="宋体" w:cs="宋体"/>
                <w:sz w:val="20"/>
                <w:szCs w:val="20"/>
              </w:rPr>
            </w:pPr>
            <w:r>
              <w:rPr>
                <w:rFonts w:hint="eastAsia" w:ascii="宋体" w:hAnsi="宋体" w:eastAsia="宋体" w:cs="宋体"/>
                <w:sz w:val="20"/>
                <w:szCs w:val="20"/>
              </w:rPr>
              <w:t>在“自动”状态下，模拟电源故障，能够从“自动”状态转换到“备用”状态</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02632A7">
            <w:pPr>
              <w:rPr>
                <w:rFonts w:hint="eastAsia" w:ascii="宋体" w:hAnsi="宋体" w:eastAsia="宋体" w:cs="宋体"/>
                <w:sz w:val="20"/>
                <w:szCs w:val="20"/>
              </w:rPr>
            </w:pPr>
            <w:r>
              <w:rPr>
                <w:rFonts w:hint="eastAsia" w:ascii="宋体" w:hAnsi="宋体" w:eastAsia="宋体" w:cs="宋体"/>
                <w:sz w:val="20"/>
                <w:szCs w:val="20"/>
              </w:rPr>
              <w:t>不能转换扣2分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7EB24E4A">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top"/>
          </w:tcPr>
          <w:p w14:paraId="773C6BCE">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53450777">
            <w:pPr>
              <w:jc w:val="center"/>
              <w:rPr>
                <w:rFonts w:hint="eastAsia" w:ascii="宋体" w:hAnsi="宋体" w:eastAsia="宋体" w:cs="宋体"/>
                <w:b/>
                <w:sz w:val="20"/>
                <w:szCs w:val="20"/>
              </w:rPr>
            </w:pPr>
          </w:p>
        </w:tc>
      </w:tr>
      <w:tr w14:paraId="1A3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528" w:type="dxa"/>
            <w:vMerge w:val="continue"/>
            <w:tcBorders>
              <w:left w:val="single" w:color="auto" w:sz="4" w:space="0"/>
              <w:right w:val="single" w:color="auto" w:sz="4" w:space="0"/>
            </w:tcBorders>
            <w:noWrap w:val="0"/>
            <w:vAlign w:val="center"/>
          </w:tcPr>
          <w:p w14:paraId="174A98AB">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488300B9">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434FBA2">
            <w:pPr>
              <w:rPr>
                <w:rFonts w:hint="eastAsia" w:ascii="宋体" w:hAnsi="宋体" w:eastAsia="宋体" w:cs="宋体"/>
                <w:sz w:val="20"/>
                <w:szCs w:val="20"/>
              </w:rPr>
            </w:pPr>
            <w:r>
              <w:rPr>
                <w:rFonts w:hint="eastAsia" w:ascii="宋体" w:hAnsi="宋体" w:eastAsia="宋体" w:cs="宋体"/>
                <w:sz w:val="20"/>
                <w:szCs w:val="20"/>
              </w:rPr>
              <w:t>控制柜（箱）卫生状况</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08497EB3">
            <w:pPr>
              <w:rPr>
                <w:rFonts w:hint="eastAsia" w:ascii="宋体" w:hAnsi="宋体" w:eastAsia="宋体" w:cs="宋体"/>
                <w:sz w:val="20"/>
                <w:szCs w:val="20"/>
              </w:rPr>
            </w:pPr>
            <w:r>
              <w:rPr>
                <w:rFonts w:hint="eastAsia" w:ascii="宋体" w:hAnsi="宋体" w:eastAsia="宋体" w:cs="宋体"/>
                <w:sz w:val="20"/>
                <w:szCs w:val="20"/>
              </w:rPr>
              <w:t>控制柜（箱）表面、内部无尘</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66692A3">
            <w:pPr>
              <w:rPr>
                <w:rFonts w:hint="eastAsia" w:ascii="宋体" w:hAnsi="宋体" w:eastAsia="宋体" w:cs="宋体"/>
                <w:sz w:val="20"/>
                <w:szCs w:val="20"/>
              </w:rPr>
            </w:pPr>
            <w:r>
              <w:rPr>
                <w:rFonts w:hint="eastAsia" w:ascii="宋体" w:hAnsi="宋体" w:eastAsia="宋体" w:cs="宋体"/>
                <w:sz w:val="20"/>
                <w:szCs w:val="20"/>
              </w:rPr>
              <w:t>不清洁每一处扣0.05分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42F04BE">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73B14A56">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2C22709B">
            <w:pPr>
              <w:jc w:val="center"/>
              <w:rPr>
                <w:rFonts w:hint="eastAsia" w:ascii="宋体" w:hAnsi="宋体" w:eastAsia="宋体" w:cs="宋体"/>
                <w:sz w:val="20"/>
                <w:szCs w:val="20"/>
              </w:rPr>
            </w:pPr>
          </w:p>
        </w:tc>
      </w:tr>
      <w:tr w14:paraId="700F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528" w:type="dxa"/>
            <w:vMerge w:val="continue"/>
            <w:tcBorders>
              <w:left w:val="single" w:color="auto" w:sz="4" w:space="0"/>
              <w:right w:val="single" w:color="auto" w:sz="4" w:space="0"/>
            </w:tcBorders>
            <w:noWrap w:val="0"/>
            <w:vAlign w:val="center"/>
          </w:tcPr>
          <w:p w14:paraId="031D9780">
            <w:pPr>
              <w:widowControl/>
              <w:jc w:val="left"/>
              <w:rPr>
                <w:rFonts w:hint="eastAsia" w:ascii="宋体" w:hAnsi="宋体" w:eastAsia="宋体" w:cs="宋体"/>
                <w:sz w:val="20"/>
                <w:szCs w:val="20"/>
              </w:rPr>
            </w:pPr>
          </w:p>
        </w:tc>
        <w:tc>
          <w:tcPr>
            <w:tcW w:w="52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F2E26E0">
            <w:pPr>
              <w:ind w:left="113" w:right="113"/>
              <w:jc w:val="center"/>
              <w:rPr>
                <w:rFonts w:hint="eastAsia" w:ascii="宋体" w:hAnsi="宋体" w:eastAsia="宋体" w:cs="宋体"/>
                <w:sz w:val="20"/>
                <w:szCs w:val="20"/>
              </w:rPr>
            </w:pPr>
            <w:r>
              <w:rPr>
                <w:rFonts w:hint="eastAsia" w:ascii="宋体" w:hAnsi="宋体" w:eastAsia="宋体" w:cs="宋体"/>
                <w:sz w:val="20"/>
                <w:szCs w:val="20"/>
              </w:rPr>
              <w:t>自动喷淋泵</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82F698">
            <w:pPr>
              <w:rPr>
                <w:rFonts w:hint="eastAsia" w:ascii="宋体" w:hAnsi="宋体" w:eastAsia="宋体" w:cs="宋体"/>
                <w:sz w:val="20"/>
                <w:szCs w:val="20"/>
              </w:rPr>
            </w:pPr>
            <w:r>
              <w:rPr>
                <w:rFonts w:hint="eastAsia" w:ascii="宋体" w:hAnsi="宋体" w:eastAsia="宋体" w:cs="宋体"/>
                <w:sz w:val="20"/>
                <w:szCs w:val="20"/>
              </w:rPr>
              <w:t>联轴器状况</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09529F32">
            <w:pPr>
              <w:rPr>
                <w:rFonts w:hint="eastAsia" w:ascii="宋体" w:hAnsi="宋体" w:eastAsia="宋体" w:cs="宋体"/>
                <w:sz w:val="20"/>
                <w:szCs w:val="20"/>
              </w:rPr>
            </w:pPr>
            <w:r>
              <w:rPr>
                <w:rFonts w:hint="eastAsia" w:ascii="宋体" w:hAnsi="宋体" w:eastAsia="宋体" w:cs="宋体"/>
                <w:sz w:val="20"/>
                <w:szCs w:val="20"/>
              </w:rPr>
              <w:t>要求同轴，手动盘动联轴器应无卡滞</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80F854E">
            <w:pPr>
              <w:rPr>
                <w:rFonts w:hint="eastAsia" w:ascii="宋体" w:hAnsi="宋体" w:eastAsia="宋体" w:cs="宋体"/>
                <w:sz w:val="20"/>
                <w:szCs w:val="20"/>
              </w:rPr>
            </w:pPr>
            <w:r>
              <w:rPr>
                <w:rFonts w:hint="eastAsia" w:ascii="宋体" w:hAnsi="宋体" w:eastAsia="宋体" w:cs="宋体"/>
                <w:sz w:val="20"/>
                <w:szCs w:val="20"/>
              </w:rPr>
              <w:t>不合格每一处扣1分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4A59C04">
            <w:pP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746731A4">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3630F2F6">
            <w:pPr>
              <w:rPr>
                <w:rFonts w:hint="eastAsia" w:ascii="宋体" w:hAnsi="宋体" w:eastAsia="宋体" w:cs="宋体"/>
                <w:sz w:val="20"/>
                <w:szCs w:val="20"/>
              </w:rPr>
            </w:pPr>
          </w:p>
        </w:tc>
      </w:tr>
      <w:tr w14:paraId="619D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528" w:type="dxa"/>
            <w:vMerge w:val="continue"/>
            <w:tcBorders>
              <w:left w:val="single" w:color="auto" w:sz="4" w:space="0"/>
              <w:right w:val="single" w:color="auto" w:sz="4" w:space="0"/>
            </w:tcBorders>
            <w:noWrap w:val="0"/>
            <w:vAlign w:val="center"/>
          </w:tcPr>
          <w:p w14:paraId="2A8D3328">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7F0A1B28">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309A95D">
            <w:pPr>
              <w:rPr>
                <w:rFonts w:hint="eastAsia" w:ascii="宋体" w:hAnsi="宋体" w:eastAsia="宋体" w:cs="宋体"/>
                <w:sz w:val="20"/>
                <w:szCs w:val="20"/>
              </w:rPr>
            </w:pPr>
            <w:r>
              <w:rPr>
                <w:rFonts w:hint="eastAsia" w:ascii="宋体" w:hAnsi="宋体" w:eastAsia="宋体" w:cs="宋体"/>
                <w:sz w:val="20"/>
                <w:szCs w:val="20"/>
              </w:rPr>
              <w:t>自动喷淋泵、电机工况</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59295118">
            <w:pPr>
              <w:rPr>
                <w:rFonts w:hint="eastAsia" w:ascii="宋体" w:hAnsi="宋体" w:eastAsia="宋体" w:cs="宋体"/>
                <w:sz w:val="20"/>
                <w:szCs w:val="20"/>
              </w:rPr>
            </w:pPr>
            <w:r>
              <w:rPr>
                <w:rFonts w:hint="eastAsia" w:ascii="宋体" w:hAnsi="宋体" w:eastAsia="宋体" w:cs="宋体"/>
                <w:sz w:val="20"/>
                <w:szCs w:val="20"/>
              </w:rPr>
              <w:t>自动喷淋泵、电机工作时无异常噪声。转速、动不平衡量、流量、扬程应在合格范围内。泵体两端封盖处不渗水，否则添加盘根处理</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7E32D90">
            <w:pPr>
              <w:rPr>
                <w:rFonts w:hint="eastAsia" w:ascii="宋体" w:hAnsi="宋体" w:eastAsia="宋体" w:cs="宋体"/>
                <w:sz w:val="20"/>
                <w:szCs w:val="20"/>
              </w:rPr>
            </w:pPr>
            <w:r>
              <w:rPr>
                <w:rFonts w:hint="eastAsia" w:ascii="宋体" w:hAnsi="宋体" w:eastAsia="宋体" w:cs="宋体"/>
                <w:sz w:val="20"/>
                <w:szCs w:val="20"/>
              </w:rPr>
              <w:t>不合格每一处扣1分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E0AA44C">
            <w:pP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135703BB">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6200F66C">
            <w:pPr>
              <w:rPr>
                <w:rFonts w:hint="eastAsia" w:ascii="宋体" w:hAnsi="宋体" w:eastAsia="宋体" w:cs="宋体"/>
                <w:sz w:val="20"/>
                <w:szCs w:val="20"/>
              </w:rPr>
            </w:pPr>
          </w:p>
        </w:tc>
      </w:tr>
      <w:tr w14:paraId="6559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528" w:type="dxa"/>
            <w:vMerge w:val="continue"/>
            <w:tcBorders>
              <w:left w:val="single" w:color="auto" w:sz="4" w:space="0"/>
              <w:right w:val="single" w:color="auto" w:sz="4" w:space="0"/>
            </w:tcBorders>
            <w:noWrap w:val="0"/>
            <w:vAlign w:val="center"/>
          </w:tcPr>
          <w:p w14:paraId="7B67C760">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049A1624">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5FD3754">
            <w:pPr>
              <w:rPr>
                <w:rFonts w:hint="eastAsia" w:ascii="宋体" w:hAnsi="宋体" w:eastAsia="宋体" w:cs="宋体"/>
                <w:sz w:val="20"/>
                <w:szCs w:val="20"/>
              </w:rPr>
            </w:pPr>
            <w:r>
              <w:rPr>
                <w:rFonts w:hint="eastAsia" w:ascii="宋体" w:hAnsi="宋体" w:eastAsia="宋体" w:cs="宋体"/>
                <w:sz w:val="20"/>
                <w:szCs w:val="20"/>
              </w:rPr>
              <w:t>电动机绝缘电阻测试</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4FE40A27">
            <w:pPr>
              <w:rPr>
                <w:rFonts w:hint="eastAsia" w:ascii="宋体" w:hAnsi="宋体" w:eastAsia="宋体" w:cs="宋体"/>
                <w:sz w:val="20"/>
                <w:szCs w:val="20"/>
              </w:rPr>
            </w:pPr>
            <w:r>
              <w:rPr>
                <w:rFonts w:hint="eastAsia" w:ascii="宋体" w:hAnsi="宋体" w:eastAsia="宋体" w:cs="宋体"/>
                <w:sz w:val="20"/>
                <w:szCs w:val="20"/>
              </w:rPr>
              <w:t>用500伏兆欧表测试，绝缘电阻值要大于0.5兆欧</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8876836">
            <w:pPr>
              <w:rPr>
                <w:rFonts w:hint="eastAsia" w:ascii="宋体" w:hAnsi="宋体" w:eastAsia="宋体" w:cs="宋体"/>
                <w:sz w:val="20"/>
                <w:szCs w:val="20"/>
              </w:rPr>
            </w:pPr>
            <w:r>
              <w:rPr>
                <w:rFonts w:hint="eastAsia" w:ascii="宋体" w:hAnsi="宋体" w:eastAsia="宋体" w:cs="宋体"/>
                <w:sz w:val="20"/>
                <w:szCs w:val="20"/>
              </w:rPr>
              <w:t>测试不合格扣2分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FBD5A88">
            <w:pP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466A7AD0">
            <w:pP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405972F3">
            <w:pPr>
              <w:rPr>
                <w:rFonts w:hint="eastAsia" w:ascii="宋体" w:hAnsi="宋体" w:eastAsia="宋体" w:cs="宋体"/>
                <w:sz w:val="20"/>
                <w:szCs w:val="20"/>
              </w:rPr>
            </w:pPr>
            <w:r>
              <w:rPr>
                <w:rFonts w:hint="eastAsia" w:ascii="宋体" w:hAnsi="宋体" w:eastAsia="宋体" w:cs="宋体"/>
                <w:b/>
                <w:sz w:val="20"/>
                <w:szCs w:val="20"/>
              </w:rPr>
              <w:t>ⅴ</w:t>
            </w:r>
          </w:p>
        </w:tc>
      </w:tr>
      <w:tr w14:paraId="44C9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528" w:type="dxa"/>
            <w:vMerge w:val="continue"/>
            <w:tcBorders>
              <w:left w:val="single" w:color="auto" w:sz="4" w:space="0"/>
              <w:bottom w:val="single" w:color="auto" w:sz="4" w:space="0"/>
              <w:right w:val="single" w:color="auto" w:sz="4" w:space="0"/>
            </w:tcBorders>
            <w:noWrap w:val="0"/>
            <w:vAlign w:val="center"/>
          </w:tcPr>
          <w:p w14:paraId="55DED8B5">
            <w:pPr>
              <w:widowControl/>
              <w:jc w:val="left"/>
              <w:rPr>
                <w:rFonts w:hint="eastAsia" w:ascii="宋体" w:hAnsi="宋体" w:eastAsia="宋体" w:cs="宋体"/>
                <w:sz w:val="20"/>
                <w:szCs w:val="20"/>
              </w:rPr>
            </w:pPr>
          </w:p>
        </w:tc>
        <w:tc>
          <w:tcPr>
            <w:tcW w:w="528" w:type="dxa"/>
            <w:tcBorders>
              <w:top w:val="single" w:color="auto" w:sz="4" w:space="0"/>
              <w:left w:val="single" w:color="auto" w:sz="4" w:space="0"/>
              <w:bottom w:val="single" w:color="auto" w:sz="4" w:space="0"/>
              <w:right w:val="single" w:color="auto" w:sz="4" w:space="0"/>
            </w:tcBorders>
            <w:noWrap w:val="0"/>
            <w:textDirection w:val="tbRlV"/>
            <w:vAlign w:val="center"/>
          </w:tcPr>
          <w:p w14:paraId="37CA79DF">
            <w:pPr>
              <w:ind w:left="113" w:right="113"/>
              <w:jc w:val="center"/>
              <w:rPr>
                <w:rFonts w:hint="eastAsia" w:ascii="宋体" w:hAnsi="宋体" w:eastAsia="宋体" w:cs="宋体"/>
                <w:sz w:val="20"/>
                <w:szCs w:val="20"/>
              </w:rPr>
            </w:pPr>
            <w:r>
              <w:rPr>
                <w:rFonts w:hint="eastAsia" w:ascii="宋体" w:hAnsi="宋体" w:eastAsia="宋体" w:cs="宋体"/>
                <w:sz w:val="20"/>
                <w:szCs w:val="20"/>
              </w:rPr>
              <w:t>管 路</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FE05D6">
            <w:pPr>
              <w:rPr>
                <w:rFonts w:hint="eastAsia" w:ascii="宋体" w:hAnsi="宋体" w:eastAsia="宋体" w:cs="宋体"/>
                <w:sz w:val="20"/>
                <w:szCs w:val="20"/>
              </w:rPr>
            </w:pPr>
            <w:r>
              <w:rPr>
                <w:rFonts w:hint="eastAsia" w:ascii="宋体" w:hAnsi="宋体" w:eastAsia="宋体" w:cs="宋体"/>
                <w:sz w:val="20"/>
                <w:szCs w:val="20"/>
              </w:rPr>
              <w:t>各类自动喷淋管道保养</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11333B69">
            <w:pPr>
              <w:rPr>
                <w:rFonts w:hint="eastAsia" w:ascii="宋体" w:hAnsi="宋体" w:eastAsia="宋体" w:cs="宋体"/>
                <w:sz w:val="20"/>
                <w:szCs w:val="20"/>
              </w:rPr>
            </w:pPr>
            <w:r>
              <w:rPr>
                <w:rFonts w:hint="eastAsia" w:ascii="宋体" w:hAnsi="宋体" w:eastAsia="宋体" w:cs="宋体"/>
                <w:sz w:val="20"/>
                <w:szCs w:val="20"/>
              </w:rPr>
              <w:t>各类喷淋管道要求无渗漏或锈蚀，视情况定期对管道除锈，刷酚醛类防锈漆后刷大红油基漆养护</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B790C04">
            <w:pPr>
              <w:rPr>
                <w:rFonts w:hint="eastAsia" w:ascii="宋体" w:hAnsi="宋体" w:eastAsia="宋体" w:cs="宋体"/>
                <w:sz w:val="20"/>
                <w:szCs w:val="20"/>
              </w:rPr>
            </w:pPr>
            <w:r>
              <w:rPr>
                <w:rFonts w:hint="eastAsia" w:ascii="宋体" w:hAnsi="宋体" w:eastAsia="宋体" w:cs="宋体"/>
                <w:sz w:val="20"/>
                <w:szCs w:val="20"/>
              </w:rPr>
              <w:t>不合格每一处扣0.05分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7E6E068">
            <w:pP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6023E4C0">
            <w:pP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3C7DB3AE">
            <w:pPr>
              <w:rPr>
                <w:rFonts w:hint="eastAsia" w:ascii="宋体" w:hAnsi="宋体" w:eastAsia="宋体" w:cs="宋体"/>
                <w:b/>
                <w:sz w:val="20"/>
                <w:szCs w:val="20"/>
              </w:rPr>
            </w:pPr>
            <w:r>
              <w:rPr>
                <w:rFonts w:hint="eastAsia" w:ascii="宋体" w:hAnsi="宋体" w:eastAsia="宋体" w:cs="宋体"/>
                <w:b/>
                <w:sz w:val="20"/>
                <w:szCs w:val="20"/>
              </w:rPr>
              <w:t>ⅴ</w:t>
            </w:r>
          </w:p>
        </w:tc>
      </w:tr>
      <w:tr w14:paraId="1D95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0F6E3167">
            <w:pPr>
              <w:jc w:val="center"/>
              <w:rPr>
                <w:rFonts w:hint="eastAsia" w:ascii="宋体" w:hAnsi="宋体" w:eastAsia="宋体" w:cs="宋体"/>
                <w:sz w:val="20"/>
                <w:szCs w:val="20"/>
              </w:rPr>
            </w:pPr>
            <w:r>
              <w:rPr>
                <w:rFonts w:hint="eastAsia" w:ascii="宋体" w:hAnsi="宋体" w:eastAsia="宋体" w:cs="宋体"/>
                <w:sz w:val="20"/>
                <w:szCs w:val="20"/>
              </w:rPr>
              <w:t xml:space="preserve">       分项要求</w:t>
            </w:r>
          </w:p>
          <w:p w14:paraId="43AAE698">
            <w:pPr>
              <w:rPr>
                <w:rFonts w:hint="eastAsia" w:ascii="宋体" w:hAnsi="宋体" w:eastAsia="宋体" w:cs="宋体"/>
                <w:sz w:val="20"/>
                <w:szCs w:val="20"/>
              </w:rPr>
            </w:pPr>
            <w:r>
              <w:rPr>
                <w:rFonts w:hint="eastAsia" w:ascii="宋体" w:hAnsi="宋体" w:eastAsia="宋体" w:cs="宋体"/>
                <w:sz w:val="20"/>
                <w:szCs w:val="20"/>
              </w:rPr>
              <w:t>系统分类</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6EA70538">
            <w:pPr>
              <w:jc w:val="center"/>
              <w:rPr>
                <w:rFonts w:hint="eastAsia" w:ascii="宋体" w:hAnsi="宋体" w:eastAsia="宋体" w:cs="宋体"/>
                <w:sz w:val="20"/>
                <w:szCs w:val="20"/>
              </w:rPr>
            </w:pPr>
            <w:r>
              <w:rPr>
                <w:rFonts w:hint="eastAsia" w:ascii="宋体" w:hAnsi="宋体" w:eastAsia="宋体" w:cs="宋体"/>
                <w:sz w:val="20"/>
                <w:szCs w:val="20"/>
              </w:rPr>
              <w:t>维护保养项目</w:t>
            </w:r>
          </w:p>
        </w:tc>
        <w:tc>
          <w:tcPr>
            <w:tcW w:w="3870" w:type="dxa"/>
            <w:vMerge w:val="restart"/>
            <w:tcBorders>
              <w:top w:val="single" w:color="auto" w:sz="4" w:space="0"/>
              <w:left w:val="single" w:color="auto" w:sz="4" w:space="0"/>
              <w:bottom w:val="single" w:color="auto" w:sz="4" w:space="0"/>
              <w:right w:val="single" w:color="auto" w:sz="4" w:space="0"/>
            </w:tcBorders>
            <w:noWrap w:val="0"/>
            <w:vAlign w:val="center"/>
          </w:tcPr>
          <w:p w14:paraId="793EBC94">
            <w:pPr>
              <w:jc w:val="center"/>
              <w:rPr>
                <w:rFonts w:hint="eastAsia" w:ascii="宋体" w:hAnsi="宋体" w:eastAsia="宋体" w:cs="宋体"/>
                <w:sz w:val="20"/>
                <w:szCs w:val="20"/>
              </w:rPr>
            </w:pPr>
            <w:r>
              <w:rPr>
                <w:rFonts w:hint="eastAsia" w:ascii="宋体" w:hAnsi="宋体" w:eastAsia="宋体" w:cs="宋体"/>
                <w:sz w:val="20"/>
                <w:szCs w:val="20"/>
              </w:rPr>
              <w:t>合格标准</w:t>
            </w:r>
          </w:p>
        </w:tc>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14:paraId="32A6112C">
            <w:pPr>
              <w:jc w:val="center"/>
              <w:rPr>
                <w:rFonts w:hint="eastAsia" w:ascii="宋体" w:hAnsi="宋体" w:eastAsia="宋体" w:cs="宋体"/>
                <w:sz w:val="20"/>
                <w:szCs w:val="20"/>
              </w:rPr>
            </w:pPr>
            <w:r>
              <w:rPr>
                <w:rFonts w:hint="eastAsia" w:ascii="宋体" w:hAnsi="宋体" w:eastAsia="宋体" w:cs="宋体"/>
                <w:sz w:val="20"/>
                <w:szCs w:val="20"/>
              </w:rPr>
              <w:t>扣分标准（参考）</w:t>
            </w: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14:paraId="3F0DAE0C">
            <w:pPr>
              <w:jc w:val="center"/>
              <w:rPr>
                <w:rFonts w:hint="eastAsia" w:ascii="宋体" w:hAnsi="宋体" w:eastAsia="宋体" w:cs="宋体"/>
                <w:sz w:val="20"/>
                <w:szCs w:val="20"/>
              </w:rPr>
            </w:pPr>
            <w:r>
              <w:rPr>
                <w:rFonts w:hint="eastAsia" w:ascii="宋体" w:hAnsi="宋体" w:eastAsia="宋体" w:cs="宋体"/>
                <w:sz w:val="20"/>
                <w:szCs w:val="20"/>
              </w:rPr>
              <w:t>工 作 频 次</w:t>
            </w:r>
          </w:p>
        </w:tc>
      </w:tr>
      <w:tr w14:paraId="600B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69C00E68">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DCE0A88">
            <w:pPr>
              <w:widowControl/>
              <w:jc w:val="left"/>
              <w:rPr>
                <w:rFonts w:hint="eastAsia" w:ascii="宋体" w:hAnsi="宋体" w:eastAsia="宋体" w:cs="宋体"/>
                <w:sz w:val="20"/>
                <w:szCs w:val="20"/>
              </w:rPr>
            </w:pPr>
          </w:p>
        </w:tc>
        <w:tc>
          <w:tcPr>
            <w:tcW w:w="3870" w:type="dxa"/>
            <w:vMerge w:val="continue"/>
            <w:tcBorders>
              <w:top w:val="single" w:color="auto" w:sz="4" w:space="0"/>
              <w:left w:val="single" w:color="auto" w:sz="4" w:space="0"/>
              <w:bottom w:val="single" w:color="auto" w:sz="4" w:space="0"/>
              <w:right w:val="single" w:color="auto" w:sz="4" w:space="0"/>
            </w:tcBorders>
            <w:noWrap w:val="0"/>
            <w:vAlign w:val="center"/>
          </w:tcPr>
          <w:p w14:paraId="25E559E2">
            <w:pPr>
              <w:widowControl/>
              <w:jc w:val="left"/>
              <w:rPr>
                <w:rFonts w:hint="eastAsia" w:ascii="宋体" w:hAnsi="宋体" w:eastAsia="宋体" w:cs="宋体"/>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41EF0F37">
            <w:pPr>
              <w:widowControl/>
              <w:jc w:val="left"/>
              <w:rPr>
                <w:rFonts w:hint="eastAsia" w:ascii="宋体" w:hAnsi="宋体" w:eastAsia="宋体" w:cs="宋体"/>
                <w:sz w:val="20"/>
                <w:szCs w:val="20"/>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0B66FD00">
            <w:pPr>
              <w:jc w:val="center"/>
              <w:rPr>
                <w:rFonts w:hint="eastAsia" w:ascii="宋体" w:hAnsi="宋体" w:eastAsia="宋体" w:cs="宋体"/>
                <w:sz w:val="20"/>
                <w:szCs w:val="20"/>
              </w:rPr>
            </w:pPr>
            <w:r>
              <w:rPr>
                <w:rFonts w:hint="eastAsia" w:ascii="宋体" w:hAnsi="宋体" w:eastAsia="宋体" w:cs="宋体"/>
                <w:sz w:val="20"/>
                <w:szCs w:val="20"/>
              </w:rPr>
              <w:t>周</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1CBF9D1B">
            <w:pPr>
              <w:jc w:val="center"/>
              <w:rPr>
                <w:rFonts w:hint="eastAsia" w:ascii="宋体" w:hAnsi="宋体" w:eastAsia="宋体" w:cs="宋体"/>
                <w:sz w:val="20"/>
                <w:szCs w:val="20"/>
              </w:rPr>
            </w:pPr>
            <w:r>
              <w:rPr>
                <w:rFonts w:hint="eastAsia" w:ascii="宋体" w:hAnsi="宋体" w:eastAsia="宋体" w:cs="宋体"/>
                <w:sz w:val="20"/>
                <w:szCs w:val="20"/>
              </w:rPr>
              <w:t>月</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26D12E29">
            <w:pPr>
              <w:jc w:val="center"/>
              <w:rPr>
                <w:rFonts w:hint="eastAsia" w:ascii="宋体" w:hAnsi="宋体" w:eastAsia="宋体" w:cs="宋体"/>
                <w:sz w:val="20"/>
                <w:szCs w:val="20"/>
              </w:rPr>
            </w:pPr>
            <w:r>
              <w:rPr>
                <w:rFonts w:hint="eastAsia" w:ascii="宋体" w:hAnsi="宋体" w:eastAsia="宋体" w:cs="宋体"/>
                <w:sz w:val="20"/>
                <w:szCs w:val="20"/>
              </w:rPr>
              <w:t>季</w:t>
            </w:r>
          </w:p>
        </w:tc>
      </w:tr>
      <w:tr w14:paraId="3CB5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528" w:type="dxa"/>
            <w:vMerge w:val="restart"/>
            <w:tcBorders>
              <w:top w:val="single" w:color="auto" w:sz="4" w:space="0"/>
              <w:left w:val="single" w:color="auto" w:sz="4" w:space="0"/>
              <w:right w:val="single" w:color="auto" w:sz="4" w:space="0"/>
            </w:tcBorders>
            <w:noWrap w:val="0"/>
            <w:textDirection w:val="tbRlV"/>
            <w:vAlign w:val="center"/>
          </w:tcPr>
          <w:p w14:paraId="5CAA5A5B">
            <w:pPr>
              <w:widowControl/>
              <w:ind w:left="113" w:right="113"/>
              <w:jc w:val="center"/>
              <w:rPr>
                <w:rFonts w:hint="eastAsia" w:ascii="宋体" w:hAnsi="宋体" w:eastAsia="宋体" w:cs="宋体"/>
                <w:sz w:val="20"/>
                <w:szCs w:val="20"/>
              </w:rPr>
            </w:pPr>
            <w:r>
              <w:rPr>
                <w:rFonts w:hint="eastAsia" w:ascii="宋体" w:hAnsi="宋体" w:eastAsia="宋体" w:cs="宋体"/>
                <w:sz w:val="20"/>
                <w:szCs w:val="20"/>
              </w:rPr>
              <w:t>自动喷淋系统</w:t>
            </w:r>
          </w:p>
        </w:tc>
        <w:tc>
          <w:tcPr>
            <w:tcW w:w="52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E848E63">
            <w:pPr>
              <w:ind w:left="113" w:right="113"/>
              <w:jc w:val="center"/>
              <w:rPr>
                <w:rFonts w:hint="eastAsia" w:ascii="宋体" w:hAnsi="宋体" w:eastAsia="宋体" w:cs="宋体"/>
                <w:sz w:val="20"/>
                <w:szCs w:val="20"/>
              </w:rPr>
            </w:pPr>
            <w:r>
              <w:rPr>
                <w:rFonts w:hint="eastAsia" w:ascii="宋体" w:hAnsi="宋体" w:eastAsia="宋体" w:cs="宋体"/>
                <w:sz w:val="20"/>
                <w:szCs w:val="20"/>
              </w:rPr>
              <w:t>各类阀门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36F029F">
            <w:pPr>
              <w:rPr>
                <w:rFonts w:hint="eastAsia" w:ascii="宋体" w:hAnsi="宋体" w:eastAsia="宋体" w:cs="宋体"/>
                <w:sz w:val="20"/>
                <w:szCs w:val="20"/>
              </w:rPr>
            </w:pPr>
            <w:r>
              <w:rPr>
                <w:rFonts w:hint="eastAsia" w:ascii="宋体" w:hAnsi="宋体" w:eastAsia="宋体" w:cs="宋体"/>
                <w:sz w:val="20"/>
                <w:szCs w:val="20"/>
              </w:rPr>
              <w:t>闸阀、截止阀</w:t>
            </w:r>
          </w:p>
        </w:tc>
        <w:tc>
          <w:tcPr>
            <w:tcW w:w="3870" w:type="dxa"/>
            <w:tcBorders>
              <w:top w:val="single" w:color="auto" w:sz="4" w:space="0"/>
              <w:left w:val="single" w:color="auto" w:sz="4" w:space="0"/>
              <w:bottom w:val="single" w:color="auto" w:sz="4" w:space="0"/>
              <w:right w:val="single" w:color="auto" w:sz="4" w:space="0"/>
            </w:tcBorders>
            <w:noWrap w:val="0"/>
            <w:vAlign w:val="top"/>
          </w:tcPr>
          <w:p w14:paraId="4AEF5121">
            <w:pPr>
              <w:rPr>
                <w:rFonts w:hint="eastAsia" w:ascii="宋体" w:hAnsi="宋体" w:eastAsia="宋体" w:cs="宋体"/>
                <w:sz w:val="20"/>
                <w:szCs w:val="20"/>
              </w:rPr>
            </w:pPr>
            <w:r>
              <w:rPr>
                <w:rFonts w:hint="eastAsia" w:ascii="宋体" w:hAnsi="宋体" w:eastAsia="宋体" w:cs="宋体"/>
                <w:sz w:val="20"/>
                <w:szCs w:val="20"/>
              </w:rPr>
              <w:t>闸阀、截止阀操作灵活到位，无渗、漏水现象，否则需作添加盘根处理，丝杠处涂润滑脂养护</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516A94E">
            <w:pPr>
              <w:rPr>
                <w:rFonts w:hint="eastAsia" w:ascii="宋体" w:hAnsi="宋体" w:eastAsia="宋体" w:cs="宋体"/>
                <w:sz w:val="20"/>
                <w:szCs w:val="20"/>
              </w:rPr>
            </w:pPr>
            <w:r>
              <w:rPr>
                <w:rFonts w:hint="eastAsia" w:ascii="宋体" w:hAnsi="宋体" w:eastAsia="宋体" w:cs="宋体"/>
                <w:sz w:val="20"/>
                <w:szCs w:val="20"/>
              </w:rPr>
              <w:t>不合格每一处扣0.5分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0D66BEAE">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top"/>
          </w:tcPr>
          <w:p w14:paraId="3EB93F1F">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7519221B">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2244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528" w:type="dxa"/>
            <w:vMerge w:val="continue"/>
            <w:tcBorders>
              <w:left w:val="single" w:color="auto" w:sz="4" w:space="0"/>
              <w:right w:val="single" w:color="auto" w:sz="4" w:space="0"/>
            </w:tcBorders>
            <w:noWrap w:val="0"/>
            <w:vAlign w:val="center"/>
          </w:tcPr>
          <w:p w14:paraId="406D55BD">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45CE157C">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C5A52AA">
            <w:pPr>
              <w:rPr>
                <w:rFonts w:hint="eastAsia" w:ascii="宋体" w:hAnsi="宋体" w:eastAsia="宋体" w:cs="宋体"/>
                <w:sz w:val="20"/>
                <w:szCs w:val="20"/>
              </w:rPr>
            </w:pPr>
            <w:r>
              <w:rPr>
                <w:rFonts w:hint="eastAsia" w:ascii="宋体" w:hAnsi="宋体" w:eastAsia="宋体" w:cs="宋体"/>
                <w:sz w:val="20"/>
                <w:szCs w:val="20"/>
              </w:rPr>
              <w:t>各类自动排气阀</w:t>
            </w:r>
          </w:p>
        </w:tc>
        <w:tc>
          <w:tcPr>
            <w:tcW w:w="3870" w:type="dxa"/>
            <w:tcBorders>
              <w:top w:val="single" w:color="auto" w:sz="4" w:space="0"/>
              <w:left w:val="single" w:color="auto" w:sz="4" w:space="0"/>
              <w:bottom w:val="single" w:color="auto" w:sz="4" w:space="0"/>
              <w:right w:val="single" w:color="auto" w:sz="4" w:space="0"/>
            </w:tcBorders>
            <w:noWrap w:val="0"/>
            <w:vAlign w:val="top"/>
          </w:tcPr>
          <w:p w14:paraId="7085B713">
            <w:pPr>
              <w:rPr>
                <w:rFonts w:hint="eastAsia" w:ascii="宋体" w:hAnsi="宋体" w:eastAsia="宋体" w:cs="宋体"/>
                <w:sz w:val="20"/>
                <w:szCs w:val="20"/>
              </w:rPr>
            </w:pPr>
            <w:r>
              <w:rPr>
                <w:rFonts w:hint="eastAsia" w:ascii="宋体" w:hAnsi="宋体" w:eastAsia="宋体" w:cs="宋体"/>
                <w:sz w:val="20"/>
                <w:szCs w:val="20"/>
              </w:rPr>
              <w:t>各类排气阀排气正常，无渗、漏水现象；阀体外表清洁</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27314D8">
            <w:pPr>
              <w:rPr>
                <w:rFonts w:hint="eastAsia" w:ascii="宋体" w:hAnsi="宋体" w:eastAsia="宋体" w:cs="宋体"/>
                <w:sz w:val="20"/>
                <w:szCs w:val="20"/>
              </w:rPr>
            </w:pPr>
            <w:r>
              <w:rPr>
                <w:rFonts w:hint="eastAsia" w:ascii="宋体" w:hAnsi="宋体" w:eastAsia="宋体" w:cs="宋体"/>
                <w:sz w:val="20"/>
                <w:szCs w:val="20"/>
              </w:rPr>
              <w:t>不合格每一处扣1分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209413D9">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top"/>
          </w:tcPr>
          <w:p w14:paraId="2F228A86">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top"/>
          </w:tcPr>
          <w:p w14:paraId="4042DC93">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1156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atLeast"/>
          <w:jc w:val="center"/>
        </w:trPr>
        <w:tc>
          <w:tcPr>
            <w:tcW w:w="528" w:type="dxa"/>
            <w:vMerge w:val="continue"/>
            <w:tcBorders>
              <w:left w:val="single" w:color="auto" w:sz="4" w:space="0"/>
              <w:right w:val="single" w:color="auto" w:sz="4" w:space="0"/>
            </w:tcBorders>
            <w:noWrap w:val="0"/>
            <w:vAlign w:val="center"/>
          </w:tcPr>
          <w:p w14:paraId="10462E83">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1B2DECA1">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E3E9390">
            <w:pPr>
              <w:rPr>
                <w:rFonts w:hint="eastAsia" w:ascii="宋体" w:hAnsi="宋体" w:eastAsia="宋体" w:cs="宋体"/>
                <w:sz w:val="20"/>
                <w:szCs w:val="20"/>
              </w:rPr>
            </w:pPr>
            <w:r>
              <w:rPr>
                <w:rFonts w:hint="eastAsia" w:ascii="宋体" w:hAnsi="宋体" w:eastAsia="宋体" w:cs="宋体"/>
                <w:sz w:val="20"/>
                <w:szCs w:val="20"/>
              </w:rPr>
              <w:t>减压阀工况设置</w:t>
            </w:r>
          </w:p>
        </w:tc>
        <w:tc>
          <w:tcPr>
            <w:tcW w:w="3870" w:type="dxa"/>
            <w:tcBorders>
              <w:top w:val="single" w:color="auto" w:sz="4" w:space="0"/>
              <w:left w:val="single" w:color="auto" w:sz="4" w:space="0"/>
              <w:bottom w:val="single" w:color="auto" w:sz="4" w:space="0"/>
              <w:right w:val="single" w:color="auto" w:sz="4" w:space="0"/>
            </w:tcBorders>
            <w:noWrap w:val="0"/>
            <w:vAlign w:val="top"/>
          </w:tcPr>
          <w:p w14:paraId="5C3ED134">
            <w:pPr>
              <w:rPr>
                <w:rFonts w:hint="eastAsia" w:ascii="宋体" w:hAnsi="宋体" w:eastAsia="宋体" w:cs="宋体"/>
                <w:bCs/>
                <w:sz w:val="20"/>
                <w:szCs w:val="20"/>
              </w:rPr>
            </w:pPr>
            <w:r>
              <w:rPr>
                <w:rFonts w:hint="eastAsia" w:ascii="宋体" w:hAnsi="宋体" w:eastAsia="宋体" w:cs="宋体"/>
                <w:bCs/>
                <w:sz w:val="20"/>
                <w:szCs w:val="20"/>
              </w:rPr>
              <w:t>①进、出水压力要设置合理（应控制在5</w:t>
            </w:r>
          </w:p>
          <w:p w14:paraId="23166ACC">
            <w:pPr>
              <w:ind w:firstLine="200" w:firstLineChars="100"/>
              <w:rPr>
                <w:rFonts w:hint="eastAsia" w:ascii="宋体" w:hAnsi="宋体" w:eastAsia="宋体" w:cs="宋体"/>
                <w:bCs/>
                <w:sz w:val="20"/>
                <w:szCs w:val="20"/>
              </w:rPr>
            </w:pPr>
            <w:r>
              <w:rPr>
                <w:rFonts w:hint="eastAsia" w:ascii="宋体" w:hAnsi="宋体" w:eastAsia="宋体" w:cs="宋体"/>
                <w:bCs/>
                <w:sz w:val="20"/>
                <w:szCs w:val="20"/>
              </w:rPr>
              <w:t>：1范围内）以动态放水设置出水压力为准；</w:t>
            </w:r>
          </w:p>
          <w:p w14:paraId="205DC1CE">
            <w:pPr>
              <w:rPr>
                <w:rFonts w:hint="eastAsia" w:ascii="宋体" w:hAnsi="宋体" w:eastAsia="宋体" w:cs="宋体"/>
                <w:bCs/>
                <w:sz w:val="20"/>
                <w:szCs w:val="20"/>
              </w:rPr>
            </w:pPr>
            <w:r>
              <w:rPr>
                <w:rFonts w:hint="eastAsia" w:ascii="宋体" w:hAnsi="宋体" w:eastAsia="宋体" w:cs="宋体"/>
                <w:bCs/>
                <w:sz w:val="20"/>
                <w:szCs w:val="20"/>
              </w:rPr>
              <w:t>②每季定期清洁减压阀前端过滤阀的过</w:t>
            </w:r>
          </w:p>
          <w:p w14:paraId="19EBC536">
            <w:pPr>
              <w:ind w:left="239" w:leftChars="114"/>
              <w:rPr>
                <w:rFonts w:hint="eastAsia" w:ascii="宋体" w:hAnsi="宋体" w:eastAsia="宋体" w:cs="宋体"/>
                <w:bCs/>
                <w:sz w:val="20"/>
                <w:szCs w:val="20"/>
              </w:rPr>
            </w:pPr>
            <w:r>
              <w:rPr>
                <w:rFonts w:hint="eastAsia" w:ascii="宋体" w:hAnsi="宋体" w:eastAsia="宋体" w:cs="宋体"/>
                <w:bCs/>
                <w:sz w:val="20"/>
                <w:szCs w:val="20"/>
              </w:rPr>
              <w:t>滤网，以满足减压阀工作状况要求；</w:t>
            </w:r>
            <w:r>
              <w:rPr>
                <w:rFonts w:hint="eastAsia" w:ascii="宋体" w:hAnsi="宋体" w:eastAsia="宋体" w:cs="宋体"/>
                <w:sz w:val="20"/>
                <w:szCs w:val="20"/>
              </w:rPr>
              <w:t>减压阀阀体应无渗、漏水现象；</w:t>
            </w:r>
            <w:r>
              <w:rPr>
                <w:rFonts w:hint="eastAsia" w:ascii="宋体" w:hAnsi="宋体" w:eastAsia="宋体" w:cs="宋体"/>
                <w:bCs/>
                <w:sz w:val="20"/>
                <w:szCs w:val="20"/>
              </w:rPr>
              <w:t>减压</w:t>
            </w:r>
          </w:p>
          <w:p w14:paraId="594196F7">
            <w:pPr>
              <w:ind w:left="240" w:hanging="200" w:hangingChars="100"/>
              <w:rPr>
                <w:rFonts w:hint="eastAsia" w:ascii="宋体" w:hAnsi="宋体" w:eastAsia="宋体" w:cs="宋体"/>
                <w:bCs/>
                <w:sz w:val="20"/>
                <w:szCs w:val="20"/>
              </w:rPr>
            </w:pPr>
            <w:r>
              <w:rPr>
                <w:rFonts w:hint="eastAsia" w:ascii="宋体" w:hAnsi="宋体" w:eastAsia="宋体" w:cs="宋体"/>
                <w:sz w:val="20"/>
                <w:szCs w:val="20"/>
              </w:rPr>
              <w:t>③阀进、出水压力数值接近，已表明减压阀本身已存在故障，需要及时修理</w:t>
            </w:r>
          </w:p>
          <w:p w14:paraId="46782702">
            <w:pPr>
              <w:rPr>
                <w:rFonts w:hint="eastAsia" w:ascii="宋体" w:hAnsi="宋体" w:eastAsia="宋体" w:cs="宋体"/>
                <w:sz w:val="20"/>
                <w:szCs w:val="20"/>
              </w:rPr>
            </w:pPr>
            <w:r>
              <w:rPr>
                <w:rFonts w:hint="eastAsia" w:ascii="宋体" w:hAnsi="宋体" w:eastAsia="宋体" w:cs="宋体"/>
                <w:sz w:val="20"/>
                <w:szCs w:val="20"/>
              </w:rPr>
              <w:t>④对于活塞式减压阀，不能堵塞其阀体</w:t>
            </w:r>
          </w:p>
          <w:p w14:paraId="57A93D4A">
            <w:pPr>
              <w:ind w:firstLine="200" w:firstLineChars="100"/>
              <w:rPr>
                <w:rFonts w:hint="eastAsia" w:ascii="宋体" w:hAnsi="宋体" w:eastAsia="宋体" w:cs="宋体"/>
                <w:sz w:val="20"/>
                <w:szCs w:val="20"/>
              </w:rPr>
            </w:pPr>
            <w:r>
              <w:rPr>
                <w:rFonts w:hint="eastAsia" w:ascii="宋体" w:hAnsi="宋体" w:eastAsia="宋体" w:cs="宋体"/>
                <w:sz w:val="20"/>
                <w:szCs w:val="20"/>
              </w:rPr>
              <w:t>上约1.5mm阀芯呼吸透气孔，以防减压阀失控；</w:t>
            </w:r>
          </w:p>
          <w:p w14:paraId="136083BF">
            <w:pPr>
              <w:ind w:left="240" w:hanging="200" w:hangingChars="100"/>
              <w:rPr>
                <w:rFonts w:hint="eastAsia" w:ascii="宋体" w:hAnsi="宋体" w:eastAsia="宋体" w:cs="宋体"/>
                <w:bCs/>
                <w:sz w:val="20"/>
                <w:szCs w:val="20"/>
              </w:rPr>
            </w:pPr>
            <w:r>
              <w:rPr>
                <w:rFonts w:hint="eastAsia" w:ascii="宋体" w:hAnsi="宋体" w:eastAsia="宋体" w:cs="宋体"/>
                <w:sz w:val="20"/>
                <w:szCs w:val="20"/>
              </w:rPr>
              <w:t>⑤减压阀管网中减压阀不能带有空气运行，否则易损坏管网及用水器具。</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4D64B92">
            <w:pPr>
              <w:rPr>
                <w:rFonts w:hint="eastAsia" w:ascii="宋体" w:hAnsi="宋体" w:eastAsia="宋体" w:cs="宋体"/>
                <w:bCs/>
                <w:sz w:val="20"/>
                <w:szCs w:val="20"/>
              </w:rPr>
            </w:pPr>
            <w:r>
              <w:rPr>
                <w:rFonts w:hint="eastAsia" w:ascii="宋体" w:hAnsi="宋体" w:eastAsia="宋体" w:cs="宋体"/>
                <w:bCs/>
                <w:sz w:val="20"/>
                <w:szCs w:val="20"/>
              </w:rPr>
              <w:t>设置的出水压力不正确扣2分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5C9FB536">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7E606F6C">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top"/>
          </w:tcPr>
          <w:p w14:paraId="033609B9">
            <w:pPr>
              <w:jc w:val="center"/>
              <w:rPr>
                <w:rFonts w:hint="eastAsia" w:ascii="宋体" w:hAnsi="宋体" w:eastAsia="宋体" w:cs="宋体"/>
                <w:sz w:val="20"/>
                <w:szCs w:val="20"/>
              </w:rPr>
            </w:pPr>
          </w:p>
        </w:tc>
      </w:tr>
      <w:tr w14:paraId="1060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528" w:type="dxa"/>
            <w:vMerge w:val="continue"/>
            <w:tcBorders>
              <w:left w:val="single" w:color="auto" w:sz="4" w:space="0"/>
              <w:right w:val="single" w:color="auto" w:sz="4" w:space="0"/>
            </w:tcBorders>
            <w:noWrap w:val="0"/>
            <w:vAlign w:val="center"/>
          </w:tcPr>
          <w:p w14:paraId="5B02E8FA">
            <w:pPr>
              <w:widowControl/>
              <w:jc w:val="left"/>
              <w:rPr>
                <w:rFonts w:hint="eastAsia" w:ascii="宋体" w:hAnsi="宋体" w:eastAsia="宋体" w:cs="宋体"/>
                <w:sz w:val="20"/>
                <w:szCs w:val="20"/>
              </w:rPr>
            </w:pPr>
          </w:p>
        </w:tc>
        <w:tc>
          <w:tcPr>
            <w:tcW w:w="528" w:type="dxa"/>
            <w:tcBorders>
              <w:top w:val="single" w:color="auto" w:sz="4" w:space="0"/>
              <w:left w:val="single" w:color="auto" w:sz="4" w:space="0"/>
              <w:bottom w:val="single" w:color="auto" w:sz="4" w:space="0"/>
              <w:right w:val="single" w:color="auto" w:sz="4" w:space="0"/>
            </w:tcBorders>
            <w:noWrap w:val="0"/>
            <w:textDirection w:val="tbRlV"/>
            <w:vAlign w:val="center"/>
          </w:tcPr>
          <w:p w14:paraId="259E5E0C">
            <w:pPr>
              <w:widowControl/>
              <w:spacing w:before="100" w:beforeAutospacing="1" w:after="100" w:afterAutospacing="1"/>
              <w:jc w:val="left"/>
              <w:rPr>
                <w:rFonts w:hint="eastAsia" w:ascii="宋体" w:hAnsi="宋体" w:eastAsia="宋体" w:cs="宋体"/>
                <w:kern w:val="0"/>
                <w:sz w:val="20"/>
                <w:szCs w:val="20"/>
              </w:rPr>
            </w:pPr>
            <w:r>
              <w:rPr>
                <w:rFonts w:hint="eastAsia" w:ascii="宋体" w:hAnsi="宋体" w:eastAsia="宋体" w:cs="宋体"/>
                <w:kern w:val="0"/>
                <w:sz w:val="20"/>
                <w:szCs w:val="20"/>
              </w:rPr>
              <w:t>水流指示器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DC7E1D4">
            <w:pPr>
              <w:rPr>
                <w:rFonts w:hint="eastAsia" w:ascii="宋体" w:hAnsi="宋体" w:eastAsia="宋体" w:cs="宋体"/>
                <w:sz w:val="20"/>
                <w:szCs w:val="20"/>
              </w:rPr>
            </w:pPr>
            <w:r>
              <w:rPr>
                <w:rFonts w:hint="eastAsia" w:ascii="宋体" w:hAnsi="宋体" w:eastAsia="宋体" w:cs="宋体"/>
                <w:sz w:val="20"/>
                <w:szCs w:val="20"/>
              </w:rPr>
              <w:t>水流指示器工作时，信号反馈到主机状况</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07EBCDFE">
            <w:pPr>
              <w:rPr>
                <w:rFonts w:hint="eastAsia" w:ascii="宋体" w:hAnsi="宋体" w:eastAsia="宋体" w:cs="宋体"/>
                <w:sz w:val="20"/>
                <w:szCs w:val="20"/>
              </w:rPr>
            </w:pPr>
            <w:r>
              <w:rPr>
                <w:rFonts w:hint="eastAsia" w:ascii="宋体" w:hAnsi="宋体" w:eastAsia="宋体" w:cs="宋体"/>
                <w:sz w:val="20"/>
                <w:szCs w:val="20"/>
              </w:rPr>
              <w:t>系统管理的水流指示器动作时，主机要能监视到动作信号，相应中继器的地址码、中文信息</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6348DF7">
            <w:pPr>
              <w:rPr>
                <w:rFonts w:hint="eastAsia" w:ascii="宋体" w:hAnsi="宋体" w:eastAsia="宋体" w:cs="宋体"/>
                <w:sz w:val="20"/>
                <w:szCs w:val="20"/>
              </w:rPr>
            </w:pPr>
            <w:r>
              <w:rPr>
                <w:rFonts w:hint="eastAsia" w:ascii="宋体" w:hAnsi="宋体" w:eastAsia="宋体" w:cs="宋体"/>
                <w:sz w:val="20"/>
                <w:szCs w:val="20"/>
              </w:rPr>
              <w:t>不合要求每一处扣1分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A8BBDE7">
            <w:pP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42848083">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top"/>
          </w:tcPr>
          <w:p w14:paraId="63DABCC4">
            <w:pPr>
              <w:jc w:val="center"/>
              <w:rPr>
                <w:rFonts w:hint="eastAsia" w:ascii="宋体" w:hAnsi="宋体" w:eastAsia="宋体" w:cs="宋体"/>
                <w:sz w:val="20"/>
                <w:szCs w:val="20"/>
              </w:rPr>
            </w:pPr>
          </w:p>
        </w:tc>
      </w:tr>
      <w:tr w14:paraId="5EDE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28" w:type="dxa"/>
            <w:vMerge w:val="continue"/>
            <w:tcBorders>
              <w:left w:val="single" w:color="auto" w:sz="4" w:space="0"/>
              <w:right w:val="single" w:color="auto" w:sz="4" w:space="0"/>
            </w:tcBorders>
            <w:noWrap w:val="0"/>
            <w:vAlign w:val="center"/>
          </w:tcPr>
          <w:p w14:paraId="633CB246">
            <w:pPr>
              <w:widowControl/>
              <w:jc w:val="left"/>
              <w:rPr>
                <w:rFonts w:hint="eastAsia" w:ascii="宋体" w:hAnsi="宋体" w:eastAsia="宋体" w:cs="宋体"/>
                <w:sz w:val="20"/>
                <w:szCs w:val="20"/>
              </w:rPr>
            </w:pPr>
          </w:p>
        </w:tc>
        <w:tc>
          <w:tcPr>
            <w:tcW w:w="528" w:type="dxa"/>
            <w:tcBorders>
              <w:top w:val="single" w:color="auto" w:sz="4" w:space="0"/>
              <w:left w:val="single" w:color="auto" w:sz="4" w:space="0"/>
              <w:bottom w:val="single" w:color="auto" w:sz="4" w:space="0"/>
              <w:right w:val="single" w:color="auto" w:sz="4" w:space="0"/>
            </w:tcBorders>
            <w:noWrap w:val="0"/>
            <w:textDirection w:val="tbRlV"/>
            <w:vAlign w:val="center"/>
          </w:tcPr>
          <w:p w14:paraId="0BDCB4EE">
            <w:pPr>
              <w:ind w:left="113" w:right="113"/>
              <w:jc w:val="center"/>
              <w:rPr>
                <w:rFonts w:hint="eastAsia" w:ascii="宋体" w:hAnsi="宋体" w:eastAsia="宋体" w:cs="宋体"/>
                <w:sz w:val="20"/>
                <w:szCs w:val="20"/>
              </w:rPr>
            </w:pPr>
            <w:r>
              <w:rPr>
                <w:rFonts w:hint="eastAsia" w:ascii="宋体" w:hAnsi="宋体" w:eastAsia="宋体" w:cs="宋体"/>
                <w:sz w:val="20"/>
                <w:szCs w:val="20"/>
              </w:rPr>
              <w:t>湿式报警阀</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6E49D9">
            <w:pPr>
              <w:rPr>
                <w:rFonts w:hint="eastAsia" w:ascii="宋体" w:hAnsi="宋体" w:eastAsia="宋体" w:cs="宋体"/>
                <w:sz w:val="20"/>
                <w:szCs w:val="20"/>
              </w:rPr>
            </w:pPr>
            <w:r>
              <w:rPr>
                <w:rFonts w:hint="eastAsia" w:ascii="宋体" w:hAnsi="宋体" w:eastAsia="宋体" w:cs="宋体"/>
                <w:sz w:val="20"/>
                <w:szCs w:val="20"/>
              </w:rPr>
              <w:t>湿式报警阀工作时，动作信号反馈到主机状况测试</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625C40B3">
            <w:pPr>
              <w:rPr>
                <w:rFonts w:hint="eastAsia" w:ascii="宋体" w:hAnsi="宋体" w:eastAsia="宋体" w:cs="宋体"/>
                <w:sz w:val="20"/>
                <w:szCs w:val="20"/>
              </w:rPr>
            </w:pPr>
            <w:r>
              <w:rPr>
                <w:rFonts w:hint="eastAsia" w:ascii="宋体" w:hAnsi="宋体" w:eastAsia="宋体" w:cs="宋体"/>
                <w:sz w:val="20"/>
                <w:szCs w:val="20"/>
              </w:rPr>
              <w:t>主机要能够监视到湿式报警阀、进出水阀的动作信号、地址码、相对应的中文信息</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32B5667">
            <w:pPr>
              <w:rPr>
                <w:rFonts w:hint="eastAsia" w:ascii="宋体" w:hAnsi="宋体" w:eastAsia="宋体" w:cs="宋体"/>
                <w:sz w:val="20"/>
                <w:szCs w:val="20"/>
              </w:rPr>
            </w:pPr>
            <w:r>
              <w:rPr>
                <w:rFonts w:hint="eastAsia" w:ascii="宋体" w:hAnsi="宋体" w:eastAsia="宋体" w:cs="宋体"/>
                <w:sz w:val="20"/>
                <w:szCs w:val="20"/>
              </w:rPr>
              <w:t>不合要求每一处扣1分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8058D41">
            <w:pPr>
              <w:jc w:val="center"/>
              <w:rPr>
                <w:rFonts w:hint="eastAsia" w:ascii="宋体" w:hAnsi="宋体" w:eastAsia="宋体" w:cs="宋体"/>
                <w:b/>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607673D8">
            <w:pPr>
              <w:jc w:val="center"/>
              <w:rPr>
                <w:rFonts w:hint="eastAsia" w:ascii="宋体" w:hAnsi="宋体" w:eastAsia="宋体" w:cs="宋体"/>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top"/>
          </w:tcPr>
          <w:p w14:paraId="4C5055CD">
            <w:pPr>
              <w:jc w:val="center"/>
              <w:rPr>
                <w:rFonts w:hint="eastAsia" w:ascii="宋体" w:hAnsi="宋体" w:eastAsia="宋体" w:cs="宋体"/>
                <w:sz w:val="20"/>
                <w:szCs w:val="20"/>
              </w:rPr>
            </w:pPr>
          </w:p>
        </w:tc>
      </w:tr>
      <w:tr w14:paraId="567D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528" w:type="dxa"/>
            <w:vMerge w:val="continue"/>
            <w:tcBorders>
              <w:left w:val="single" w:color="auto" w:sz="4" w:space="0"/>
              <w:bottom w:val="single" w:color="auto" w:sz="4" w:space="0"/>
              <w:right w:val="single" w:color="auto" w:sz="4" w:space="0"/>
            </w:tcBorders>
            <w:noWrap w:val="0"/>
            <w:vAlign w:val="center"/>
          </w:tcPr>
          <w:p w14:paraId="66351F35">
            <w:pPr>
              <w:widowControl/>
              <w:jc w:val="left"/>
              <w:rPr>
                <w:rFonts w:hint="eastAsia" w:ascii="宋体" w:hAnsi="宋体" w:eastAsia="宋体" w:cs="宋体"/>
                <w:sz w:val="20"/>
                <w:szCs w:val="20"/>
              </w:rPr>
            </w:pPr>
          </w:p>
        </w:tc>
        <w:tc>
          <w:tcPr>
            <w:tcW w:w="528" w:type="dxa"/>
            <w:tcBorders>
              <w:top w:val="single" w:color="auto" w:sz="4" w:space="0"/>
              <w:left w:val="single" w:color="auto" w:sz="4" w:space="0"/>
              <w:bottom w:val="single" w:color="auto" w:sz="4" w:space="0"/>
              <w:right w:val="single" w:color="auto" w:sz="4" w:space="0"/>
            </w:tcBorders>
            <w:noWrap w:val="0"/>
            <w:textDirection w:val="tbRlV"/>
            <w:vAlign w:val="center"/>
          </w:tcPr>
          <w:p w14:paraId="596A6597">
            <w:pPr>
              <w:ind w:left="113" w:right="113"/>
              <w:jc w:val="center"/>
              <w:rPr>
                <w:rFonts w:hint="eastAsia" w:ascii="宋体" w:hAnsi="宋体" w:eastAsia="宋体" w:cs="宋体"/>
                <w:sz w:val="20"/>
                <w:szCs w:val="20"/>
              </w:rPr>
            </w:pPr>
            <w:r>
              <w:rPr>
                <w:rFonts w:hint="eastAsia" w:ascii="宋体" w:hAnsi="宋体" w:eastAsia="宋体" w:cs="宋体"/>
                <w:sz w:val="20"/>
                <w:szCs w:val="20"/>
              </w:rPr>
              <w:t>信号阀</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40D28E">
            <w:pPr>
              <w:rPr>
                <w:rFonts w:hint="eastAsia" w:ascii="宋体" w:hAnsi="宋体" w:eastAsia="宋体" w:cs="宋体"/>
                <w:sz w:val="20"/>
                <w:szCs w:val="20"/>
              </w:rPr>
            </w:pPr>
            <w:r>
              <w:rPr>
                <w:rFonts w:hint="eastAsia" w:ascii="宋体" w:hAnsi="宋体" w:eastAsia="宋体" w:cs="宋体"/>
                <w:sz w:val="20"/>
                <w:szCs w:val="20"/>
              </w:rPr>
              <w:t>信号阀关闭动作时，信号反馈到主机状况</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0EB39387">
            <w:pPr>
              <w:jc w:val="center"/>
              <w:rPr>
                <w:rFonts w:hint="eastAsia" w:ascii="宋体" w:hAnsi="宋体" w:eastAsia="宋体" w:cs="宋体"/>
                <w:sz w:val="20"/>
                <w:szCs w:val="20"/>
              </w:rPr>
            </w:pPr>
            <w:r>
              <w:rPr>
                <w:rFonts w:hint="eastAsia" w:ascii="宋体" w:hAnsi="宋体" w:eastAsia="宋体" w:cs="宋体"/>
                <w:sz w:val="20"/>
                <w:szCs w:val="20"/>
              </w:rPr>
              <w:t>就地关闭信号阀时，主机要能够监视到关阀信号、对应的中继器的地址码、中文信息</w:t>
            </w:r>
          </w:p>
          <w:p w14:paraId="70F6A3B9">
            <w:pPr>
              <w:jc w:val="center"/>
              <w:rPr>
                <w:rFonts w:hint="eastAsia" w:ascii="宋体" w:hAnsi="宋体" w:eastAsia="宋体" w:cs="宋体"/>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8648684">
            <w:pPr>
              <w:rPr>
                <w:rFonts w:hint="eastAsia" w:ascii="宋体" w:hAnsi="宋体" w:eastAsia="宋体" w:cs="宋体"/>
                <w:sz w:val="20"/>
                <w:szCs w:val="20"/>
              </w:rPr>
            </w:pPr>
            <w:r>
              <w:rPr>
                <w:rFonts w:hint="eastAsia" w:ascii="宋体" w:hAnsi="宋体" w:eastAsia="宋体" w:cs="宋体"/>
                <w:sz w:val="20"/>
                <w:szCs w:val="20"/>
              </w:rPr>
              <w:t>不合要求每一处扣1分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2488578">
            <w:pP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64FAF541">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top"/>
          </w:tcPr>
          <w:p w14:paraId="2E766259">
            <w:pPr>
              <w:jc w:val="center"/>
              <w:rPr>
                <w:rFonts w:hint="eastAsia" w:ascii="宋体" w:hAnsi="宋体" w:eastAsia="宋体" w:cs="宋体"/>
                <w:sz w:val="20"/>
                <w:szCs w:val="20"/>
              </w:rPr>
            </w:pPr>
          </w:p>
        </w:tc>
      </w:tr>
      <w:tr w14:paraId="31D2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5518F02B">
            <w:pPr>
              <w:jc w:val="center"/>
              <w:rPr>
                <w:rFonts w:hint="eastAsia" w:ascii="宋体" w:hAnsi="宋体" w:eastAsia="宋体" w:cs="宋体"/>
                <w:sz w:val="20"/>
                <w:szCs w:val="20"/>
              </w:rPr>
            </w:pPr>
            <w:r>
              <w:rPr>
                <w:rFonts w:hint="eastAsia" w:ascii="宋体" w:hAnsi="宋体" w:eastAsia="宋体" w:cs="宋体"/>
                <w:sz w:val="20"/>
                <w:szCs w:val="20"/>
              </w:rPr>
              <w:t xml:space="preserve">       分项要求</w:t>
            </w:r>
          </w:p>
          <w:p w14:paraId="46A3DB8D">
            <w:pPr>
              <w:rPr>
                <w:rFonts w:hint="eastAsia" w:ascii="宋体" w:hAnsi="宋体" w:eastAsia="宋体" w:cs="宋体"/>
                <w:sz w:val="20"/>
                <w:szCs w:val="20"/>
              </w:rPr>
            </w:pPr>
            <w:r>
              <w:rPr>
                <w:rFonts w:hint="eastAsia" w:ascii="宋体" w:hAnsi="宋体" w:eastAsia="宋体" w:cs="宋体"/>
                <w:sz w:val="20"/>
                <w:szCs w:val="20"/>
              </w:rPr>
              <w:t>系统分类</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399304E6">
            <w:pPr>
              <w:jc w:val="center"/>
              <w:rPr>
                <w:rFonts w:hint="eastAsia" w:ascii="宋体" w:hAnsi="宋体" w:eastAsia="宋体" w:cs="宋体"/>
                <w:sz w:val="20"/>
                <w:szCs w:val="20"/>
              </w:rPr>
            </w:pPr>
            <w:r>
              <w:rPr>
                <w:rFonts w:hint="eastAsia" w:ascii="宋体" w:hAnsi="宋体" w:eastAsia="宋体" w:cs="宋体"/>
                <w:sz w:val="20"/>
                <w:szCs w:val="20"/>
              </w:rPr>
              <w:t>维护保养项目</w:t>
            </w:r>
          </w:p>
        </w:tc>
        <w:tc>
          <w:tcPr>
            <w:tcW w:w="3870" w:type="dxa"/>
            <w:vMerge w:val="restart"/>
            <w:tcBorders>
              <w:top w:val="single" w:color="auto" w:sz="4" w:space="0"/>
              <w:left w:val="single" w:color="auto" w:sz="4" w:space="0"/>
              <w:bottom w:val="single" w:color="auto" w:sz="4" w:space="0"/>
              <w:right w:val="single" w:color="auto" w:sz="4" w:space="0"/>
            </w:tcBorders>
            <w:noWrap w:val="0"/>
            <w:vAlign w:val="center"/>
          </w:tcPr>
          <w:p w14:paraId="3B9F243B">
            <w:pPr>
              <w:jc w:val="center"/>
              <w:rPr>
                <w:rFonts w:hint="eastAsia" w:ascii="宋体" w:hAnsi="宋体" w:eastAsia="宋体" w:cs="宋体"/>
                <w:sz w:val="20"/>
                <w:szCs w:val="20"/>
              </w:rPr>
            </w:pPr>
            <w:r>
              <w:rPr>
                <w:rFonts w:hint="eastAsia" w:ascii="宋体" w:hAnsi="宋体" w:eastAsia="宋体" w:cs="宋体"/>
                <w:sz w:val="20"/>
                <w:szCs w:val="20"/>
              </w:rPr>
              <w:t>合格标准</w:t>
            </w:r>
          </w:p>
        </w:tc>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14:paraId="6590C441">
            <w:pPr>
              <w:jc w:val="center"/>
              <w:rPr>
                <w:rFonts w:hint="eastAsia" w:ascii="宋体" w:hAnsi="宋体" w:eastAsia="宋体" w:cs="宋体"/>
                <w:sz w:val="20"/>
                <w:szCs w:val="20"/>
              </w:rPr>
            </w:pPr>
            <w:r>
              <w:rPr>
                <w:rFonts w:hint="eastAsia" w:ascii="宋体" w:hAnsi="宋体" w:eastAsia="宋体" w:cs="宋体"/>
                <w:sz w:val="20"/>
                <w:szCs w:val="20"/>
              </w:rPr>
              <w:t>扣分标准（参考）</w:t>
            </w: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14:paraId="1683C805">
            <w:pPr>
              <w:jc w:val="center"/>
              <w:rPr>
                <w:rFonts w:hint="eastAsia" w:ascii="宋体" w:hAnsi="宋体" w:eastAsia="宋体" w:cs="宋体"/>
                <w:sz w:val="20"/>
                <w:szCs w:val="20"/>
              </w:rPr>
            </w:pPr>
            <w:r>
              <w:rPr>
                <w:rFonts w:hint="eastAsia" w:ascii="宋体" w:hAnsi="宋体" w:eastAsia="宋体" w:cs="宋体"/>
                <w:sz w:val="20"/>
                <w:szCs w:val="20"/>
              </w:rPr>
              <w:t>工 作 频 次</w:t>
            </w:r>
          </w:p>
        </w:tc>
      </w:tr>
      <w:tr w14:paraId="3D86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2A028F46">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BF643F">
            <w:pPr>
              <w:widowControl/>
              <w:jc w:val="left"/>
              <w:rPr>
                <w:rFonts w:hint="eastAsia" w:ascii="宋体" w:hAnsi="宋体" w:eastAsia="宋体" w:cs="宋体"/>
                <w:sz w:val="20"/>
                <w:szCs w:val="20"/>
              </w:rPr>
            </w:pPr>
          </w:p>
        </w:tc>
        <w:tc>
          <w:tcPr>
            <w:tcW w:w="3870" w:type="dxa"/>
            <w:vMerge w:val="continue"/>
            <w:tcBorders>
              <w:top w:val="single" w:color="auto" w:sz="4" w:space="0"/>
              <w:left w:val="single" w:color="auto" w:sz="4" w:space="0"/>
              <w:bottom w:val="single" w:color="auto" w:sz="4" w:space="0"/>
              <w:right w:val="single" w:color="auto" w:sz="4" w:space="0"/>
            </w:tcBorders>
            <w:noWrap w:val="0"/>
            <w:vAlign w:val="center"/>
          </w:tcPr>
          <w:p w14:paraId="0213C091">
            <w:pPr>
              <w:widowControl/>
              <w:jc w:val="left"/>
              <w:rPr>
                <w:rFonts w:hint="eastAsia" w:ascii="宋体" w:hAnsi="宋体" w:eastAsia="宋体" w:cs="宋体"/>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49F67DFC">
            <w:pPr>
              <w:widowControl/>
              <w:jc w:val="left"/>
              <w:rPr>
                <w:rFonts w:hint="eastAsia" w:ascii="宋体" w:hAnsi="宋体" w:eastAsia="宋体" w:cs="宋体"/>
                <w:sz w:val="20"/>
                <w:szCs w:val="20"/>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C2E41B3">
            <w:pPr>
              <w:jc w:val="center"/>
              <w:rPr>
                <w:rFonts w:hint="eastAsia" w:ascii="宋体" w:hAnsi="宋体" w:eastAsia="宋体" w:cs="宋体"/>
                <w:sz w:val="20"/>
                <w:szCs w:val="20"/>
              </w:rPr>
            </w:pPr>
            <w:r>
              <w:rPr>
                <w:rFonts w:hint="eastAsia" w:ascii="宋体" w:hAnsi="宋体" w:eastAsia="宋体" w:cs="宋体"/>
                <w:sz w:val="20"/>
                <w:szCs w:val="20"/>
              </w:rPr>
              <w:t>周</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29CEE3DA">
            <w:pPr>
              <w:jc w:val="center"/>
              <w:rPr>
                <w:rFonts w:hint="eastAsia" w:ascii="宋体" w:hAnsi="宋体" w:eastAsia="宋体" w:cs="宋体"/>
                <w:sz w:val="20"/>
                <w:szCs w:val="20"/>
              </w:rPr>
            </w:pPr>
            <w:r>
              <w:rPr>
                <w:rFonts w:hint="eastAsia" w:ascii="宋体" w:hAnsi="宋体" w:eastAsia="宋体" w:cs="宋体"/>
                <w:sz w:val="20"/>
                <w:szCs w:val="20"/>
              </w:rPr>
              <w:t>月</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3B6EFA22">
            <w:pPr>
              <w:jc w:val="center"/>
              <w:rPr>
                <w:rFonts w:hint="eastAsia" w:ascii="宋体" w:hAnsi="宋体" w:eastAsia="宋体" w:cs="宋体"/>
                <w:sz w:val="20"/>
                <w:szCs w:val="20"/>
              </w:rPr>
            </w:pPr>
            <w:r>
              <w:rPr>
                <w:rFonts w:hint="eastAsia" w:ascii="宋体" w:hAnsi="宋体" w:eastAsia="宋体" w:cs="宋体"/>
                <w:sz w:val="20"/>
                <w:szCs w:val="20"/>
              </w:rPr>
              <w:t>季</w:t>
            </w:r>
          </w:p>
        </w:tc>
      </w:tr>
      <w:tr w14:paraId="6794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2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4C05A6A">
            <w:pPr>
              <w:ind w:left="113" w:right="113"/>
              <w:jc w:val="both"/>
              <w:rPr>
                <w:rFonts w:hint="eastAsia" w:ascii="宋体" w:hAnsi="宋体" w:eastAsia="宋体" w:cs="宋体"/>
                <w:sz w:val="20"/>
                <w:szCs w:val="20"/>
              </w:rPr>
            </w:pPr>
            <w:r>
              <w:rPr>
                <w:rFonts w:hint="eastAsia" w:ascii="宋体" w:hAnsi="宋体" w:eastAsia="宋体" w:cs="宋体"/>
                <w:sz w:val="20"/>
                <w:szCs w:val="20"/>
              </w:rPr>
              <w:t>加压送风系统</w:t>
            </w:r>
            <w:r>
              <w:rPr>
                <w:rFonts w:hint="eastAsia" w:ascii="宋体" w:hAnsi="宋体" w:cs="宋体"/>
                <w:sz w:val="20"/>
                <w:szCs w:val="20"/>
                <w:lang w:eastAsia="zh-CN"/>
              </w:rPr>
              <w:t>（</w:t>
            </w:r>
            <w:r>
              <w:rPr>
                <w:rFonts w:hint="eastAsia" w:ascii="宋体" w:hAnsi="宋体" w:cs="宋体"/>
                <w:sz w:val="20"/>
                <w:szCs w:val="20"/>
                <w:lang w:val="en-US" w:eastAsia="zh-CN"/>
              </w:rPr>
              <w:t>分值10分</w:t>
            </w:r>
            <w:r>
              <w:rPr>
                <w:rFonts w:hint="eastAsia" w:ascii="宋体" w:hAnsi="宋体" w:cs="宋体"/>
                <w:sz w:val="20"/>
                <w:szCs w:val="20"/>
                <w:lang w:eastAsia="zh-CN"/>
              </w:rPr>
              <w:t>）</w:t>
            </w:r>
          </w:p>
        </w:tc>
        <w:tc>
          <w:tcPr>
            <w:tcW w:w="52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526BA763">
            <w:pPr>
              <w:widowControl/>
              <w:spacing w:before="100" w:beforeAutospacing="1" w:after="100" w:afterAutospacing="1"/>
              <w:jc w:val="center"/>
              <w:rPr>
                <w:rFonts w:hint="eastAsia" w:ascii="宋体" w:hAnsi="宋体" w:eastAsia="宋体" w:cs="宋体"/>
                <w:kern w:val="0"/>
                <w:sz w:val="20"/>
                <w:szCs w:val="20"/>
              </w:rPr>
            </w:pPr>
            <w:r>
              <w:rPr>
                <w:rFonts w:hint="eastAsia" w:ascii="宋体" w:hAnsi="宋体" w:eastAsia="宋体" w:cs="宋体"/>
                <w:kern w:val="0"/>
                <w:sz w:val="20"/>
                <w:szCs w:val="20"/>
              </w:rPr>
              <w:t>加压送风机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1FDFC9">
            <w:pPr>
              <w:rPr>
                <w:rFonts w:hint="eastAsia" w:ascii="宋体" w:hAnsi="宋体" w:eastAsia="宋体" w:cs="宋体"/>
                <w:sz w:val="20"/>
                <w:szCs w:val="20"/>
              </w:rPr>
            </w:pPr>
            <w:r>
              <w:rPr>
                <w:rFonts w:hint="eastAsia" w:ascii="宋体" w:hAnsi="宋体" w:eastAsia="宋体" w:cs="宋体"/>
                <w:sz w:val="20"/>
                <w:szCs w:val="20"/>
              </w:rPr>
              <w:t>消防中心联动柜控制风机动作状况</w:t>
            </w:r>
          </w:p>
        </w:tc>
        <w:tc>
          <w:tcPr>
            <w:tcW w:w="3870" w:type="dxa"/>
            <w:tcBorders>
              <w:top w:val="single" w:color="auto" w:sz="4" w:space="0"/>
              <w:left w:val="single" w:color="auto" w:sz="4" w:space="0"/>
              <w:bottom w:val="single" w:color="auto" w:sz="4" w:space="0"/>
              <w:right w:val="single" w:color="auto" w:sz="4" w:space="0"/>
            </w:tcBorders>
            <w:noWrap w:val="0"/>
            <w:vAlign w:val="top"/>
          </w:tcPr>
          <w:p w14:paraId="031E13C7">
            <w:pPr>
              <w:rPr>
                <w:rFonts w:hint="eastAsia" w:ascii="宋体" w:hAnsi="宋体" w:eastAsia="宋体" w:cs="宋体"/>
                <w:sz w:val="20"/>
                <w:szCs w:val="20"/>
              </w:rPr>
            </w:pPr>
            <w:r>
              <w:rPr>
                <w:rFonts w:hint="eastAsia" w:ascii="宋体" w:hAnsi="宋体" w:eastAsia="宋体" w:cs="宋体"/>
                <w:sz w:val="20"/>
                <w:szCs w:val="20"/>
              </w:rPr>
              <w:t>要能够控制风机动作，同时主机显示所动作风机的中继器系统号、地址码、对应的中文信息。风机工作状态要正常</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CB13A5B">
            <w:pPr>
              <w:rPr>
                <w:rFonts w:hint="eastAsia" w:ascii="宋体" w:hAnsi="宋体" w:eastAsia="宋体" w:cs="宋体"/>
                <w:sz w:val="20"/>
                <w:szCs w:val="20"/>
              </w:rPr>
            </w:pPr>
            <w:r>
              <w:rPr>
                <w:rFonts w:hint="eastAsia" w:ascii="宋体" w:hAnsi="宋体" w:eastAsia="宋体" w:cs="宋体"/>
                <w:sz w:val="20"/>
                <w:szCs w:val="20"/>
              </w:rPr>
              <w:t>不合格每一处扣1分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40F55FFB">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31E616E6">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top"/>
          </w:tcPr>
          <w:p w14:paraId="7CF9A4A9">
            <w:pPr>
              <w:jc w:val="center"/>
              <w:rPr>
                <w:rFonts w:hint="eastAsia" w:ascii="宋体" w:hAnsi="宋体" w:eastAsia="宋体" w:cs="宋体"/>
                <w:sz w:val="20"/>
                <w:szCs w:val="20"/>
              </w:rPr>
            </w:pPr>
          </w:p>
        </w:tc>
      </w:tr>
      <w:tr w14:paraId="002F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1CAE7477">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27D6EA41">
            <w:pPr>
              <w:widowControl/>
              <w:jc w:val="left"/>
              <w:rPr>
                <w:rFonts w:hint="eastAsia" w:ascii="宋体" w:hAnsi="宋体" w:eastAsia="宋体"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436D017">
            <w:pPr>
              <w:rPr>
                <w:rFonts w:hint="eastAsia" w:ascii="宋体" w:hAnsi="宋体" w:eastAsia="宋体" w:cs="宋体"/>
                <w:sz w:val="20"/>
                <w:szCs w:val="20"/>
              </w:rPr>
            </w:pPr>
            <w:r>
              <w:rPr>
                <w:rFonts w:hint="eastAsia" w:ascii="宋体" w:hAnsi="宋体" w:eastAsia="宋体" w:cs="宋体"/>
                <w:sz w:val="20"/>
                <w:szCs w:val="20"/>
              </w:rPr>
              <w:t>就地手动启动风机，信号反馈状况</w:t>
            </w:r>
          </w:p>
        </w:tc>
        <w:tc>
          <w:tcPr>
            <w:tcW w:w="3870" w:type="dxa"/>
            <w:tcBorders>
              <w:top w:val="single" w:color="auto" w:sz="4" w:space="0"/>
              <w:left w:val="single" w:color="auto" w:sz="4" w:space="0"/>
              <w:bottom w:val="single" w:color="auto" w:sz="4" w:space="0"/>
              <w:right w:val="single" w:color="auto" w:sz="4" w:space="0"/>
            </w:tcBorders>
            <w:noWrap w:val="0"/>
            <w:vAlign w:val="top"/>
          </w:tcPr>
          <w:p w14:paraId="2E928CDE">
            <w:pPr>
              <w:spacing w:line="2" w:lineRule="atLeast"/>
              <w:rPr>
                <w:rFonts w:hint="eastAsia" w:ascii="宋体" w:hAnsi="宋体" w:eastAsia="宋体" w:cs="宋体"/>
                <w:sz w:val="20"/>
                <w:szCs w:val="20"/>
              </w:rPr>
            </w:pPr>
            <w:r>
              <w:rPr>
                <w:rFonts w:hint="eastAsia" w:ascii="宋体" w:hAnsi="宋体" w:eastAsia="宋体" w:cs="宋体"/>
                <w:sz w:val="20"/>
                <w:szCs w:val="20"/>
              </w:rPr>
              <w:t>就地动作风机，主机发出声音报警信号，同时显示所动作风机中继器的系统号、地址号、中文信息</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C5C7530">
            <w:pPr>
              <w:spacing w:line="2" w:lineRule="atLeast"/>
              <w:rPr>
                <w:rFonts w:hint="eastAsia" w:ascii="宋体" w:hAnsi="宋体" w:eastAsia="宋体" w:cs="宋体"/>
                <w:sz w:val="20"/>
                <w:szCs w:val="20"/>
              </w:rPr>
            </w:pPr>
            <w:r>
              <w:rPr>
                <w:rFonts w:hint="eastAsia" w:ascii="宋体" w:hAnsi="宋体" w:eastAsia="宋体" w:cs="宋体"/>
                <w:sz w:val="20"/>
                <w:szCs w:val="20"/>
              </w:rPr>
              <w:t>不合格每一处扣1分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5B1E414B">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28E719C7">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top"/>
          </w:tcPr>
          <w:p w14:paraId="36229C1D">
            <w:pPr>
              <w:jc w:val="center"/>
              <w:rPr>
                <w:rFonts w:hint="eastAsia" w:ascii="宋体" w:hAnsi="宋体" w:eastAsia="宋体" w:cs="宋体"/>
                <w:sz w:val="20"/>
                <w:szCs w:val="20"/>
              </w:rPr>
            </w:pPr>
          </w:p>
        </w:tc>
      </w:tr>
      <w:tr w14:paraId="7B29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2AF6B944">
            <w:pPr>
              <w:widowControl/>
              <w:jc w:val="left"/>
              <w:rPr>
                <w:rFonts w:hint="eastAsia" w:ascii="宋体" w:hAnsi="宋体" w:eastAsia="宋体" w:cs="宋体"/>
                <w:sz w:val="20"/>
                <w:szCs w:val="20"/>
              </w:rPr>
            </w:pPr>
          </w:p>
        </w:tc>
        <w:tc>
          <w:tcPr>
            <w:tcW w:w="52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1E5903E">
            <w:pPr>
              <w:widowControl/>
              <w:ind w:left="113" w:right="113"/>
              <w:jc w:val="center"/>
              <w:rPr>
                <w:rFonts w:hint="eastAsia" w:ascii="宋体" w:hAnsi="宋体" w:eastAsia="宋体" w:cs="宋体"/>
                <w:sz w:val="20"/>
                <w:szCs w:val="20"/>
              </w:rPr>
            </w:pPr>
            <w:r>
              <w:rPr>
                <w:rFonts w:hint="eastAsia" w:ascii="宋体" w:hAnsi="宋体" w:eastAsia="宋体" w:cs="宋体"/>
                <w:sz w:val="20"/>
                <w:szCs w:val="20"/>
              </w:rPr>
              <w:t>送风阀</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202E88">
            <w:pPr>
              <w:rPr>
                <w:rFonts w:hint="eastAsia" w:ascii="宋体" w:hAnsi="宋体" w:eastAsia="宋体" w:cs="宋体"/>
                <w:sz w:val="20"/>
                <w:szCs w:val="20"/>
              </w:rPr>
            </w:pPr>
            <w:r>
              <w:rPr>
                <w:rFonts w:hint="eastAsia" w:ascii="宋体" w:hAnsi="宋体" w:eastAsia="宋体" w:cs="宋体"/>
                <w:sz w:val="20"/>
                <w:szCs w:val="20"/>
              </w:rPr>
              <w:t>就地位置手动开启风阀</w:t>
            </w:r>
          </w:p>
        </w:tc>
        <w:tc>
          <w:tcPr>
            <w:tcW w:w="3870" w:type="dxa"/>
            <w:tcBorders>
              <w:top w:val="single" w:color="auto" w:sz="4" w:space="0"/>
              <w:left w:val="single" w:color="auto" w:sz="4" w:space="0"/>
              <w:bottom w:val="single" w:color="auto" w:sz="4" w:space="0"/>
              <w:right w:val="single" w:color="auto" w:sz="4" w:space="0"/>
            </w:tcBorders>
            <w:noWrap w:val="0"/>
            <w:vAlign w:val="top"/>
          </w:tcPr>
          <w:p w14:paraId="262392D3">
            <w:pPr>
              <w:rPr>
                <w:rFonts w:hint="eastAsia" w:ascii="宋体" w:hAnsi="宋体" w:eastAsia="宋体" w:cs="宋体"/>
                <w:sz w:val="20"/>
                <w:szCs w:val="20"/>
              </w:rPr>
            </w:pPr>
            <w:r>
              <w:rPr>
                <w:rFonts w:hint="eastAsia" w:ascii="宋体" w:hAnsi="宋体" w:eastAsia="宋体" w:cs="宋体"/>
                <w:sz w:val="20"/>
                <w:szCs w:val="20"/>
              </w:rPr>
              <w:t>主机发出报警信号，同时显示相应信息。连动设置自动状态时，能自动启动对应点的风机</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9D4D74E">
            <w:pPr>
              <w:rPr>
                <w:rFonts w:hint="eastAsia" w:ascii="宋体" w:hAnsi="宋体" w:eastAsia="宋体" w:cs="宋体"/>
                <w:sz w:val="20"/>
                <w:szCs w:val="20"/>
              </w:rPr>
            </w:pPr>
            <w:r>
              <w:rPr>
                <w:rFonts w:hint="eastAsia" w:ascii="宋体" w:hAnsi="宋体" w:eastAsia="宋体" w:cs="宋体"/>
                <w:sz w:val="20"/>
                <w:szCs w:val="20"/>
              </w:rPr>
              <w:t>不合格每一处扣0.5分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7FB49301">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1BA9C2CF">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top"/>
          </w:tcPr>
          <w:p w14:paraId="78BC07BC">
            <w:pPr>
              <w:jc w:val="center"/>
              <w:rPr>
                <w:rFonts w:hint="eastAsia" w:ascii="宋体" w:hAnsi="宋体" w:eastAsia="宋体" w:cs="宋体"/>
                <w:sz w:val="20"/>
                <w:szCs w:val="20"/>
              </w:rPr>
            </w:pPr>
          </w:p>
        </w:tc>
      </w:tr>
      <w:tr w14:paraId="49BA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0B6CD9E6">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211D00EC">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41D4B5B">
            <w:pPr>
              <w:rPr>
                <w:rFonts w:hint="eastAsia" w:ascii="宋体" w:hAnsi="宋体" w:eastAsia="宋体" w:cs="宋体"/>
                <w:sz w:val="20"/>
                <w:szCs w:val="20"/>
              </w:rPr>
            </w:pPr>
            <w:r>
              <w:rPr>
                <w:rFonts w:hint="eastAsia" w:ascii="宋体" w:hAnsi="宋体" w:eastAsia="宋体" w:cs="宋体"/>
                <w:sz w:val="20"/>
                <w:szCs w:val="20"/>
              </w:rPr>
              <w:t>送风阀机械传动部件状况</w:t>
            </w:r>
          </w:p>
        </w:tc>
        <w:tc>
          <w:tcPr>
            <w:tcW w:w="3870" w:type="dxa"/>
            <w:tcBorders>
              <w:top w:val="single" w:color="auto" w:sz="4" w:space="0"/>
              <w:left w:val="single" w:color="auto" w:sz="4" w:space="0"/>
              <w:bottom w:val="single" w:color="auto" w:sz="4" w:space="0"/>
              <w:right w:val="single" w:color="auto" w:sz="4" w:space="0"/>
            </w:tcBorders>
            <w:noWrap w:val="0"/>
            <w:vAlign w:val="top"/>
          </w:tcPr>
          <w:p w14:paraId="1B1EAD27">
            <w:pPr>
              <w:rPr>
                <w:rFonts w:hint="eastAsia" w:ascii="宋体" w:hAnsi="宋体" w:eastAsia="宋体" w:cs="宋体"/>
                <w:sz w:val="20"/>
                <w:szCs w:val="20"/>
              </w:rPr>
            </w:pPr>
            <w:r>
              <w:rPr>
                <w:rFonts w:hint="eastAsia" w:ascii="宋体" w:hAnsi="宋体" w:eastAsia="宋体" w:cs="宋体"/>
                <w:sz w:val="20"/>
                <w:szCs w:val="20"/>
              </w:rPr>
              <w:t>风阀机械传动部件要定期、定置润滑。调节微动开关行程位，确保动作信号反馈正常</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8B207BC">
            <w:pPr>
              <w:rPr>
                <w:rFonts w:hint="eastAsia" w:ascii="宋体" w:hAnsi="宋体" w:eastAsia="宋体" w:cs="宋体"/>
                <w:sz w:val="20"/>
                <w:szCs w:val="20"/>
              </w:rPr>
            </w:pPr>
            <w:r>
              <w:rPr>
                <w:rFonts w:hint="eastAsia" w:ascii="宋体" w:hAnsi="宋体" w:eastAsia="宋体" w:cs="宋体"/>
                <w:sz w:val="20"/>
                <w:szCs w:val="20"/>
              </w:rPr>
              <w:t>不合格每一处扣0.5分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5E90C30D">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top"/>
          </w:tcPr>
          <w:p w14:paraId="3E39FEFA">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55B7E089">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65E0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528" w:type="dxa"/>
            <w:vMerge w:val="restart"/>
            <w:tcBorders>
              <w:top w:val="single" w:color="auto" w:sz="4" w:space="0"/>
              <w:left w:val="single" w:color="auto" w:sz="4" w:space="0"/>
              <w:right w:val="single" w:color="auto" w:sz="4" w:space="0"/>
            </w:tcBorders>
            <w:noWrap w:val="0"/>
            <w:textDirection w:val="tbRlV"/>
            <w:vAlign w:val="center"/>
          </w:tcPr>
          <w:p w14:paraId="60729BA7">
            <w:pPr>
              <w:widowControl/>
              <w:ind w:left="113" w:right="113"/>
              <w:jc w:val="center"/>
              <w:rPr>
                <w:rFonts w:hint="eastAsia" w:ascii="宋体" w:hAnsi="宋体" w:eastAsia="宋体" w:cs="宋体"/>
                <w:sz w:val="20"/>
                <w:szCs w:val="20"/>
              </w:rPr>
            </w:pPr>
            <w:r>
              <w:rPr>
                <w:rFonts w:hint="eastAsia" w:ascii="宋体" w:hAnsi="宋体" w:eastAsia="宋体" w:cs="宋体"/>
                <w:sz w:val="20"/>
                <w:szCs w:val="20"/>
              </w:rPr>
              <w:t>排烟系统</w:t>
            </w:r>
            <w:r>
              <w:rPr>
                <w:rFonts w:hint="eastAsia" w:ascii="宋体" w:hAnsi="宋体" w:cs="宋体"/>
                <w:sz w:val="20"/>
                <w:szCs w:val="20"/>
                <w:lang w:eastAsia="zh-CN"/>
              </w:rPr>
              <w:t>（</w:t>
            </w:r>
            <w:r>
              <w:rPr>
                <w:rFonts w:hint="eastAsia" w:ascii="宋体" w:hAnsi="宋体" w:cs="宋体"/>
                <w:sz w:val="20"/>
                <w:szCs w:val="20"/>
                <w:lang w:val="en-US" w:eastAsia="zh-CN"/>
              </w:rPr>
              <w:t>分值5分</w:t>
            </w:r>
            <w:r>
              <w:rPr>
                <w:rFonts w:hint="eastAsia" w:ascii="宋体" w:hAnsi="宋体" w:cs="宋体"/>
                <w:sz w:val="20"/>
                <w:szCs w:val="20"/>
                <w:lang w:eastAsia="zh-CN"/>
              </w:rPr>
              <w:t>）</w:t>
            </w:r>
          </w:p>
        </w:tc>
        <w:tc>
          <w:tcPr>
            <w:tcW w:w="528" w:type="dxa"/>
            <w:vMerge w:val="restart"/>
            <w:tcBorders>
              <w:top w:val="single" w:color="auto" w:sz="4" w:space="0"/>
              <w:left w:val="single" w:color="auto" w:sz="4" w:space="0"/>
              <w:right w:val="single" w:color="auto" w:sz="4" w:space="0"/>
            </w:tcBorders>
            <w:noWrap w:val="0"/>
            <w:textDirection w:val="tbRlV"/>
            <w:vAlign w:val="center"/>
          </w:tcPr>
          <w:p w14:paraId="18351B69">
            <w:pPr>
              <w:widowControl/>
              <w:ind w:left="113" w:right="113"/>
              <w:jc w:val="center"/>
              <w:rPr>
                <w:rFonts w:hint="eastAsia" w:ascii="宋体" w:hAnsi="宋体" w:eastAsia="宋体" w:cs="宋体"/>
                <w:sz w:val="20"/>
                <w:szCs w:val="20"/>
              </w:rPr>
            </w:pPr>
            <w:r>
              <w:rPr>
                <w:rFonts w:hint="eastAsia" w:ascii="宋体" w:hAnsi="宋体" w:eastAsia="宋体" w:cs="宋体"/>
                <w:sz w:val="20"/>
                <w:szCs w:val="20"/>
              </w:rPr>
              <w:t>排烟风机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DA477A9">
            <w:pPr>
              <w:rPr>
                <w:rFonts w:hint="eastAsia" w:ascii="宋体" w:hAnsi="宋体" w:eastAsia="宋体" w:cs="宋体"/>
                <w:sz w:val="20"/>
                <w:szCs w:val="20"/>
              </w:rPr>
            </w:pPr>
            <w:r>
              <w:rPr>
                <w:rFonts w:hint="eastAsia" w:ascii="宋体" w:hAnsi="宋体" w:eastAsia="宋体" w:cs="宋体"/>
                <w:sz w:val="20"/>
                <w:szCs w:val="20"/>
              </w:rPr>
              <w:t>消防中心联动柜控制风机动作状况</w:t>
            </w:r>
          </w:p>
        </w:tc>
        <w:tc>
          <w:tcPr>
            <w:tcW w:w="3870" w:type="dxa"/>
            <w:tcBorders>
              <w:top w:val="single" w:color="auto" w:sz="4" w:space="0"/>
              <w:left w:val="single" w:color="auto" w:sz="4" w:space="0"/>
              <w:bottom w:val="single" w:color="auto" w:sz="4" w:space="0"/>
              <w:right w:val="single" w:color="auto" w:sz="4" w:space="0"/>
            </w:tcBorders>
            <w:noWrap w:val="0"/>
            <w:vAlign w:val="top"/>
          </w:tcPr>
          <w:p w14:paraId="3622A218">
            <w:pPr>
              <w:rPr>
                <w:rFonts w:hint="eastAsia" w:ascii="宋体" w:hAnsi="宋体" w:eastAsia="宋体" w:cs="宋体"/>
                <w:sz w:val="20"/>
                <w:szCs w:val="20"/>
              </w:rPr>
            </w:pPr>
            <w:r>
              <w:rPr>
                <w:rFonts w:hint="eastAsia" w:ascii="宋体" w:hAnsi="宋体" w:eastAsia="宋体" w:cs="宋体"/>
                <w:sz w:val="20"/>
                <w:szCs w:val="20"/>
              </w:rPr>
              <w:t>要能够控制风机动作，同时主机显示所动作风机的中继器系统号、地址码、对应的中文信息。风机工作状态要正常</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556EFB7">
            <w:pPr>
              <w:rPr>
                <w:rFonts w:hint="eastAsia" w:ascii="宋体" w:hAnsi="宋体" w:eastAsia="宋体" w:cs="宋体"/>
                <w:sz w:val="20"/>
                <w:szCs w:val="20"/>
              </w:rPr>
            </w:pPr>
            <w:r>
              <w:rPr>
                <w:rFonts w:hint="eastAsia" w:ascii="宋体" w:hAnsi="宋体" w:eastAsia="宋体" w:cs="宋体"/>
                <w:sz w:val="20"/>
                <w:szCs w:val="20"/>
              </w:rPr>
              <w:t>不合格每一处扣1分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9F016A1">
            <w:pPr>
              <w:jc w:val="center"/>
              <w:rPr>
                <w:rFonts w:hint="eastAsia" w:ascii="宋体" w:hAnsi="宋体" w:eastAsia="宋体" w:cs="宋体"/>
                <w:b/>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1A426F2A">
            <w:pPr>
              <w:jc w:val="center"/>
              <w:rPr>
                <w:rFonts w:hint="eastAsia" w:ascii="宋体" w:hAnsi="宋体" w:eastAsia="宋体" w:cs="宋体"/>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203ACF5E">
            <w:pPr>
              <w:jc w:val="center"/>
              <w:rPr>
                <w:rFonts w:hint="eastAsia" w:ascii="宋体" w:hAnsi="宋体" w:eastAsia="宋体" w:cs="宋体"/>
                <w:b/>
                <w:sz w:val="20"/>
                <w:szCs w:val="20"/>
              </w:rPr>
            </w:pPr>
          </w:p>
        </w:tc>
      </w:tr>
      <w:tr w14:paraId="2854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528" w:type="dxa"/>
            <w:vMerge w:val="continue"/>
            <w:tcBorders>
              <w:left w:val="single" w:color="auto" w:sz="4" w:space="0"/>
              <w:right w:val="single" w:color="auto" w:sz="4" w:space="0"/>
            </w:tcBorders>
            <w:noWrap w:val="0"/>
            <w:textDirection w:val="tbRlV"/>
            <w:vAlign w:val="center"/>
          </w:tcPr>
          <w:p w14:paraId="74445ED6">
            <w:pPr>
              <w:widowControl/>
              <w:ind w:left="113" w:right="113"/>
              <w:jc w:val="left"/>
              <w:rPr>
                <w:rFonts w:hint="eastAsia" w:ascii="宋体" w:hAnsi="宋体" w:eastAsia="宋体" w:cs="宋体"/>
                <w:sz w:val="20"/>
                <w:szCs w:val="20"/>
              </w:rPr>
            </w:pPr>
          </w:p>
        </w:tc>
        <w:tc>
          <w:tcPr>
            <w:tcW w:w="528" w:type="dxa"/>
            <w:vMerge w:val="continue"/>
            <w:tcBorders>
              <w:left w:val="single" w:color="auto" w:sz="4" w:space="0"/>
              <w:bottom w:val="single" w:color="auto" w:sz="4" w:space="0"/>
              <w:right w:val="single" w:color="auto" w:sz="4" w:space="0"/>
            </w:tcBorders>
            <w:noWrap w:val="0"/>
            <w:textDirection w:val="tbRlV"/>
            <w:vAlign w:val="center"/>
          </w:tcPr>
          <w:p w14:paraId="058C6A5A">
            <w:pPr>
              <w:widowControl/>
              <w:ind w:left="113" w:right="113"/>
              <w:jc w:val="center"/>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7E7CAF1">
            <w:pPr>
              <w:rPr>
                <w:rFonts w:hint="eastAsia" w:ascii="宋体" w:hAnsi="宋体" w:eastAsia="宋体" w:cs="宋体"/>
                <w:sz w:val="20"/>
                <w:szCs w:val="20"/>
              </w:rPr>
            </w:pPr>
            <w:r>
              <w:rPr>
                <w:rFonts w:hint="eastAsia" w:ascii="宋体" w:hAnsi="宋体" w:eastAsia="宋体" w:cs="宋体"/>
                <w:sz w:val="20"/>
                <w:szCs w:val="20"/>
              </w:rPr>
              <w:t>就地手动启动风机，信号反馈状况</w:t>
            </w:r>
          </w:p>
        </w:tc>
        <w:tc>
          <w:tcPr>
            <w:tcW w:w="3870" w:type="dxa"/>
            <w:tcBorders>
              <w:top w:val="single" w:color="auto" w:sz="4" w:space="0"/>
              <w:left w:val="single" w:color="auto" w:sz="4" w:space="0"/>
              <w:bottom w:val="single" w:color="auto" w:sz="4" w:space="0"/>
              <w:right w:val="single" w:color="auto" w:sz="4" w:space="0"/>
            </w:tcBorders>
            <w:noWrap w:val="0"/>
            <w:vAlign w:val="top"/>
          </w:tcPr>
          <w:p w14:paraId="77E1C670">
            <w:pPr>
              <w:spacing w:line="2" w:lineRule="atLeast"/>
              <w:rPr>
                <w:rFonts w:hint="eastAsia" w:ascii="宋体" w:hAnsi="宋体" w:eastAsia="宋体" w:cs="宋体"/>
                <w:sz w:val="20"/>
                <w:szCs w:val="20"/>
              </w:rPr>
            </w:pPr>
            <w:r>
              <w:rPr>
                <w:rFonts w:hint="eastAsia" w:ascii="宋体" w:hAnsi="宋体" w:eastAsia="宋体" w:cs="宋体"/>
                <w:sz w:val="20"/>
                <w:szCs w:val="20"/>
              </w:rPr>
              <w:t>就地动作风机，主机发出声音报警信号，同时显示所动作风机中继器的系统号、地址号、中文信息</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6BA33F4">
            <w:pPr>
              <w:rPr>
                <w:rFonts w:hint="eastAsia" w:ascii="宋体" w:hAnsi="宋体" w:eastAsia="宋体" w:cs="宋体"/>
                <w:sz w:val="20"/>
                <w:szCs w:val="20"/>
              </w:rPr>
            </w:pPr>
            <w:r>
              <w:rPr>
                <w:rFonts w:hint="eastAsia" w:ascii="宋体" w:hAnsi="宋体" w:eastAsia="宋体" w:cs="宋体"/>
                <w:sz w:val="20"/>
                <w:szCs w:val="20"/>
              </w:rPr>
              <w:t>不合格每一处扣1分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A7CCC93">
            <w:pPr>
              <w:jc w:val="center"/>
              <w:rPr>
                <w:rFonts w:hint="eastAsia" w:ascii="宋体" w:hAnsi="宋体" w:eastAsia="宋体" w:cs="宋体"/>
                <w:b/>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1BF29FD3">
            <w:pPr>
              <w:jc w:val="center"/>
              <w:rPr>
                <w:rFonts w:hint="eastAsia" w:ascii="宋体" w:hAnsi="宋体" w:eastAsia="宋体" w:cs="宋体"/>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4B00FF18">
            <w:pPr>
              <w:jc w:val="center"/>
              <w:rPr>
                <w:rFonts w:hint="eastAsia" w:ascii="宋体" w:hAnsi="宋体" w:eastAsia="宋体" w:cs="宋体"/>
                <w:b/>
                <w:sz w:val="20"/>
                <w:szCs w:val="20"/>
              </w:rPr>
            </w:pPr>
          </w:p>
        </w:tc>
      </w:tr>
      <w:tr w14:paraId="7361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jc w:val="center"/>
        </w:trPr>
        <w:tc>
          <w:tcPr>
            <w:tcW w:w="528" w:type="dxa"/>
            <w:vMerge w:val="continue"/>
            <w:tcBorders>
              <w:left w:val="single" w:color="auto" w:sz="4" w:space="0"/>
              <w:right w:val="single" w:color="auto" w:sz="4" w:space="0"/>
            </w:tcBorders>
            <w:noWrap w:val="0"/>
            <w:vAlign w:val="center"/>
          </w:tcPr>
          <w:p w14:paraId="26494457">
            <w:pPr>
              <w:widowControl/>
              <w:jc w:val="left"/>
              <w:rPr>
                <w:rFonts w:hint="eastAsia" w:ascii="宋体" w:hAnsi="宋体" w:eastAsia="宋体" w:cs="宋体"/>
                <w:sz w:val="20"/>
                <w:szCs w:val="20"/>
              </w:rPr>
            </w:pPr>
          </w:p>
        </w:tc>
        <w:tc>
          <w:tcPr>
            <w:tcW w:w="528" w:type="dxa"/>
            <w:vMerge w:val="restart"/>
            <w:tcBorders>
              <w:top w:val="single" w:color="auto" w:sz="4" w:space="0"/>
              <w:left w:val="single" w:color="auto" w:sz="4" w:space="0"/>
              <w:right w:val="single" w:color="auto" w:sz="4" w:space="0"/>
            </w:tcBorders>
            <w:noWrap w:val="0"/>
            <w:textDirection w:val="tbRlV"/>
            <w:vAlign w:val="center"/>
          </w:tcPr>
          <w:p w14:paraId="1BEE221E">
            <w:pPr>
              <w:widowControl/>
              <w:ind w:left="113" w:right="113"/>
              <w:jc w:val="center"/>
              <w:rPr>
                <w:rFonts w:hint="eastAsia" w:ascii="宋体" w:hAnsi="宋体" w:eastAsia="宋体" w:cs="宋体"/>
                <w:sz w:val="20"/>
                <w:szCs w:val="20"/>
              </w:rPr>
            </w:pPr>
            <w:r>
              <w:rPr>
                <w:rFonts w:hint="eastAsia" w:ascii="宋体" w:hAnsi="宋体" w:eastAsia="宋体" w:cs="宋体"/>
                <w:sz w:val="20"/>
                <w:szCs w:val="20"/>
              </w:rPr>
              <w:t>排烟风阀</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4E596BB">
            <w:pPr>
              <w:rPr>
                <w:rFonts w:hint="eastAsia" w:ascii="宋体" w:hAnsi="宋体" w:eastAsia="宋体" w:cs="宋体"/>
                <w:sz w:val="20"/>
                <w:szCs w:val="20"/>
              </w:rPr>
            </w:pPr>
            <w:r>
              <w:rPr>
                <w:rFonts w:hint="eastAsia" w:ascii="宋体" w:hAnsi="宋体" w:eastAsia="宋体" w:cs="宋体"/>
                <w:sz w:val="20"/>
                <w:szCs w:val="20"/>
              </w:rPr>
              <w:t>就地位置手动开启风阀</w:t>
            </w:r>
          </w:p>
        </w:tc>
        <w:tc>
          <w:tcPr>
            <w:tcW w:w="3870" w:type="dxa"/>
            <w:tcBorders>
              <w:top w:val="single" w:color="auto" w:sz="4" w:space="0"/>
              <w:left w:val="single" w:color="auto" w:sz="4" w:space="0"/>
              <w:bottom w:val="single" w:color="auto" w:sz="4" w:space="0"/>
              <w:right w:val="single" w:color="auto" w:sz="4" w:space="0"/>
            </w:tcBorders>
            <w:noWrap w:val="0"/>
            <w:vAlign w:val="top"/>
          </w:tcPr>
          <w:p w14:paraId="4D709625">
            <w:pPr>
              <w:rPr>
                <w:rFonts w:hint="eastAsia" w:ascii="宋体" w:hAnsi="宋体" w:eastAsia="宋体" w:cs="宋体"/>
                <w:sz w:val="20"/>
                <w:szCs w:val="20"/>
              </w:rPr>
            </w:pPr>
            <w:r>
              <w:rPr>
                <w:rFonts w:hint="eastAsia" w:ascii="宋体" w:hAnsi="宋体" w:eastAsia="宋体" w:cs="宋体"/>
                <w:sz w:val="20"/>
                <w:szCs w:val="20"/>
              </w:rPr>
              <w:t>主机发出报警信号，同时显示相应信息。连动设置自动状态时，能自动启动对应点的风机</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0CFC0DA">
            <w:pPr>
              <w:rPr>
                <w:rFonts w:hint="eastAsia" w:ascii="宋体" w:hAnsi="宋体" w:eastAsia="宋体" w:cs="宋体"/>
                <w:sz w:val="20"/>
                <w:szCs w:val="20"/>
              </w:rPr>
            </w:pPr>
            <w:r>
              <w:rPr>
                <w:rFonts w:hint="eastAsia" w:ascii="宋体" w:hAnsi="宋体" w:eastAsia="宋体" w:cs="宋体"/>
                <w:sz w:val="20"/>
                <w:szCs w:val="20"/>
              </w:rPr>
              <w:t>不合格每一处扣0.5分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2969206D">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28E788C8">
            <w:pPr>
              <w:jc w:val="center"/>
              <w:rPr>
                <w:rFonts w:hint="eastAsia" w:ascii="宋体" w:hAnsi="宋体" w:eastAsia="宋体" w:cs="宋体"/>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7A1F2D58">
            <w:pPr>
              <w:jc w:val="center"/>
              <w:rPr>
                <w:rFonts w:hint="eastAsia" w:ascii="宋体" w:hAnsi="宋体" w:eastAsia="宋体" w:cs="宋体"/>
                <w:b/>
                <w:sz w:val="20"/>
                <w:szCs w:val="20"/>
              </w:rPr>
            </w:pPr>
          </w:p>
        </w:tc>
      </w:tr>
      <w:tr w14:paraId="5051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528" w:type="dxa"/>
            <w:vMerge w:val="continue"/>
            <w:tcBorders>
              <w:left w:val="single" w:color="auto" w:sz="4" w:space="0"/>
              <w:bottom w:val="single" w:color="auto" w:sz="4" w:space="0"/>
              <w:right w:val="single" w:color="auto" w:sz="4" w:space="0"/>
            </w:tcBorders>
            <w:noWrap w:val="0"/>
            <w:vAlign w:val="center"/>
          </w:tcPr>
          <w:p w14:paraId="3965B89E">
            <w:pPr>
              <w:widowControl/>
              <w:jc w:val="left"/>
              <w:rPr>
                <w:rFonts w:hint="eastAsia" w:ascii="宋体" w:hAnsi="宋体" w:eastAsia="宋体" w:cs="宋体"/>
                <w:sz w:val="20"/>
                <w:szCs w:val="20"/>
              </w:rPr>
            </w:pPr>
          </w:p>
        </w:tc>
        <w:tc>
          <w:tcPr>
            <w:tcW w:w="528" w:type="dxa"/>
            <w:vMerge w:val="continue"/>
            <w:tcBorders>
              <w:left w:val="single" w:color="auto" w:sz="4" w:space="0"/>
              <w:bottom w:val="single" w:color="auto" w:sz="4" w:space="0"/>
              <w:right w:val="single" w:color="auto" w:sz="4" w:space="0"/>
            </w:tcBorders>
            <w:noWrap w:val="0"/>
            <w:textDirection w:val="tbRlV"/>
            <w:vAlign w:val="center"/>
          </w:tcPr>
          <w:p w14:paraId="51E322FA">
            <w:pPr>
              <w:widowControl/>
              <w:ind w:left="113" w:right="113"/>
              <w:jc w:val="center"/>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F74832B">
            <w:pPr>
              <w:rPr>
                <w:rFonts w:hint="eastAsia" w:ascii="宋体" w:hAnsi="宋体" w:eastAsia="宋体" w:cs="宋体"/>
                <w:sz w:val="20"/>
                <w:szCs w:val="20"/>
              </w:rPr>
            </w:pPr>
            <w:r>
              <w:rPr>
                <w:rFonts w:hint="eastAsia" w:ascii="宋体" w:hAnsi="宋体" w:eastAsia="宋体" w:cs="宋体"/>
                <w:sz w:val="20"/>
                <w:szCs w:val="20"/>
              </w:rPr>
              <w:t>排烟阀机械传动部件状况</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52B5D490">
            <w:pPr>
              <w:jc w:val="center"/>
              <w:rPr>
                <w:rFonts w:hint="eastAsia" w:ascii="宋体" w:hAnsi="宋体" w:eastAsia="宋体" w:cs="宋体"/>
                <w:sz w:val="20"/>
                <w:szCs w:val="20"/>
              </w:rPr>
            </w:pPr>
            <w:r>
              <w:rPr>
                <w:rFonts w:hint="eastAsia" w:ascii="宋体" w:hAnsi="宋体" w:eastAsia="宋体" w:cs="宋体"/>
                <w:sz w:val="20"/>
                <w:szCs w:val="20"/>
              </w:rPr>
              <w:t>风阀机械传动部件要定期、定置润滑。调节微动开关行程位，确保动作信号反馈正常</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B9934A3">
            <w:pPr>
              <w:jc w:val="center"/>
              <w:rPr>
                <w:rFonts w:hint="eastAsia" w:ascii="宋体" w:hAnsi="宋体" w:eastAsia="宋体" w:cs="宋体"/>
                <w:sz w:val="20"/>
                <w:szCs w:val="20"/>
              </w:rPr>
            </w:pPr>
            <w:r>
              <w:rPr>
                <w:rFonts w:hint="eastAsia" w:ascii="宋体" w:hAnsi="宋体" w:eastAsia="宋体" w:cs="宋体"/>
                <w:sz w:val="20"/>
                <w:szCs w:val="20"/>
              </w:rPr>
              <w:t>不合格每一处扣0.5分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55EB988B">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5BA9DE60">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01EAF404">
            <w:pPr>
              <w:jc w:val="center"/>
              <w:rPr>
                <w:rFonts w:hint="eastAsia" w:ascii="宋体" w:hAnsi="宋体" w:eastAsia="宋体" w:cs="宋体"/>
                <w:b/>
                <w:sz w:val="20"/>
                <w:szCs w:val="20"/>
              </w:rPr>
            </w:pPr>
          </w:p>
          <w:p w14:paraId="1124273D">
            <w:pPr>
              <w:jc w:val="center"/>
              <w:rPr>
                <w:rFonts w:hint="eastAsia" w:ascii="宋体" w:hAnsi="宋体" w:eastAsia="宋体" w:cs="宋体"/>
                <w:b/>
                <w:sz w:val="20"/>
                <w:szCs w:val="20"/>
              </w:rPr>
            </w:pPr>
          </w:p>
          <w:p w14:paraId="14888745">
            <w:pPr>
              <w:jc w:val="center"/>
              <w:rPr>
                <w:rFonts w:hint="eastAsia" w:ascii="宋体" w:hAnsi="宋体" w:eastAsia="宋体" w:cs="宋体"/>
                <w:b/>
                <w:sz w:val="20"/>
                <w:szCs w:val="20"/>
              </w:rPr>
            </w:pPr>
          </w:p>
          <w:p w14:paraId="5A98F893">
            <w:pPr>
              <w:jc w:val="center"/>
              <w:rPr>
                <w:rFonts w:hint="eastAsia" w:ascii="宋体" w:hAnsi="宋体" w:eastAsia="宋体" w:cs="宋体"/>
                <w:b/>
                <w:sz w:val="20"/>
                <w:szCs w:val="20"/>
              </w:rPr>
            </w:pPr>
          </w:p>
          <w:p w14:paraId="342166B1">
            <w:pPr>
              <w:jc w:val="center"/>
              <w:rPr>
                <w:rFonts w:hint="eastAsia" w:ascii="宋体" w:hAnsi="宋体" w:eastAsia="宋体" w:cs="宋体"/>
                <w:b/>
                <w:sz w:val="20"/>
                <w:szCs w:val="20"/>
              </w:rPr>
            </w:pPr>
          </w:p>
        </w:tc>
      </w:tr>
      <w:tr w14:paraId="5817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53298D7A">
            <w:pPr>
              <w:jc w:val="center"/>
              <w:rPr>
                <w:rFonts w:hint="eastAsia" w:ascii="宋体" w:hAnsi="宋体" w:eastAsia="宋体" w:cs="宋体"/>
                <w:sz w:val="20"/>
                <w:szCs w:val="20"/>
              </w:rPr>
            </w:pPr>
            <w:r>
              <w:rPr>
                <w:rFonts w:hint="eastAsia" w:ascii="宋体" w:hAnsi="宋体" w:eastAsia="宋体" w:cs="宋体"/>
                <w:sz w:val="20"/>
                <w:szCs w:val="20"/>
              </w:rPr>
              <w:t xml:space="preserve">       分项要求</w:t>
            </w:r>
          </w:p>
          <w:p w14:paraId="5563872A">
            <w:pPr>
              <w:rPr>
                <w:rFonts w:hint="eastAsia" w:ascii="宋体" w:hAnsi="宋体" w:eastAsia="宋体" w:cs="宋体"/>
                <w:sz w:val="20"/>
                <w:szCs w:val="20"/>
              </w:rPr>
            </w:pPr>
            <w:r>
              <w:rPr>
                <w:rFonts w:hint="eastAsia" w:ascii="宋体" w:hAnsi="宋体" w:eastAsia="宋体" w:cs="宋体"/>
                <w:sz w:val="20"/>
                <w:szCs w:val="20"/>
              </w:rPr>
              <w:t>系统分类</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298F02E5">
            <w:pPr>
              <w:jc w:val="center"/>
              <w:rPr>
                <w:rFonts w:hint="eastAsia" w:ascii="宋体" w:hAnsi="宋体" w:eastAsia="宋体" w:cs="宋体"/>
                <w:sz w:val="20"/>
                <w:szCs w:val="20"/>
              </w:rPr>
            </w:pPr>
            <w:r>
              <w:rPr>
                <w:rFonts w:hint="eastAsia" w:ascii="宋体" w:hAnsi="宋体" w:eastAsia="宋体" w:cs="宋体"/>
                <w:sz w:val="20"/>
                <w:szCs w:val="20"/>
              </w:rPr>
              <w:t>维护保养项目</w:t>
            </w:r>
          </w:p>
        </w:tc>
        <w:tc>
          <w:tcPr>
            <w:tcW w:w="3870" w:type="dxa"/>
            <w:vMerge w:val="restart"/>
            <w:tcBorders>
              <w:top w:val="single" w:color="auto" w:sz="4" w:space="0"/>
              <w:left w:val="single" w:color="auto" w:sz="4" w:space="0"/>
              <w:bottom w:val="single" w:color="auto" w:sz="4" w:space="0"/>
              <w:right w:val="single" w:color="auto" w:sz="4" w:space="0"/>
            </w:tcBorders>
            <w:noWrap w:val="0"/>
            <w:vAlign w:val="center"/>
          </w:tcPr>
          <w:p w14:paraId="098E1C0C">
            <w:pPr>
              <w:jc w:val="center"/>
              <w:rPr>
                <w:rFonts w:hint="eastAsia" w:ascii="宋体" w:hAnsi="宋体" w:eastAsia="宋体" w:cs="宋体"/>
                <w:sz w:val="20"/>
                <w:szCs w:val="20"/>
              </w:rPr>
            </w:pPr>
            <w:r>
              <w:rPr>
                <w:rFonts w:hint="eastAsia" w:ascii="宋体" w:hAnsi="宋体" w:eastAsia="宋体" w:cs="宋体"/>
                <w:sz w:val="20"/>
                <w:szCs w:val="20"/>
              </w:rPr>
              <w:t>合格标准</w:t>
            </w:r>
          </w:p>
        </w:tc>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14:paraId="38508D6C">
            <w:pPr>
              <w:jc w:val="center"/>
              <w:rPr>
                <w:rFonts w:hint="eastAsia" w:ascii="宋体" w:hAnsi="宋体" w:eastAsia="宋体" w:cs="宋体"/>
                <w:sz w:val="20"/>
                <w:szCs w:val="20"/>
              </w:rPr>
            </w:pPr>
            <w:r>
              <w:rPr>
                <w:rFonts w:hint="eastAsia" w:ascii="宋体" w:hAnsi="宋体" w:eastAsia="宋体" w:cs="宋体"/>
                <w:sz w:val="20"/>
                <w:szCs w:val="20"/>
              </w:rPr>
              <w:t>扣分标准（参考）</w:t>
            </w: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14:paraId="25F56438">
            <w:pPr>
              <w:jc w:val="center"/>
              <w:rPr>
                <w:rFonts w:hint="eastAsia" w:ascii="宋体" w:hAnsi="宋体" w:eastAsia="宋体" w:cs="宋体"/>
                <w:sz w:val="20"/>
                <w:szCs w:val="20"/>
              </w:rPr>
            </w:pPr>
            <w:r>
              <w:rPr>
                <w:rFonts w:hint="eastAsia" w:ascii="宋体" w:hAnsi="宋体" w:eastAsia="宋体" w:cs="宋体"/>
                <w:sz w:val="20"/>
                <w:szCs w:val="20"/>
              </w:rPr>
              <w:t>工 作 频 次</w:t>
            </w:r>
          </w:p>
        </w:tc>
      </w:tr>
      <w:tr w14:paraId="4D19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00F14F86">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49AB81">
            <w:pPr>
              <w:widowControl/>
              <w:jc w:val="left"/>
              <w:rPr>
                <w:rFonts w:hint="eastAsia" w:ascii="宋体" w:hAnsi="宋体" w:eastAsia="宋体" w:cs="宋体"/>
                <w:sz w:val="20"/>
                <w:szCs w:val="20"/>
              </w:rPr>
            </w:pPr>
          </w:p>
        </w:tc>
        <w:tc>
          <w:tcPr>
            <w:tcW w:w="3870" w:type="dxa"/>
            <w:vMerge w:val="continue"/>
            <w:tcBorders>
              <w:top w:val="single" w:color="auto" w:sz="4" w:space="0"/>
              <w:left w:val="single" w:color="auto" w:sz="4" w:space="0"/>
              <w:bottom w:val="single" w:color="auto" w:sz="4" w:space="0"/>
              <w:right w:val="single" w:color="auto" w:sz="4" w:space="0"/>
            </w:tcBorders>
            <w:noWrap w:val="0"/>
            <w:vAlign w:val="center"/>
          </w:tcPr>
          <w:p w14:paraId="65A39E0D">
            <w:pPr>
              <w:widowControl/>
              <w:jc w:val="left"/>
              <w:rPr>
                <w:rFonts w:hint="eastAsia" w:ascii="宋体" w:hAnsi="宋体" w:eastAsia="宋体" w:cs="宋体"/>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61DE9046">
            <w:pPr>
              <w:widowControl/>
              <w:jc w:val="left"/>
              <w:rPr>
                <w:rFonts w:hint="eastAsia" w:ascii="宋体" w:hAnsi="宋体" w:eastAsia="宋体" w:cs="宋体"/>
                <w:sz w:val="20"/>
                <w:szCs w:val="20"/>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5B92E0BE">
            <w:pPr>
              <w:jc w:val="center"/>
              <w:rPr>
                <w:rFonts w:hint="eastAsia" w:ascii="宋体" w:hAnsi="宋体" w:eastAsia="宋体" w:cs="宋体"/>
                <w:sz w:val="20"/>
                <w:szCs w:val="20"/>
              </w:rPr>
            </w:pPr>
            <w:r>
              <w:rPr>
                <w:rFonts w:hint="eastAsia" w:ascii="宋体" w:hAnsi="宋体" w:eastAsia="宋体" w:cs="宋体"/>
                <w:sz w:val="20"/>
                <w:szCs w:val="20"/>
              </w:rPr>
              <w:t>周</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2A70F732">
            <w:pPr>
              <w:jc w:val="center"/>
              <w:rPr>
                <w:rFonts w:hint="eastAsia" w:ascii="宋体" w:hAnsi="宋体" w:eastAsia="宋体" w:cs="宋体"/>
                <w:sz w:val="20"/>
                <w:szCs w:val="20"/>
              </w:rPr>
            </w:pPr>
            <w:r>
              <w:rPr>
                <w:rFonts w:hint="eastAsia" w:ascii="宋体" w:hAnsi="宋体" w:eastAsia="宋体" w:cs="宋体"/>
                <w:sz w:val="20"/>
                <w:szCs w:val="20"/>
              </w:rPr>
              <w:t>月</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2671B5C0">
            <w:pPr>
              <w:jc w:val="center"/>
              <w:rPr>
                <w:rFonts w:hint="eastAsia" w:ascii="宋体" w:hAnsi="宋体" w:eastAsia="宋体" w:cs="宋体"/>
                <w:sz w:val="20"/>
                <w:szCs w:val="20"/>
              </w:rPr>
            </w:pPr>
            <w:r>
              <w:rPr>
                <w:rFonts w:hint="eastAsia" w:ascii="宋体" w:hAnsi="宋体" w:eastAsia="宋体" w:cs="宋体"/>
                <w:sz w:val="20"/>
                <w:szCs w:val="20"/>
              </w:rPr>
              <w:t>季</w:t>
            </w:r>
          </w:p>
        </w:tc>
      </w:tr>
      <w:tr w14:paraId="2F86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52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5526D9F3">
            <w:pPr>
              <w:ind w:left="113" w:right="113"/>
              <w:jc w:val="center"/>
              <w:rPr>
                <w:rFonts w:hint="eastAsia" w:ascii="宋体" w:hAnsi="宋体" w:eastAsia="宋体" w:cs="宋体"/>
                <w:sz w:val="20"/>
                <w:szCs w:val="20"/>
              </w:rPr>
            </w:pPr>
            <w:r>
              <w:rPr>
                <w:rFonts w:hint="eastAsia" w:ascii="宋体" w:hAnsi="宋体" w:eastAsia="宋体" w:cs="宋体"/>
                <w:sz w:val="20"/>
                <w:szCs w:val="20"/>
              </w:rPr>
              <w:t>消防应急广播系统</w:t>
            </w:r>
            <w:r>
              <w:rPr>
                <w:rFonts w:hint="eastAsia" w:ascii="宋体" w:hAnsi="宋体" w:cs="宋体"/>
                <w:sz w:val="20"/>
                <w:szCs w:val="20"/>
                <w:lang w:eastAsia="zh-CN"/>
              </w:rPr>
              <w:t>（</w:t>
            </w:r>
            <w:r>
              <w:rPr>
                <w:rFonts w:hint="eastAsia" w:ascii="宋体" w:hAnsi="宋体" w:cs="宋体"/>
                <w:sz w:val="20"/>
                <w:szCs w:val="20"/>
                <w:lang w:val="en-US" w:eastAsia="zh-CN"/>
              </w:rPr>
              <w:t>分值5分</w:t>
            </w:r>
            <w:r>
              <w:rPr>
                <w:rFonts w:hint="eastAsia" w:ascii="宋体" w:hAnsi="宋体" w:cs="宋体"/>
                <w:sz w:val="20"/>
                <w:szCs w:val="20"/>
                <w:lang w:eastAsia="zh-CN"/>
              </w:rPr>
              <w:t>）</w:t>
            </w:r>
          </w:p>
        </w:tc>
        <w:tc>
          <w:tcPr>
            <w:tcW w:w="52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64ACFF6">
            <w:pPr>
              <w:widowControl/>
              <w:spacing w:before="100" w:beforeAutospacing="1" w:after="100" w:afterAutospacing="1"/>
              <w:jc w:val="center"/>
              <w:rPr>
                <w:rFonts w:hint="eastAsia" w:ascii="宋体" w:hAnsi="宋体" w:eastAsia="宋体" w:cs="宋体"/>
                <w:kern w:val="0"/>
                <w:sz w:val="20"/>
                <w:szCs w:val="20"/>
              </w:rPr>
            </w:pPr>
            <w:r>
              <w:rPr>
                <w:rFonts w:hint="eastAsia" w:ascii="宋体" w:hAnsi="宋体" w:eastAsia="宋体" w:cs="宋体"/>
                <w:kern w:val="0"/>
                <w:sz w:val="20"/>
                <w:szCs w:val="20"/>
              </w:rPr>
              <w:t>消防应急广播主机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96163D">
            <w:pPr>
              <w:rPr>
                <w:rFonts w:hint="eastAsia" w:ascii="宋体" w:hAnsi="宋体" w:eastAsia="宋体" w:cs="宋体"/>
                <w:sz w:val="20"/>
                <w:szCs w:val="20"/>
              </w:rPr>
            </w:pPr>
            <w:r>
              <w:rPr>
                <w:rFonts w:hint="eastAsia" w:ascii="宋体" w:hAnsi="宋体" w:eastAsia="宋体" w:cs="宋体"/>
                <w:sz w:val="20"/>
                <w:szCs w:val="20"/>
              </w:rPr>
              <w:t>主机柜卫生、通风散热状况</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51F1F6C1">
            <w:pPr>
              <w:rPr>
                <w:rFonts w:hint="eastAsia" w:ascii="宋体" w:hAnsi="宋体" w:eastAsia="宋体" w:cs="宋体"/>
                <w:sz w:val="20"/>
                <w:szCs w:val="20"/>
              </w:rPr>
            </w:pPr>
            <w:r>
              <w:rPr>
                <w:rFonts w:hint="eastAsia" w:ascii="宋体" w:hAnsi="宋体" w:eastAsia="宋体" w:cs="宋体"/>
                <w:sz w:val="20"/>
                <w:szCs w:val="20"/>
              </w:rPr>
              <w:t>主机柜要求清洁、无尘；通风散热良好</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17F14D6">
            <w:pPr>
              <w:rPr>
                <w:rFonts w:hint="eastAsia" w:ascii="宋体" w:hAnsi="宋体" w:eastAsia="宋体" w:cs="宋体"/>
                <w:sz w:val="20"/>
                <w:szCs w:val="20"/>
              </w:rPr>
            </w:pPr>
            <w:r>
              <w:rPr>
                <w:rFonts w:hint="eastAsia" w:ascii="宋体" w:hAnsi="宋体" w:eastAsia="宋体" w:cs="宋体"/>
                <w:sz w:val="20"/>
                <w:szCs w:val="20"/>
              </w:rPr>
              <w:t>不合格扣0.5分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470CF7C4">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top"/>
          </w:tcPr>
          <w:p w14:paraId="6C7DC68F">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top"/>
          </w:tcPr>
          <w:p w14:paraId="18C47475">
            <w:pPr>
              <w:jc w:val="center"/>
              <w:rPr>
                <w:rFonts w:hint="eastAsia" w:ascii="宋体" w:hAnsi="宋体" w:eastAsia="宋体" w:cs="宋体"/>
                <w:sz w:val="20"/>
                <w:szCs w:val="20"/>
              </w:rPr>
            </w:pPr>
          </w:p>
        </w:tc>
      </w:tr>
      <w:tr w14:paraId="20F6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62F6DAD3">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54F80410">
            <w:pPr>
              <w:widowControl/>
              <w:jc w:val="left"/>
              <w:rPr>
                <w:rFonts w:hint="eastAsia" w:ascii="宋体" w:hAnsi="宋体" w:eastAsia="宋体"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F4FE1BC">
            <w:pPr>
              <w:rPr>
                <w:rFonts w:hint="eastAsia" w:ascii="宋体" w:hAnsi="宋体" w:eastAsia="宋体" w:cs="宋体"/>
                <w:sz w:val="20"/>
                <w:szCs w:val="20"/>
              </w:rPr>
            </w:pPr>
            <w:r>
              <w:rPr>
                <w:rFonts w:hint="eastAsia" w:ascii="宋体" w:hAnsi="宋体" w:eastAsia="宋体" w:cs="宋体"/>
                <w:sz w:val="20"/>
                <w:szCs w:val="20"/>
              </w:rPr>
              <w:t>前置放大器、功率放大器信号指示状态</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284110DE">
            <w:pPr>
              <w:spacing w:line="2" w:lineRule="atLeast"/>
              <w:rPr>
                <w:rFonts w:hint="eastAsia" w:ascii="宋体" w:hAnsi="宋体" w:eastAsia="宋体" w:cs="宋体"/>
                <w:sz w:val="20"/>
                <w:szCs w:val="20"/>
              </w:rPr>
            </w:pPr>
            <w:r>
              <w:rPr>
                <w:rFonts w:hint="eastAsia" w:ascii="宋体" w:hAnsi="宋体" w:eastAsia="宋体" w:cs="宋体"/>
                <w:sz w:val="20"/>
                <w:szCs w:val="20"/>
              </w:rPr>
              <w:t>要求前置放大器、功率放大器信号指示状态正常</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E7B3C01">
            <w:pPr>
              <w:spacing w:line="2" w:lineRule="atLeast"/>
              <w:rPr>
                <w:rFonts w:hint="eastAsia" w:ascii="宋体" w:hAnsi="宋体" w:eastAsia="宋体" w:cs="宋体"/>
                <w:sz w:val="20"/>
                <w:szCs w:val="20"/>
              </w:rPr>
            </w:pPr>
            <w:r>
              <w:rPr>
                <w:rFonts w:hint="eastAsia" w:ascii="宋体" w:hAnsi="宋体" w:eastAsia="宋体" w:cs="宋体"/>
                <w:sz w:val="20"/>
                <w:szCs w:val="20"/>
              </w:rPr>
              <w:t>不合格扣1分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C9E29A6">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611" w:type="dxa"/>
            <w:tcBorders>
              <w:top w:val="single" w:color="auto" w:sz="4" w:space="0"/>
              <w:left w:val="single" w:color="auto" w:sz="4" w:space="0"/>
              <w:bottom w:val="single" w:color="auto" w:sz="4" w:space="0"/>
              <w:right w:val="single" w:color="auto" w:sz="4" w:space="0"/>
            </w:tcBorders>
            <w:noWrap w:val="0"/>
            <w:vAlign w:val="top"/>
          </w:tcPr>
          <w:p w14:paraId="51624158">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top"/>
          </w:tcPr>
          <w:p w14:paraId="7D09A8A3">
            <w:pPr>
              <w:jc w:val="center"/>
              <w:rPr>
                <w:rFonts w:hint="eastAsia" w:ascii="宋体" w:hAnsi="宋体" w:eastAsia="宋体" w:cs="宋体"/>
                <w:sz w:val="20"/>
                <w:szCs w:val="20"/>
              </w:rPr>
            </w:pPr>
          </w:p>
        </w:tc>
      </w:tr>
      <w:tr w14:paraId="6758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66AE0173">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56D573BD">
            <w:pPr>
              <w:widowControl/>
              <w:jc w:val="left"/>
              <w:rPr>
                <w:rFonts w:hint="eastAsia" w:ascii="宋体" w:hAnsi="宋体" w:eastAsia="宋体"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FAD9978">
            <w:pPr>
              <w:rPr>
                <w:rFonts w:hint="eastAsia" w:ascii="宋体" w:hAnsi="宋体" w:eastAsia="宋体" w:cs="宋体"/>
                <w:sz w:val="20"/>
                <w:szCs w:val="20"/>
              </w:rPr>
            </w:pPr>
            <w:r>
              <w:rPr>
                <w:rFonts w:hint="eastAsia" w:ascii="宋体" w:hAnsi="宋体" w:eastAsia="宋体" w:cs="宋体"/>
                <w:sz w:val="20"/>
                <w:szCs w:val="20"/>
              </w:rPr>
              <w:t>前置放大器、功率放大器输出音量设置</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244F914D">
            <w:pPr>
              <w:rPr>
                <w:rFonts w:hint="eastAsia" w:ascii="宋体" w:hAnsi="宋体" w:eastAsia="宋体" w:cs="宋体"/>
                <w:sz w:val="20"/>
                <w:szCs w:val="20"/>
              </w:rPr>
            </w:pPr>
            <w:r>
              <w:rPr>
                <w:rFonts w:hint="eastAsia" w:ascii="宋体" w:hAnsi="宋体" w:eastAsia="宋体" w:cs="宋体"/>
                <w:sz w:val="20"/>
                <w:szCs w:val="20"/>
              </w:rPr>
              <w:t>要求前置、功率放大器输出音量设置正确，以防损坏各放大器及其负载或负载输出音量偏小</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C65EB7B">
            <w:pPr>
              <w:rPr>
                <w:rFonts w:hint="eastAsia" w:ascii="宋体" w:hAnsi="宋体" w:eastAsia="宋体" w:cs="宋体"/>
                <w:sz w:val="20"/>
                <w:szCs w:val="20"/>
              </w:rPr>
            </w:pPr>
            <w:r>
              <w:rPr>
                <w:rFonts w:hint="eastAsia" w:ascii="宋体" w:hAnsi="宋体" w:eastAsia="宋体" w:cs="宋体"/>
                <w:sz w:val="20"/>
                <w:szCs w:val="20"/>
              </w:rPr>
              <w:t>不合格扣1分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9A20C73">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611" w:type="dxa"/>
            <w:tcBorders>
              <w:top w:val="single" w:color="auto" w:sz="4" w:space="0"/>
              <w:left w:val="single" w:color="auto" w:sz="4" w:space="0"/>
              <w:bottom w:val="single" w:color="auto" w:sz="4" w:space="0"/>
              <w:right w:val="single" w:color="auto" w:sz="4" w:space="0"/>
            </w:tcBorders>
            <w:noWrap w:val="0"/>
            <w:vAlign w:val="top"/>
          </w:tcPr>
          <w:p w14:paraId="480D5EA0">
            <w:pPr>
              <w:jc w:val="cente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top"/>
          </w:tcPr>
          <w:p w14:paraId="5DC2A730">
            <w:pPr>
              <w:jc w:val="center"/>
              <w:rPr>
                <w:rFonts w:hint="eastAsia" w:ascii="宋体" w:hAnsi="宋体" w:eastAsia="宋体" w:cs="宋体"/>
                <w:sz w:val="20"/>
                <w:szCs w:val="20"/>
              </w:rPr>
            </w:pPr>
          </w:p>
        </w:tc>
      </w:tr>
      <w:tr w14:paraId="287B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0862D39A">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691A74AB">
            <w:pPr>
              <w:widowControl/>
              <w:jc w:val="left"/>
              <w:rPr>
                <w:rFonts w:hint="eastAsia" w:ascii="宋体" w:hAnsi="宋体" w:eastAsia="宋体"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58BD802">
            <w:pPr>
              <w:rPr>
                <w:rFonts w:hint="eastAsia" w:ascii="宋体" w:hAnsi="宋体" w:eastAsia="宋体" w:cs="宋体"/>
                <w:sz w:val="20"/>
                <w:szCs w:val="20"/>
              </w:rPr>
            </w:pPr>
            <w:r>
              <w:rPr>
                <w:rFonts w:hint="eastAsia" w:ascii="宋体" w:hAnsi="宋体" w:eastAsia="宋体" w:cs="宋体"/>
                <w:sz w:val="20"/>
                <w:szCs w:val="20"/>
              </w:rPr>
              <w:t>检查麦克风工作状况</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6FA54EFF">
            <w:pPr>
              <w:rPr>
                <w:rFonts w:hint="eastAsia" w:ascii="宋体" w:hAnsi="宋体" w:eastAsia="宋体" w:cs="宋体"/>
                <w:sz w:val="20"/>
                <w:szCs w:val="20"/>
              </w:rPr>
            </w:pPr>
            <w:r>
              <w:rPr>
                <w:rFonts w:hint="eastAsia" w:ascii="宋体" w:hAnsi="宋体" w:eastAsia="宋体" w:cs="宋体"/>
                <w:sz w:val="20"/>
                <w:szCs w:val="20"/>
              </w:rPr>
              <w:t>要求麦克风输出电平、输入阻抗与前置放大器匹配，灵敏度良好</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B52965C">
            <w:pPr>
              <w:rPr>
                <w:rFonts w:hint="eastAsia" w:ascii="宋体" w:hAnsi="宋体" w:eastAsia="宋体" w:cs="宋体"/>
                <w:sz w:val="20"/>
                <w:szCs w:val="20"/>
              </w:rPr>
            </w:pPr>
            <w:r>
              <w:rPr>
                <w:rFonts w:hint="eastAsia" w:ascii="宋体" w:hAnsi="宋体" w:eastAsia="宋体" w:cs="宋体"/>
                <w:sz w:val="20"/>
                <w:szCs w:val="20"/>
              </w:rPr>
              <w:t>不合格扣1分</w:t>
            </w:r>
          </w:p>
        </w:tc>
        <w:tc>
          <w:tcPr>
            <w:tcW w:w="553" w:type="dxa"/>
            <w:tcBorders>
              <w:top w:val="single" w:color="auto" w:sz="4" w:space="0"/>
              <w:left w:val="single" w:color="auto" w:sz="4" w:space="0"/>
              <w:bottom w:val="single" w:color="auto" w:sz="4" w:space="0"/>
              <w:right w:val="single" w:color="auto" w:sz="4" w:space="0"/>
            </w:tcBorders>
            <w:noWrap w:val="0"/>
            <w:vAlign w:val="top"/>
          </w:tcPr>
          <w:p w14:paraId="6622E6F4">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6A1F365D">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top"/>
          </w:tcPr>
          <w:p w14:paraId="7742048C">
            <w:pPr>
              <w:jc w:val="center"/>
              <w:rPr>
                <w:rFonts w:hint="eastAsia" w:ascii="宋体" w:hAnsi="宋体" w:eastAsia="宋体" w:cs="宋体"/>
                <w:sz w:val="20"/>
                <w:szCs w:val="20"/>
              </w:rPr>
            </w:pPr>
          </w:p>
        </w:tc>
      </w:tr>
      <w:tr w14:paraId="3736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50EAADBC">
            <w:pPr>
              <w:widowControl/>
              <w:jc w:val="left"/>
              <w:rPr>
                <w:rFonts w:hint="eastAsia" w:ascii="宋体" w:hAnsi="宋体" w:eastAsia="宋体" w:cs="宋体"/>
                <w:sz w:val="20"/>
                <w:szCs w:val="20"/>
              </w:rPr>
            </w:pPr>
          </w:p>
        </w:tc>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712E4BD8">
            <w:pPr>
              <w:widowControl/>
              <w:jc w:val="left"/>
              <w:rPr>
                <w:rFonts w:hint="eastAsia" w:ascii="宋体" w:hAnsi="宋体" w:eastAsia="宋体"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A1DE93D">
            <w:pPr>
              <w:rPr>
                <w:rFonts w:hint="eastAsia" w:ascii="宋体" w:hAnsi="宋体" w:eastAsia="宋体" w:cs="宋体"/>
                <w:sz w:val="20"/>
                <w:szCs w:val="20"/>
              </w:rPr>
            </w:pPr>
            <w:r>
              <w:rPr>
                <w:rFonts w:hint="eastAsia" w:ascii="宋体" w:hAnsi="宋体" w:eastAsia="宋体" w:cs="宋体"/>
                <w:sz w:val="20"/>
                <w:szCs w:val="20"/>
              </w:rPr>
              <w:t>音源机械传动部件工作状况</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668E5714">
            <w:pPr>
              <w:rPr>
                <w:rFonts w:hint="eastAsia" w:ascii="宋体" w:hAnsi="宋体" w:eastAsia="宋体" w:cs="宋体"/>
                <w:sz w:val="20"/>
                <w:szCs w:val="20"/>
              </w:rPr>
            </w:pPr>
          </w:p>
          <w:p w14:paraId="4AB0880E">
            <w:pPr>
              <w:rPr>
                <w:rFonts w:hint="eastAsia" w:ascii="宋体" w:hAnsi="宋体" w:eastAsia="宋体" w:cs="宋体"/>
                <w:sz w:val="20"/>
                <w:szCs w:val="20"/>
              </w:rPr>
            </w:pPr>
            <w:r>
              <w:rPr>
                <w:rFonts w:hint="eastAsia" w:ascii="宋体" w:hAnsi="宋体" w:eastAsia="宋体" w:cs="宋体"/>
                <w:sz w:val="20"/>
                <w:szCs w:val="20"/>
              </w:rPr>
              <w:t>对其传动部件定期除尘，加注轻质仪表油，保持良好运行状态</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A9E3F79">
            <w:pPr>
              <w:spacing w:line="24" w:lineRule="auto"/>
              <w:rPr>
                <w:rFonts w:hint="eastAsia" w:ascii="宋体" w:hAnsi="宋体" w:eastAsia="宋体" w:cs="宋体"/>
                <w:sz w:val="20"/>
                <w:szCs w:val="20"/>
              </w:rPr>
            </w:pPr>
          </w:p>
          <w:p w14:paraId="717F2B8F">
            <w:pPr>
              <w:rPr>
                <w:rFonts w:hint="eastAsia" w:ascii="宋体" w:hAnsi="宋体" w:eastAsia="宋体" w:cs="宋体"/>
                <w:sz w:val="20"/>
                <w:szCs w:val="20"/>
              </w:rPr>
            </w:pPr>
          </w:p>
          <w:p w14:paraId="6A465AF1">
            <w:pPr>
              <w:rPr>
                <w:rFonts w:hint="eastAsia" w:ascii="宋体" w:hAnsi="宋体" w:eastAsia="宋体" w:cs="宋体"/>
                <w:sz w:val="20"/>
                <w:szCs w:val="20"/>
              </w:rPr>
            </w:pPr>
          </w:p>
          <w:p w14:paraId="4A64F124">
            <w:pPr>
              <w:rPr>
                <w:rFonts w:hint="eastAsia" w:ascii="宋体" w:hAnsi="宋体" w:eastAsia="宋体" w:cs="宋体"/>
                <w:sz w:val="20"/>
                <w:szCs w:val="20"/>
              </w:rPr>
            </w:pPr>
            <w:r>
              <w:rPr>
                <w:rFonts w:hint="eastAsia" w:ascii="宋体" w:hAnsi="宋体" w:eastAsia="宋体" w:cs="宋体"/>
                <w:sz w:val="20"/>
                <w:szCs w:val="20"/>
              </w:rPr>
              <w:t>不合格扣0.5分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0461BAC">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1CCDBDCF">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1E19BB79">
            <w:pPr>
              <w:jc w:val="center"/>
              <w:rPr>
                <w:rFonts w:hint="eastAsia" w:ascii="宋体" w:hAnsi="宋体" w:eastAsia="宋体" w:cs="宋体"/>
                <w:sz w:val="20"/>
                <w:szCs w:val="20"/>
              </w:rPr>
            </w:pPr>
          </w:p>
        </w:tc>
      </w:tr>
      <w:tr w14:paraId="47EB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14:paraId="651FBD21">
            <w:pPr>
              <w:widowControl/>
              <w:jc w:val="left"/>
              <w:rPr>
                <w:rFonts w:hint="eastAsia" w:ascii="宋体" w:hAnsi="宋体" w:eastAsia="宋体" w:cs="宋体"/>
                <w:sz w:val="20"/>
                <w:szCs w:val="20"/>
              </w:rPr>
            </w:pPr>
          </w:p>
        </w:tc>
        <w:tc>
          <w:tcPr>
            <w:tcW w:w="528" w:type="dxa"/>
            <w:tcBorders>
              <w:top w:val="single" w:color="auto" w:sz="4" w:space="0"/>
              <w:left w:val="single" w:color="auto" w:sz="4" w:space="0"/>
              <w:bottom w:val="single" w:color="auto" w:sz="4" w:space="0"/>
              <w:right w:val="single" w:color="auto" w:sz="4" w:space="0"/>
            </w:tcBorders>
            <w:noWrap w:val="0"/>
            <w:textDirection w:val="tbRlV"/>
            <w:vAlign w:val="center"/>
          </w:tcPr>
          <w:p w14:paraId="433D5178">
            <w:pPr>
              <w:ind w:left="113" w:right="113"/>
              <w:jc w:val="center"/>
              <w:rPr>
                <w:rFonts w:hint="eastAsia" w:ascii="宋体" w:hAnsi="宋体" w:eastAsia="宋体" w:cs="宋体"/>
                <w:sz w:val="20"/>
                <w:szCs w:val="20"/>
              </w:rPr>
            </w:pPr>
            <w:r>
              <w:rPr>
                <w:rFonts w:hint="eastAsia" w:ascii="宋体" w:hAnsi="宋体" w:eastAsia="宋体" w:cs="宋体"/>
                <w:sz w:val="20"/>
                <w:szCs w:val="20"/>
              </w:rPr>
              <w:t>扬声器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4F30B27">
            <w:pPr>
              <w:rPr>
                <w:rFonts w:hint="eastAsia" w:ascii="宋体" w:hAnsi="宋体" w:eastAsia="宋体" w:cs="宋体"/>
                <w:sz w:val="20"/>
                <w:szCs w:val="20"/>
              </w:rPr>
            </w:pPr>
            <w:r>
              <w:rPr>
                <w:rFonts w:hint="eastAsia" w:ascii="宋体" w:hAnsi="宋体" w:eastAsia="宋体" w:cs="宋体"/>
                <w:sz w:val="20"/>
                <w:szCs w:val="20"/>
              </w:rPr>
              <w:t>检查各个扬声器工作状况</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296445B5">
            <w:pPr>
              <w:rPr>
                <w:rFonts w:hint="eastAsia" w:ascii="宋体" w:hAnsi="宋体" w:eastAsia="宋体" w:cs="宋体"/>
                <w:sz w:val="20"/>
                <w:szCs w:val="20"/>
              </w:rPr>
            </w:pPr>
            <w:r>
              <w:rPr>
                <w:rFonts w:hint="eastAsia" w:ascii="宋体" w:hAnsi="宋体" w:eastAsia="宋体" w:cs="宋体"/>
                <w:sz w:val="20"/>
                <w:szCs w:val="20"/>
              </w:rPr>
              <w:t>要求扬声器固定、接线牢靠，纸盆无潮湿、破损，输出音质清晰</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D9D9227">
            <w:pPr>
              <w:rPr>
                <w:rFonts w:hint="eastAsia" w:ascii="宋体" w:hAnsi="宋体" w:eastAsia="宋体" w:cs="宋体"/>
                <w:sz w:val="20"/>
                <w:szCs w:val="20"/>
              </w:rPr>
            </w:pPr>
            <w:r>
              <w:rPr>
                <w:rFonts w:hint="eastAsia" w:ascii="宋体" w:hAnsi="宋体" w:eastAsia="宋体" w:cs="宋体"/>
                <w:sz w:val="20"/>
                <w:szCs w:val="20"/>
              </w:rPr>
              <w:t>不合格每一处扣0.5分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72712B6">
            <w:pP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190059B9">
            <w:pPr>
              <w:rPr>
                <w:rFonts w:hint="eastAsia" w:ascii="宋体" w:hAnsi="宋体" w:eastAsia="宋体" w:cs="宋体"/>
                <w:sz w:val="20"/>
                <w:szCs w:val="20"/>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2209F7AF">
            <w:pPr>
              <w:jc w:val="center"/>
              <w:rPr>
                <w:rFonts w:hint="eastAsia" w:ascii="宋体" w:hAnsi="宋体" w:eastAsia="宋体" w:cs="宋体"/>
                <w:b/>
                <w:sz w:val="20"/>
                <w:szCs w:val="20"/>
              </w:rPr>
            </w:pPr>
            <w:r>
              <w:rPr>
                <w:rFonts w:hint="eastAsia" w:ascii="宋体" w:hAnsi="宋体" w:eastAsia="宋体" w:cs="宋体"/>
                <w:b/>
                <w:sz w:val="20"/>
                <w:szCs w:val="20"/>
              </w:rPr>
              <w:t>ⅴ</w:t>
            </w:r>
          </w:p>
        </w:tc>
      </w:tr>
      <w:tr w14:paraId="079E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6" w:hRule="atLeast"/>
          <w:jc w:val="center"/>
        </w:trPr>
        <w:tc>
          <w:tcPr>
            <w:tcW w:w="528" w:type="dxa"/>
            <w:tcBorders>
              <w:top w:val="single" w:color="auto" w:sz="4" w:space="0"/>
              <w:left w:val="single" w:color="auto" w:sz="4" w:space="0"/>
              <w:bottom w:val="single" w:color="auto" w:sz="4" w:space="0"/>
              <w:right w:val="single" w:color="auto" w:sz="4" w:space="0"/>
            </w:tcBorders>
            <w:noWrap w:val="0"/>
            <w:textDirection w:val="tbRlV"/>
            <w:vAlign w:val="bottom"/>
          </w:tcPr>
          <w:p w14:paraId="0D6B33A6">
            <w:pPr>
              <w:widowControl/>
              <w:ind w:left="113" w:right="113"/>
              <w:rPr>
                <w:rFonts w:hint="eastAsia" w:ascii="宋体" w:hAnsi="宋体" w:eastAsia="宋体" w:cs="宋体"/>
                <w:sz w:val="20"/>
                <w:szCs w:val="20"/>
              </w:rPr>
            </w:pPr>
            <w:r>
              <w:rPr>
                <w:rFonts w:hint="eastAsia" w:ascii="宋体" w:hAnsi="宋体" w:eastAsia="宋体" w:cs="宋体"/>
                <w:sz w:val="20"/>
                <w:szCs w:val="20"/>
              </w:rPr>
              <w:t>对讲电话系统</w:t>
            </w:r>
          </w:p>
          <w:p w14:paraId="25A30C28">
            <w:pPr>
              <w:widowControl/>
              <w:ind w:left="113" w:right="113"/>
              <w:rPr>
                <w:rFonts w:hint="eastAsia" w:ascii="宋体" w:hAnsi="宋体" w:eastAsia="宋体" w:cs="宋体"/>
                <w:sz w:val="20"/>
                <w:szCs w:val="20"/>
              </w:rPr>
            </w:pPr>
            <w:r>
              <w:rPr>
                <w:rFonts w:hint="eastAsia" w:ascii="宋体" w:hAnsi="宋体" w:cs="宋体"/>
                <w:sz w:val="20"/>
                <w:szCs w:val="20"/>
                <w:lang w:eastAsia="zh-CN"/>
              </w:rPr>
              <w:t>（</w:t>
            </w:r>
            <w:r>
              <w:rPr>
                <w:rFonts w:hint="eastAsia" w:ascii="宋体" w:hAnsi="宋体" w:cs="宋体"/>
                <w:sz w:val="20"/>
                <w:szCs w:val="20"/>
                <w:lang w:val="en-US" w:eastAsia="zh-CN"/>
              </w:rPr>
              <w:t>分值10分</w:t>
            </w:r>
            <w:r>
              <w:rPr>
                <w:rFonts w:hint="eastAsia" w:ascii="宋体" w:hAnsi="宋体" w:cs="宋体"/>
                <w:sz w:val="20"/>
                <w:szCs w:val="20"/>
                <w:lang w:eastAsia="zh-CN"/>
              </w:rPr>
              <w:t>）</w:t>
            </w:r>
          </w:p>
        </w:tc>
        <w:tc>
          <w:tcPr>
            <w:tcW w:w="528" w:type="dxa"/>
            <w:tcBorders>
              <w:top w:val="single" w:color="auto" w:sz="4" w:space="0"/>
              <w:left w:val="single" w:color="auto" w:sz="4" w:space="0"/>
              <w:bottom w:val="single" w:color="auto" w:sz="4" w:space="0"/>
              <w:right w:val="single" w:color="auto" w:sz="4" w:space="0"/>
            </w:tcBorders>
            <w:noWrap w:val="0"/>
            <w:textDirection w:val="tbRlV"/>
            <w:vAlign w:val="center"/>
          </w:tcPr>
          <w:p w14:paraId="0EC59DF8">
            <w:pPr>
              <w:ind w:left="113" w:right="113"/>
              <w:jc w:val="center"/>
              <w:rPr>
                <w:rFonts w:hint="eastAsia" w:ascii="宋体" w:hAnsi="宋体" w:eastAsia="宋体" w:cs="宋体"/>
                <w:sz w:val="20"/>
                <w:szCs w:val="20"/>
              </w:rPr>
            </w:pPr>
            <w:r>
              <w:rPr>
                <w:rFonts w:hint="eastAsia" w:ascii="宋体" w:hAnsi="宋体" w:eastAsia="宋体" w:cs="宋体"/>
                <w:sz w:val="20"/>
                <w:szCs w:val="20"/>
              </w:rPr>
              <w:t>对讲电话</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C13C310">
            <w:pPr>
              <w:jc w:val="center"/>
              <w:rPr>
                <w:rFonts w:hint="eastAsia" w:ascii="宋体" w:hAnsi="宋体" w:eastAsia="宋体" w:cs="宋体"/>
                <w:sz w:val="20"/>
                <w:szCs w:val="20"/>
              </w:rPr>
            </w:pPr>
            <w:r>
              <w:rPr>
                <w:rFonts w:hint="eastAsia" w:ascii="宋体" w:hAnsi="宋体" w:eastAsia="宋体" w:cs="宋体"/>
                <w:sz w:val="20"/>
                <w:szCs w:val="20"/>
              </w:rPr>
              <w:t>手动火灾报警按钮电话呼叫测试</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3C92D25A">
            <w:pPr>
              <w:rPr>
                <w:rFonts w:hint="eastAsia" w:ascii="宋体" w:hAnsi="宋体" w:eastAsia="宋体" w:cs="宋体"/>
                <w:sz w:val="20"/>
                <w:szCs w:val="20"/>
              </w:rPr>
            </w:pPr>
            <w:r>
              <w:rPr>
                <w:rFonts w:hint="eastAsia" w:ascii="宋体" w:hAnsi="宋体" w:eastAsia="宋体" w:cs="宋体"/>
                <w:sz w:val="20"/>
                <w:szCs w:val="20"/>
              </w:rPr>
              <w:t>用电话机就地接通手动火灾报警盒的电话插孔，主机能够接收到信号，显示地址号，通话音质清晰、无干扰</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B60ED11">
            <w:pPr>
              <w:jc w:val="center"/>
              <w:rPr>
                <w:rFonts w:hint="eastAsia" w:ascii="宋体" w:hAnsi="宋体" w:eastAsia="宋体" w:cs="宋体"/>
                <w:sz w:val="20"/>
                <w:szCs w:val="20"/>
              </w:rPr>
            </w:pPr>
            <w:r>
              <w:rPr>
                <w:rFonts w:hint="eastAsia" w:ascii="宋体" w:hAnsi="宋体" w:eastAsia="宋体" w:cs="宋体"/>
                <w:sz w:val="20"/>
                <w:szCs w:val="20"/>
              </w:rPr>
              <w:t>不合格每一处扣0.5分</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ECA2119">
            <w:pPr>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7BBC7271">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456EE76F">
            <w:pPr>
              <w:jc w:val="center"/>
              <w:rPr>
                <w:rFonts w:hint="eastAsia" w:ascii="宋体" w:hAnsi="宋体" w:eastAsia="宋体" w:cs="宋体"/>
                <w:sz w:val="20"/>
                <w:szCs w:val="20"/>
              </w:rPr>
            </w:pPr>
          </w:p>
        </w:tc>
      </w:tr>
    </w:tbl>
    <w:p w14:paraId="071B32F2">
      <w:pPr>
        <w:snapToGrid w:val="0"/>
        <w:spacing w:line="480" w:lineRule="auto"/>
        <w:jc w:val="left"/>
        <w:rPr>
          <w:rFonts w:ascii="Times New Roman" w:hAnsi="Times New Roman" w:eastAsia="宋体" w:cs="Times New Roman"/>
          <w:bCs/>
          <w:sz w:val="24"/>
          <w:szCs w:val="20"/>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490"/>
        <w:gridCol w:w="3102"/>
        <w:gridCol w:w="2452"/>
        <w:gridCol w:w="1221"/>
        <w:gridCol w:w="416"/>
        <w:gridCol w:w="417"/>
        <w:gridCol w:w="417"/>
      </w:tblGrid>
      <w:tr w14:paraId="1D65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4DDA496">
            <w:pPr>
              <w:jc w:val="center"/>
              <w:rPr>
                <w:rFonts w:hint="eastAsia" w:ascii="宋体" w:hAnsi="宋体" w:eastAsia="宋体" w:cs="宋体"/>
                <w:sz w:val="20"/>
                <w:szCs w:val="20"/>
              </w:rPr>
            </w:pPr>
            <w:r>
              <w:rPr>
                <w:rFonts w:hint="eastAsia" w:ascii="宋体" w:hAnsi="宋体" w:eastAsia="宋体" w:cs="宋体"/>
                <w:sz w:val="20"/>
                <w:szCs w:val="20"/>
              </w:rPr>
              <w:t xml:space="preserve">       分项要求</w:t>
            </w:r>
          </w:p>
          <w:p w14:paraId="7F266245">
            <w:pPr>
              <w:rPr>
                <w:rFonts w:hint="eastAsia" w:ascii="宋体" w:hAnsi="宋体" w:eastAsia="宋体" w:cs="宋体"/>
                <w:sz w:val="20"/>
                <w:szCs w:val="20"/>
              </w:rPr>
            </w:pPr>
            <w:r>
              <w:rPr>
                <w:rFonts w:hint="eastAsia" w:ascii="宋体" w:hAnsi="宋体" w:eastAsia="宋体" w:cs="宋体"/>
                <w:sz w:val="20"/>
                <w:szCs w:val="20"/>
              </w:rPr>
              <w:t>系统分类</w:t>
            </w:r>
          </w:p>
        </w:tc>
        <w:tc>
          <w:tcPr>
            <w:tcW w:w="3961" w:type="dxa"/>
            <w:vMerge w:val="restart"/>
            <w:tcBorders>
              <w:top w:val="single" w:color="auto" w:sz="4" w:space="0"/>
              <w:left w:val="single" w:color="auto" w:sz="4" w:space="0"/>
              <w:bottom w:val="single" w:color="auto" w:sz="4" w:space="0"/>
              <w:right w:val="single" w:color="auto" w:sz="4" w:space="0"/>
            </w:tcBorders>
            <w:noWrap w:val="0"/>
            <w:vAlign w:val="center"/>
          </w:tcPr>
          <w:p w14:paraId="651AD01A">
            <w:pPr>
              <w:jc w:val="center"/>
              <w:rPr>
                <w:rFonts w:hint="eastAsia" w:ascii="宋体" w:hAnsi="宋体" w:eastAsia="宋体" w:cs="宋体"/>
                <w:sz w:val="20"/>
                <w:szCs w:val="20"/>
              </w:rPr>
            </w:pPr>
            <w:r>
              <w:rPr>
                <w:rFonts w:hint="eastAsia" w:ascii="宋体" w:hAnsi="宋体" w:eastAsia="宋体" w:cs="宋体"/>
                <w:sz w:val="20"/>
                <w:szCs w:val="20"/>
              </w:rPr>
              <w:t>维护保养项目</w:t>
            </w:r>
          </w:p>
        </w:tc>
        <w:tc>
          <w:tcPr>
            <w:tcW w:w="5489" w:type="dxa"/>
            <w:vMerge w:val="restart"/>
            <w:tcBorders>
              <w:top w:val="single" w:color="auto" w:sz="4" w:space="0"/>
              <w:left w:val="single" w:color="auto" w:sz="4" w:space="0"/>
              <w:bottom w:val="single" w:color="auto" w:sz="4" w:space="0"/>
              <w:right w:val="single" w:color="auto" w:sz="4" w:space="0"/>
            </w:tcBorders>
            <w:noWrap w:val="0"/>
            <w:vAlign w:val="center"/>
          </w:tcPr>
          <w:p w14:paraId="1D8E64EE">
            <w:pPr>
              <w:jc w:val="center"/>
              <w:rPr>
                <w:rFonts w:hint="eastAsia" w:ascii="宋体" w:hAnsi="宋体" w:eastAsia="宋体" w:cs="宋体"/>
                <w:sz w:val="20"/>
                <w:szCs w:val="20"/>
              </w:rPr>
            </w:pPr>
            <w:r>
              <w:rPr>
                <w:rFonts w:hint="eastAsia" w:ascii="宋体" w:hAnsi="宋体" w:eastAsia="宋体" w:cs="宋体"/>
                <w:sz w:val="20"/>
                <w:szCs w:val="20"/>
              </w:rPr>
              <w:t>合格标准</w:t>
            </w:r>
          </w:p>
        </w:tc>
        <w:tc>
          <w:tcPr>
            <w:tcW w:w="2418" w:type="dxa"/>
            <w:vMerge w:val="restart"/>
            <w:tcBorders>
              <w:top w:val="single" w:color="auto" w:sz="4" w:space="0"/>
              <w:left w:val="single" w:color="auto" w:sz="4" w:space="0"/>
              <w:bottom w:val="single" w:color="auto" w:sz="4" w:space="0"/>
              <w:right w:val="single" w:color="auto" w:sz="4" w:space="0"/>
            </w:tcBorders>
            <w:noWrap w:val="0"/>
            <w:vAlign w:val="center"/>
          </w:tcPr>
          <w:p w14:paraId="44558348">
            <w:pPr>
              <w:jc w:val="center"/>
              <w:rPr>
                <w:rFonts w:hint="eastAsia" w:ascii="宋体" w:hAnsi="宋体" w:eastAsia="宋体" w:cs="宋体"/>
                <w:sz w:val="20"/>
                <w:szCs w:val="20"/>
              </w:rPr>
            </w:pPr>
            <w:r>
              <w:rPr>
                <w:rFonts w:hint="eastAsia" w:ascii="宋体" w:hAnsi="宋体" w:eastAsia="宋体" w:cs="宋体"/>
                <w:sz w:val="20"/>
                <w:szCs w:val="20"/>
              </w:rPr>
              <w:t>扣分标准（参考）</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212CF04B">
            <w:pPr>
              <w:jc w:val="center"/>
              <w:rPr>
                <w:rFonts w:hint="eastAsia" w:ascii="宋体" w:hAnsi="宋体" w:eastAsia="宋体" w:cs="宋体"/>
                <w:sz w:val="20"/>
                <w:szCs w:val="20"/>
              </w:rPr>
            </w:pPr>
            <w:r>
              <w:rPr>
                <w:rFonts w:hint="eastAsia" w:ascii="宋体" w:hAnsi="宋体" w:eastAsia="宋体" w:cs="宋体"/>
                <w:sz w:val="20"/>
                <w:szCs w:val="20"/>
              </w:rPr>
              <w:t>工 作 频 次</w:t>
            </w:r>
          </w:p>
        </w:tc>
      </w:tr>
      <w:tr w14:paraId="135E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29BCD96A">
            <w:pPr>
              <w:widowControl/>
              <w:jc w:val="left"/>
              <w:rPr>
                <w:rFonts w:hint="eastAsia" w:ascii="宋体" w:hAnsi="宋体" w:eastAsia="宋体" w:cs="宋体"/>
                <w:sz w:val="20"/>
                <w:szCs w:val="20"/>
              </w:rPr>
            </w:pPr>
          </w:p>
        </w:tc>
        <w:tc>
          <w:tcPr>
            <w:tcW w:w="3961" w:type="dxa"/>
            <w:vMerge w:val="continue"/>
            <w:tcBorders>
              <w:top w:val="single" w:color="auto" w:sz="4" w:space="0"/>
              <w:left w:val="single" w:color="auto" w:sz="4" w:space="0"/>
              <w:bottom w:val="single" w:color="auto" w:sz="4" w:space="0"/>
              <w:right w:val="single" w:color="auto" w:sz="4" w:space="0"/>
            </w:tcBorders>
            <w:noWrap w:val="0"/>
            <w:vAlign w:val="center"/>
          </w:tcPr>
          <w:p w14:paraId="76571CAF">
            <w:pPr>
              <w:widowControl/>
              <w:jc w:val="left"/>
              <w:rPr>
                <w:rFonts w:hint="eastAsia" w:ascii="宋体" w:hAnsi="宋体" w:eastAsia="宋体" w:cs="宋体"/>
                <w:sz w:val="20"/>
                <w:szCs w:val="20"/>
              </w:rPr>
            </w:pPr>
          </w:p>
        </w:tc>
        <w:tc>
          <w:tcPr>
            <w:tcW w:w="5489" w:type="dxa"/>
            <w:vMerge w:val="continue"/>
            <w:tcBorders>
              <w:top w:val="single" w:color="auto" w:sz="4" w:space="0"/>
              <w:left w:val="single" w:color="auto" w:sz="4" w:space="0"/>
              <w:bottom w:val="single" w:color="auto" w:sz="4" w:space="0"/>
              <w:right w:val="single" w:color="auto" w:sz="4" w:space="0"/>
            </w:tcBorders>
            <w:noWrap w:val="0"/>
            <w:vAlign w:val="center"/>
          </w:tcPr>
          <w:p w14:paraId="53E8CA89">
            <w:pPr>
              <w:widowControl/>
              <w:jc w:val="left"/>
              <w:rPr>
                <w:rFonts w:hint="eastAsia" w:ascii="宋体" w:hAnsi="宋体" w:eastAsia="宋体" w:cs="宋体"/>
                <w:sz w:val="20"/>
                <w:szCs w:val="20"/>
              </w:rPr>
            </w:pPr>
          </w:p>
        </w:tc>
        <w:tc>
          <w:tcPr>
            <w:tcW w:w="2418" w:type="dxa"/>
            <w:vMerge w:val="continue"/>
            <w:tcBorders>
              <w:top w:val="single" w:color="auto" w:sz="4" w:space="0"/>
              <w:left w:val="single" w:color="auto" w:sz="4" w:space="0"/>
              <w:bottom w:val="single" w:color="auto" w:sz="4" w:space="0"/>
              <w:right w:val="single" w:color="auto" w:sz="4" w:space="0"/>
            </w:tcBorders>
            <w:noWrap w:val="0"/>
            <w:vAlign w:val="center"/>
          </w:tcPr>
          <w:p w14:paraId="625F9E6F">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99CA418">
            <w:pPr>
              <w:jc w:val="center"/>
              <w:rPr>
                <w:rFonts w:hint="eastAsia" w:ascii="宋体" w:hAnsi="宋体" w:eastAsia="宋体" w:cs="宋体"/>
                <w:sz w:val="20"/>
                <w:szCs w:val="20"/>
              </w:rPr>
            </w:pPr>
            <w:r>
              <w:rPr>
                <w:rFonts w:hint="eastAsia" w:ascii="宋体" w:hAnsi="宋体" w:eastAsia="宋体" w:cs="宋体"/>
                <w:sz w:val="20"/>
                <w:szCs w:val="20"/>
              </w:rPr>
              <w:t>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52735DA">
            <w:pPr>
              <w:jc w:val="center"/>
              <w:rPr>
                <w:rFonts w:hint="eastAsia" w:ascii="宋体" w:hAnsi="宋体" w:eastAsia="宋体" w:cs="宋体"/>
                <w:sz w:val="20"/>
                <w:szCs w:val="20"/>
              </w:rPr>
            </w:pPr>
            <w:r>
              <w:rPr>
                <w:rFonts w:hint="eastAsia" w:ascii="宋体" w:hAnsi="宋体" w:eastAsia="宋体" w:cs="宋体"/>
                <w:sz w:val="20"/>
                <w:szCs w:val="20"/>
              </w:rPr>
              <w:t>月</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40D5063">
            <w:pPr>
              <w:jc w:val="center"/>
              <w:rPr>
                <w:rFonts w:hint="eastAsia" w:ascii="宋体" w:hAnsi="宋体" w:eastAsia="宋体" w:cs="宋体"/>
                <w:sz w:val="20"/>
                <w:szCs w:val="20"/>
              </w:rPr>
            </w:pPr>
            <w:r>
              <w:rPr>
                <w:rFonts w:hint="eastAsia" w:ascii="宋体" w:hAnsi="宋体" w:eastAsia="宋体" w:cs="宋体"/>
                <w:sz w:val="20"/>
                <w:szCs w:val="20"/>
              </w:rPr>
              <w:t>季</w:t>
            </w:r>
          </w:p>
        </w:tc>
      </w:tr>
      <w:tr w14:paraId="3E9D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1DEDC49">
            <w:pPr>
              <w:ind w:left="113" w:right="113"/>
              <w:jc w:val="center"/>
              <w:rPr>
                <w:rFonts w:hint="eastAsia" w:ascii="宋体" w:hAnsi="宋体" w:eastAsia="宋体" w:cs="宋体"/>
                <w:sz w:val="20"/>
                <w:szCs w:val="20"/>
              </w:rPr>
            </w:pPr>
            <w:r>
              <w:rPr>
                <w:rFonts w:hint="eastAsia" w:ascii="宋体" w:hAnsi="宋体" w:eastAsia="宋体" w:cs="宋体"/>
                <w:sz w:val="20"/>
                <w:szCs w:val="20"/>
              </w:rPr>
              <w:t>二氧化碳气体灭火系统</w:t>
            </w:r>
          </w:p>
        </w:tc>
        <w:tc>
          <w:tcPr>
            <w:tcW w:w="0" w:type="auto"/>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C36ED02">
            <w:pPr>
              <w:widowControl/>
              <w:spacing w:before="100" w:beforeAutospacing="1" w:after="100" w:afterAutospacing="1"/>
              <w:jc w:val="center"/>
              <w:rPr>
                <w:rFonts w:hint="eastAsia" w:ascii="宋体" w:hAnsi="宋体" w:eastAsia="宋体" w:cs="宋体"/>
                <w:kern w:val="0"/>
                <w:sz w:val="20"/>
                <w:szCs w:val="20"/>
              </w:rPr>
            </w:pPr>
            <w:r>
              <w:rPr>
                <w:rFonts w:hint="eastAsia" w:ascii="宋体" w:hAnsi="宋体" w:eastAsia="宋体" w:cs="宋体"/>
                <w:kern w:val="0"/>
                <w:sz w:val="20"/>
                <w:szCs w:val="20"/>
              </w:rPr>
              <w:t>灭火电气控制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F01379">
            <w:pPr>
              <w:rPr>
                <w:rFonts w:hint="eastAsia" w:ascii="宋体" w:hAnsi="宋体" w:eastAsia="宋体" w:cs="宋体"/>
                <w:sz w:val="20"/>
                <w:szCs w:val="20"/>
              </w:rPr>
            </w:pPr>
            <w:r>
              <w:rPr>
                <w:rFonts w:hint="eastAsia" w:ascii="宋体" w:hAnsi="宋体" w:eastAsia="宋体" w:cs="宋体"/>
                <w:sz w:val="20"/>
                <w:szCs w:val="20"/>
              </w:rPr>
              <w:t>气体灭火控制器工作状况</w:t>
            </w:r>
          </w:p>
        </w:tc>
        <w:tc>
          <w:tcPr>
            <w:tcW w:w="5489" w:type="dxa"/>
            <w:tcBorders>
              <w:top w:val="single" w:color="auto" w:sz="4" w:space="0"/>
              <w:left w:val="single" w:color="auto" w:sz="4" w:space="0"/>
              <w:bottom w:val="single" w:color="auto" w:sz="4" w:space="0"/>
              <w:right w:val="single" w:color="auto" w:sz="4" w:space="0"/>
            </w:tcBorders>
            <w:noWrap w:val="0"/>
            <w:vAlign w:val="top"/>
          </w:tcPr>
          <w:p w14:paraId="42AAB739">
            <w:pPr>
              <w:rPr>
                <w:rFonts w:hint="eastAsia" w:ascii="宋体" w:hAnsi="宋体" w:eastAsia="宋体" w:cs="宋体"/>
                <w:sz w:val="20"/>
                <w:szCs w:val="20"/>
              </w:rPr>
            </w:pPr>
            <w:r>
              <w:rPr>
                <w:rFonts w:hint="eastAsia" w:ascii="宋体" w:hAnsi="宋体" w:eastAsia="宋体" w:cs="宋体"/>
                <w:sz w:val="20"/>
                <w:szCs w:val="20"/>
              </w:rPr>
              <w:t>气体灭火控制器状态设置正确</w:t>
            </w:r>
          </w:p>
        </w:tc>
        <w:tc>
          <w:tcPr>
            <w:tcW w:w="2418" w:type="dxa"/>
            <w:tcBorders>
              <w:top w:val="single" w:color="auto" w:sz="4" w:space="0"/>
              <w:left w:val="single" w:color="auto" w:sz="4" w:space="0"/>
              <w:bottom w:val="single" w:color="auto" w:sz="4" w:space="0"/>
              <w:right w:val="single" w:color="auto" w:sz="4" w:space="0"/>
            </w:tcBorders>
            <w:noWrap w:val="0"/>
            <w:vAlign w:val="top"/>
          </w:tcPr>
          <w:p w14:paraId="2281C5BB">
            <w:pPr>
              <w:rPr>
                <w:rFonts w:hint="eastAsia" w:ascii="宋体" w:hAnsi="宋体" w:eastAsia="宋体" w:cs="宋体"/>
                <w:sz w:val="20"/>
                <w:szCs w:val="20"/>
              </w:rPr>
            </w:pPr>
            <w:r>
              <w:rPr>
                <w:rFonts w:hint="eastAsia" w:ascii="宋体" w:hAnsi="宋体" w:eastAsia="宋体" w:cs="宋体"/>
                <w:sz w:val="20"/>
                <w:szCs w:val="20"/>
              </w:rPr>
              <w:t>设置不正确扣2分</w:t>
            </w:r>
          </w:p>
        </w:tc>
        <w:tc>
          <w:tcPr>
            <w:tcW w:w="0" w:type="auto"/>
            <w:tcBorders>
              <w:top w:val="single" w:color="auto" w:sz="4" w:space="0"/>
              <w:left w:val="single" w:color="auto" w:sz="4" w:space="0"/>
              <w:bottom w:val="single" w:color="auto" w:sz="4" w:space="0"/>
              <w:right w:val="single" w:color="auto" w:sz="4" w:space="0"/>
            </w:tcBorders>
            <w:noWrap w:val="0"/>
            <w:vAlign w:val="top"/>
          </w:tcPr>
          <w:p w14:paraId="3C81E1BB">
            <w:pPr>
              <w:jc w:val="center"/>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04679FF">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0" w:type="auto"/>
            <w:tcBorders>
              <w:top w:val="single" w:color="auto" w:sz="4" w:space="0"/>
              <w:left w:val="single" w:color="auto" w:sz="4" w:space="0"/>
              <w:bottom w:val="single" w:color="auto" w:sz="4" w:space="0"/>
              <w:right w:val="single" w:color="auto" w:sz="4" w:space="0"/>
            </w:tcBorders>
            <w:noWrap w:val="0"/>
            <w:vAlign w:val="top"/>
          </w:tcPr>
          <w:p w14:paraId="53F7766D">
            <w:pPr>
              <w:jc w:val="center"/>
              <w:rPr>
                <w:rFonts w:hint="eastAsia" w:ascii="宋体" w:hAnsi="宋体" w:eastAsia="宋体" w:cs="宋体"/>
                <w:sz w:val="20"/>
                <w:szCs w:val="20"/>
              </w:rPr>
            </w:pPr>
          </w:p>
        </w:tc>
      </w:tr>
      <w:tr w14:paraId="03FB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B2A445B">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31ACED">
            <w:pPr>
              <w:widowControl/>
              <w:jc w:val="left"/>
              <w:rPr>
                <w:rFonts w:hint="eastAsia" w:ascii="宋体" w:hAnsi="宋体" w:eastAsia="宋体"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32BE6F6">
            <w:pPr>
              <w:rPr>
                <w:rFonts w:hint="eastAsia" w:ascii="宋体" w:hAnsi="宋体" w:eastAsia="宋体" w:cs="宋体"/>
                <w:sz w:val="20"/>
                <w:szCs w:val="20"/>
              </w:rPr>
            </w:pPr>
            <w:r>
              <w:rPr>
                <w:rFonts w:hint="eastAsia" w:ascii="宋体" w:hAnsi="宋体" w:eastAsia="宋体" w:cs="宋体"/>
                <w:sz w:val="20"/>
                <w:szCs w:val="20"/>
              </w:rPr>
              <w:t>模拟区域报警器报警工作与驱动瓶电磁阀动作状况</w:t>
            </w:r>
          </w:p>
        </w:tc>
        <w:tc>
          <w:tcPr>
            <w:tcW w:w="5489" w:type="dxa"/>
            <w:tcBorders>
              <w:top w:val="single" w:color="auto" w:sz="4" w:space="0"/>
              <w:left w:val="single" w:color="auto" w:sz="4" w:space="0"/>
              <w:bottom w:val="single" w:color="auto" w:sz="4" w:space="0"/>
              <w:right w:val="single" w:color="auto" w:sz="4" w:space="0"/>
            </w:tcBorders>
            <w:noWrap w:val="0"/>
            <w:vAlign w:val="top"/>
          </w:tcPr>
          <w:p w14:paraId="0D05FC5C">
            <w:pPr>
              <w:spacing w:line="2" w:lineRule="atLeast"/>
              <w:rPr>
                <w:rFonts w:hint="eastAsia" w:ascii="宋体" w:hAnsi="宋体" w:eastAsia="宋体" w:cs="宋体"/>
                <w:sz w:val="20"/>
                <w:szCs w:val="20"/>
              </w:rPr>
            </w:pPr>
            <w:r>
              <w:rPr>
                <w:rFonts w:hint="eastAsia" w:ascii="宋体" w:hAnsi="宋体" w:eastAsia="宋体" w:cs="宋体"/>
                <w:sz w:val="20"/>
                <w:szCs w:val="20"/>
              </w:rPr>
              <w:t>断开驱动瓶电磁阀引线，接与电磁阀相同功率的直流器件模拟负载，输出DC24V，模拟试验工作正常</w:t>
            </w:r>
          </w:p>
        </w:tc>
        <w:tc>
          <w:tcPr>
            <w:tcW w:w="2418" w:type="dxa"/>
            <w:tcBorders>
              <w:top w:val="single" w:color="auto" w:sz="4" w:space="0"/>
              <w:left w:val="single" w:color="auto" w:sz="4" w:space="0"/>
              <w:bottom w:val="single" w:color="auto" w:sz="4" w:space="0"/>
              <w:right w:val="single" w:color="auto" w:sz="4" w:space="0"/>
            </w:tcBorders>
            <w:noWrap w:val="0"/>
            <w:vAlign w:val="center"/>
          </w:tcPr>
          <w:p w14:paraId="470C9D29">
            <w:pPr>
              <w:spacing w:line="2" w:lineRule="atLeast"/>
              <w:rPr>
                <w:rFonts w:hint="eastAsia" w:ascii="宋体" w:hAnsi="宋体" w:eastAsia="宋体" w:cs="宋体"/>
                <w:sz w:val="20"/>
                <w:szCs w:val="20"/>
              </w:rPr>
            </w:pPr>
            <w:r>
              <w:rPr>
                <w:rFonts w:hint="eastAsia" w:ascii="宋体" w:hAnsi="宋体" w:eastAsia="宋体" w:cs="宋体"/>
                <w:sz w:val="20"/>
                <w:szCs w:val="20"/>
              </w:rPr>
              <w:t>不合要求扣2分</w:t>
            </w:r>
          </w:p>
        </w:tc>
        <w:tc>
          <w:tcPr>
            <w:tcW w:w="0" w:type="auto"/>
            <w:tcBorders>
              <w:top w:val="single" w:color="auto" w:sz="4" w:space="0"/>
              <w:left w:val="single" w:color="auto" w:sz="4" w:space="0"/>
              <w:bottom w:val="single" w:color="auto" w:sz="4" w:space="0"/>
              <w:right w:val="single" w:color="auto" w:sz="4" w:space="0"/>
            </w:tcBorders>
            <w:noWrap w:val="0"/>
            <w:vAlign w:val="top"/>
          </w:tcPr>
          <w:p w14:paraId="3F2053A1">
            <w:pPr>
              <w:jc w:val="center"/>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DA48E52">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0" w:type="auto"/>
            <w:tcBorders>
              <w:top w:val="single" w:color="auto" w:sz="4" w:space="0"/>
              <w:left w:val="single" w:color="auto" w:sz="4" w:space="0"/>
              <w:bottom w:val="single" w:color="auto" w:sz="4" w:space="0"/>
              <w:right w:val="single" w:color="auto" w:sz="4" w:space="0"/>
            </w:tcBorders>
            <w:noWrap w:val="0"/>
            <w:vAlign w:val="top"/>
          </w:tcPr>
          <w:p w14:paraId="7F462B90">
            <w:pPr>
              <w:jc w:val="center"/>
              <w:rPr>
                <w:rFonts w:hint="eastAsia" w:ascii="宋体" w:hAnsi="宋体" w:eastAsia="宋体" w:cs="宋体"/>
                <w:sz w:val="20"/>
                <w:szCs w:val="20"/>
              </w:rPr>
            </w:pPr>
          </w:p>
        </w:tc>
      </w:tr>
      <w:tr w14:paraId="1061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007788">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D0E905E">
            <w:pPr>
              <w:widowControl/>
              <w:jc w:val="left"/>
              <w:rPr>
                <w:rFonts w:hint="eastAsia" w:ascii="宋体" w:hAnsi="宋体" w:eastAsia="宋体"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12550B0">
            <w:pPr>
              <w:rPr>
                <w:rFonts w:hint="eastAsia" w:ascii="宋体" w:hAnsi="宋体" w:eastAsia="宋体" w:cs="宋体"/>
                <w:sz w:val="20"/>
                <w:szCs w:val="20"/>
              </w:rPr>
            </w:pPr>
            <w:r>
              <w:rPr>
                <w:rFonts w:hint="eastAsia" w:ascii="宋体" w:hAnsi="宋体" w:eastAsia="宋体" w:cs="宋体"/>
                <w:sz w:val="20"/>
                <w:szCs w:val="20"/>
              </w:rPr>
              <w:t>报警器报警工作、集流管内压力开关动作与主机接收状况</w:t>
            </w:r>
          </w:p>
        </w:tc>
        <w:tc>
          <w:tcPr>
            <w:tcW w:w="5489" w:type="dxa"/>
            <w:tcBorders>
              <w:top w:val="single" w:color="auto" w:sz="4" w:space="0"/>
              <w:left w:val="single" w:color="auto" w:sz="4" w:space="0"/>
              <w:bottom w:val="single" w:color="auto" w:sz="4" w:space="0"/>
              <w:right w:val="single" w:color="auto" w:sz="4" w:space="0"/>
            </w:tcBorders>
            <w:noWrap w:val="0"/>
            <w:vAlign w:val="top"/>
          </w:tcPr>
          <w:p w14:paraId="000FFF81">
            <w:pPr>
              <w:rPr>
                <w:rFonts w:hint="eastAsia" w:ascii="宋体" w:hAnsi="宋体" w:eastAsia="宋体" w:cs="宋体"/>
                <w:sz w:val="20"/>
                <w:szCs w:val="20"/>
              </w:rPr>
            </w:pPr>
            <w:r>
              <w:rPr>
                <w:rFonts w:hint="eastAsia" w:ascii="宋体" w:hAnsi="宋体" w:eastAsia="宋体" w:cs="宋体"/>
                <w:sz w:val="20"/>
                <w:szCs w:val="20"/>
              </w:rPr>
              <w:t>消防中心能接到报警信号、喷射二氧化碳压力开关的动作信号，同时显示地址码、中文信息</w:t>
            </w:r>
          </w:p>
        </w:tc>
        <w:tc>
          <w:tcPr>
            <w:tcW w:w="2418" w:type="dxa"/>
            <w:tcBorders>
              <w:top w:val="single" w:color="auto" w:sz="4" w:space="0"/>
              <w:left w:val="single" w:color="auto" w:sz="4" w:space="0"/>
              <w:bottom w:val="single" w:color="auto" w:sz="4" w:space="0"/>
              <w:right w:val="single" w:color="auto" w:sz="4" w:space="0"/>
            </w:tcBorders>
            <w:noWrap w:val="0"/>
            <w:vAlign w:val="center"/>
          </w:tcPr>
          <w:p w14:paraId="2FBB1496">
            <w:pPr>
              <w:rPr>
                <w:rFonts w:hint="eastAsia" w:ascii="宋体" w:hAnsi="宋体" w:eastAsia="宋体" w:cs="宋体"/>
                <w:sz w:val="20"/>
                <w:szCs w:val="20"/>
              </w:rPr>
            </w:pPr>
            <w:r>
              <w:rPr>
                <w:rFonts w:hint="eastAsia" w:ascii="宋体" w:hAnsi="宋体" w:eastAsia="宋体" w:cs="宋体"/>
                <w:sz w:val="20"/>
                <w:szCs w:val="20"/>
              </w:rPr>
              <w:t>不合格每一处扣0.5分</w:t>
            </w:r>
          </w:p>
        </w:tc>
        <w:tc>
          <w:tcPr>
            <w:tcW w:w="0" w:type="auto"/>
            <w:tcBorders>
              <w:top w:val="single" w:color="auto" w:sz="4" w:space="0"/>
              <w:left w:val="single" w:color="auto" w:sz="4" w:space="0"/>
              <w:bottom w:val="single" w:color="auto" w:sz="4" w:space="0"/>
              <w:right w:val="single" w:color="auto" w:sz="4" w:space="0"/>
            </w:tcBorders>
            <w:noWrap w:val="0"/>
            <w:vAlign w:val="top"/>
          </w:tcPr>
          <w:p w14:paraId="570ADD3E">
            <w:pPr>
              <w:jc w:val="center"/>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3B8D25E">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0" w:type="auto"/>
            <w:tcBorders>
              <w:top w:val="single" w:color="auto" w:sz="4" w:space="0"/>
              <w:left w:val="single" w:color="auto" w:sz="4" w:space="0"/>
              <w:bottom w:val="single" w:color="auto" w:sz="4" w:space="0"/>
              <w:right w:val="single" w:color="auto" w:sz="4" w:space="0"/>
            </w:tcBorders>
            <w:noWrap w:val="0"/>
            <w:vAlign w:val="top"/>
          </w:tcPr>
          <w:p w14:paraId="5ABF46DC">
            <w:pPr>
              <w:jc w:val="center"/>
              <w:rPr>
                <w:rFonts w:hint="eastAsia" w:ascii="宋体" w:hAnsi="宋体" w:eastAsia="宋体" w:cs="宋体"/>
                <w:sz w:val="20"/>
                <w:szCs w:val="20"/>
              </w:rPr>
            </w:pPr>
          </w:p>
        </w:tc>
      </w:tr>
      <w:tr w14:paraId="2A47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3918B5">
            <w:pPr>
              <w:widowControl/>
              <w:jc w:val="left"/>
              <w:rPr>
                <w:rFonts w:hint="eastAsia" w:ascii="宋体" w:hAnsi="宋体" w:eastAsia="宋体" w:cs="宋体"/>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A2B59B1">
            <w:pPr>
              <w:ind w:left="113" w:right="113"/>
              <w:jc w:val="center"/>
              <w:rPr>
                <w:rFonts w:hint="eastAsia" w:ascii="宋体" w:hAnsi="宋体" w:eastAsia="宋体" w:cs="宋体"/>
                <w:sz w:val="20"/>
                <w:szCs w:val="20"/>
              </w:rPr>
            </w:pPr>
            <w:r>
              <w:rPr>
                <w:rFonts w:hint="eastAsia" w:ascii="宋体" w:hAnsi="宋体" w:eastAsia="宋体" w:cs="宋体"/>
                <w:sz w:val="20"/>
                <w:szCs w:val="20"/>
              </w:rPr>
              <w:t>容器瓶及管网</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BA4307">
            <w:pPr>
              <w:rPr>
                <w:rFonts w:hint="eastAsia" w:ascii="宋体" w:hAnsi="宋体" w:eastAsia="宋体" w:cs="宋体"/>
                <w:sz w:val="20"/>
                <w:szCs w:val="20"/>
              </w:rPr>
            </w:pPr>
            <w:r>
              <w:rPr>
                <w:rFonts w:hint="eastAsia" w:ascii="宋体" w:hAnsi="宋体" w:eastAsia="宋体" w:cs="宋体"/>
                <w:sz w:val="20"/>
                <w:szCs w:val="20"/>
              </w:rPr>
              <w:t>二氧化碳灭火剂、驱动氮气压力状态</w:t>
            </w:r>
          </w:p>
        </w:tc>
        <w:tc>
          <w:tcPr>
            <w:tcW w:w="5489" w:type="dxa"/>
            <w:tcBorders>
              <w:top w:val="single" w:color="auto" w:sz="4" w:space="0"/>
              <w:left w:val="single" w:color="auto" w:sz="4" w:space="0"/>
              <w:bottom w:val="single" w:color="auto" w:sz="4" w:space="0"/>
              <w:right w:val="single" w:color="auto" w:sz="4" w:space="0"/>
            </w:tcBorders>
            <w:noWrap w:val="0"/>
            <w:vAlign w:val="top"/>
          </w:tcPr>
          <w:p w14:paraId="0F5E36D9">
            <w:pPr>
              <w:rPr>
                <w:rFonts w:hint="eastAsia" w:ascii="宋体" w:hAnsi="宋体" w:eastAsia="宋体" w:cs="宋体"/>
                <w:sz w:val="20"/>
                <w:szCs w:val="20"/>
              </w:rPr>
            </w:pPr>
            <w:r>
              <w:rPr>
                <w:rFonts w:hint="eastAsia" w:ascii="宋体" w:hAnsi="宋体" w:eastAsia="宋体" w:cs="宋体"/>
                <w:sz w:val="20"/>
                <w:szCs w:val="20"/>
              </w:rPr>
              <w:t>二氧化碳灭火剂压力要大于4兆帕；驱动氮气压力要大于6兆帕，否则要及时充装</w:t>
            </w:r>
          </w:p>
        </w:tc>
        <w:tc>
          <w:tcPr>
            <w:tcW w:w="2418" w:type="dxa"/>
            <w:tcBorders>
              <w:top w:val="single" w:color="auto" w:sz="4" w:space="0"/>
              <w:left w:val="single" w:color="auto" w:sz="4" w:space="0"/>
              <w:bottom w:val="single" w:color="auto" w:sz="4" w:space="0"/>
              <w:right w:val="single" w:color="auto" w:sz="4" w:space="0"/>
            </w:tcBorders>
            <w:noWrap w:val="0"/>
            <w:vAlign w:val="center"/>
          </w:tcPr>
          <w:p w14:paraId="02A16AC4">
            <w:pPr>
              <w:rPr>
                <w:rFonts w:hint="eastAsia" w:ascii="宋体" w:hAnsi="宋体" w:eastAsia="宋体" w:cs="宋体"/>
                <w:sz w:val="20"/>
                <w:szCs w:val="20"/>
              </w:rPr>
            </w:pPr>
            <w:r>
              <w:rPr>
                <w:rFonts w:hint="eastAsia" w:ascii="宋体" w:hAnsi="宋体" w:eastAsia="宋体" w:cs="宋体"/>
                <w:sz w:val="20"/>
                <w:szCs w:val="20"/>
              </w:rPr>
              <w:t>压力不够每一处扣1分</w:t>
            </w:r>
          </w:p>
        </w:tc>
        <w:tc>
          <w:tcPr>
            <w:tcW w:w="0" w:type="auto"/>
            <w:tcBorders>
              <w:top w:val="single" w:color="auto" w:sz="4" w:space="0"/>
              <w:left w:val="single" w:color="auto" w:sz="4" w:space="0"/>
              <w:bottom w:val="single" w:color="auto" w:sz="4" w:space="0"/>
              <w:right w:val="single" w:color="auto" w:sz="4" w:space="0"/>
            </w:tcBorders>
            <w:noWrap w:val="0"/>
            <w:vAlign w:val="top"/>
          </w:tcPr>
          <w:p w14:paraId="4C514155">
            <w:pPr>
              <w:jc w:val="center"/>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04C8D3A">
            <w:pPr>
              <w:jc w:val="center"/>
              <w:rPr>
                <w:rFonts w:hint="eastAsia" w:ascii="宋体" w:hAnsi="宋体" w:eastAsia="宋体" w:cs="宋体"/>
                <w:b/>
                <w:sz w:val="20"/>
                <w:szCs w:val="20"/>
              </w:rPr>
            </w:pPr>
            <w:r>
              <w:rPr>
                <w:rFonts w:hint="eastAsia" w:ascii="宋体" w:hAnsi="宋体" w:eastAsia="宋体" w:cs="宋体"/>
                <w:b/>
                <w:sz w:val="20"/>
                <w:szCs w:val="20"/>
              </w:rPr>
              <w:t>ⅴ</w:t>
            </w:r>
          </w:p>
        </w:tc>
        <w:tc>
          <w:tcPr>
            <w:tcW w:w="0" w:type="auto"/>
            <w:tcBorders>
              <w:top w:val="single" w:color="auto" w:sz="4" w:space="0"/>
              <w:left w:val="single" w:color="auto" w:sz="4" w:space="0"/>
              <w:bottom w:val="single" w:color="auto" w:sz="4" w:space="0"/>
              <w:right w:val="single" w:color="auto" w:sz="4" w:space="0"/>
            </w:tcBorders>
            <w:noWrap w:val="0"/>
            <w:vAlign w:val="top"/>
          </w:tcPr>
          <w:p w14:paraId="26BBF107">
            <w:pPr>
              <w:jc w:val="center"/>
              <w:rPr>
                <w:rFonts w:hint="eastAsia" w:ascii="宋体" w:hAnsi="宋体" w:eastAsia="宋体" w:cs="宋体"/>
                <w:sz w:val="20"/>
                <w:szCs w:val="20"/>
              </w:rPr>
            </w:pPr>
          </w:p>
        </w:tc>
      </w:tr>
      <w:tr w14:paraId="3FAF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397C7D">
            <w:pPr>
              <w:widowControl/>
              <w:jc w:val="left"/>
              <w:rPr>
                <w:rFonts w:hint="eastAsia" w:ascii="宋体" w:hAnsi="宋体" w:eastAsia="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EC0C5EA">
            <w:pPr>
              <w:widowControl/>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C84ECB9">
            <w:pPr>
              <w:rPr>
                <w:rFonts w:hint="eastAsia" w:ascii="宋体" w:hAnsi="宋体" w:eastAsia="宋体" w:cs="宋体"/>
                <w:sz w:val="20"/>
                <w:szCs w:val="20"/>
              </w:rPr>
            </w:pPr>
            <w:r>
              <w:rPr>
                <w:rFonts w:hint="eastAsia" w:ascii="宋体" w:hAnsi="宋体" w:eastAsia="宋体" w:cs="宋体"/>
                <w:sz w:val="20"/>
                <w:szCs w:val="20"/>
              </w:rPr>
              <w:t>二氧化碳、氮气质量；阀件、储气瓶试验要求</w:t>
            </w:r>
          </w:p>
        </w:tc>
        <w:tc>
          <w:tcPr>
            <w:tcW w:w="5489" w:type="dxa"/>
            <w:tcBorders>
              <w:top w:val="single" w:color="auto" w:sz="4" w:space="0"/>
              <w:left w:val="single" w:color="auto" w:sz="4" w:space="0"/>
              <w:bottom w:val="single" w:color="auto" w:sz="4" w:space="0"/>
              <w:right w:val="single" w:color="auto" w:sz="4" w:space="0"/>
            </w:tcBorders>
            <w:noWrap w:val="0"/>
            <w:vAlign w:val="center"/>
          </w:tcPr>
          <w:p w14:paraId="7C1CF672">
            <w:pPr>
              <w:rPr>
                <w:rFonts w:hint="eastAsia" w:ascii="宋体" w:hAnsi="宋体" w:eastAsia="宋体" w:cs="宋体"/>
                <w:sz w:val="20"/>
                <w:szCs w:val="20"/>
              </w:rPr>
            </w:pPr>
            <w:r>
              <w:rPr>
                <w:rFonts w:hint="eastAsia" w:ascii="宋体" w:hAnsi="宋体" w:eastAsia="宋体" w:cs="宋体"/>
                <w:sz w:val="20"/>
                <w:szCs w:val="20"/>
              </w:rPr>
              <w:t>对于重新充装的二氧化碳灭火剂、 驱动氮气要出具权威机构的资质证明，达到国家标准；阀件、储气瓶应8年试压一次，气压试验大于8兆帕，水压试验要大于12兆帕</w:t>
            </w:r>
          </w:p>
        </w:tc>
        <w:tc>
          <w:tcPr>
            <w:tcW w:w="2418" w:type="dxa"/>
            <w:tcBorders>
              <w:top w:val="single" w:color="auto" w:sz="4" w:space="0"/>
              <w:left w:val="single" w:color="auto" w:sz="4" w:space="0"/>
              <w:bottom w:val="single" w:color="auto" w:sz="4" w:space="0"/>
              <w:right w:val="single" w:color="auto" w:sz="4" w:space="0"/>
            </w:tcBorders>
            <w:noWrap w:val="0"/>
            <w:vAlign w:val="center"/>
          </w:tcPr>
          <w:p w14:paraId="5920E340">
            <w:pPr>
              <w:rPr>
                <w:rFonts w:hint="eastAsia" w:ascii="宋体" w:hAnsi="宋体" w:eastAsia="宋体" w:cs="宋体"/>
                <w:sz w:val="20"/>
                <w:szCs w:val="20"/>
              </w:rPr>
            </w:pPr>
          </w:p>
          <w:p w14:paraId="28C8B664">
            <w:pPr>
              <w:rPr>
                <w:rFonts w:hint="eastAsia" w:ascii="宋体" w:hAnsi="宋体" w:eastAsia="宋体" w:cs="宋体"/>
                <w:sz w:val="20"/>
                <w:szCs w:val="20"/>
              </w:rPr>
            </w:pPr>
            <w:r>
              <w:rPr>
                <w:rFonts w:hint="eastAsia" w:ascii="宋体" w:hAnsi="宋体" w:eastAsia="宋体" w:cs="宋体"/>
                <w:sz w:val="20"/>
                <w:szCs w:val="20"/>
              </w:rPr>
              <w:t>不合格每一处扣1分</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6A845A3C">
            <w:pPr>
              <w:jc w:val="center"/>
              <w:rPr>
                <w:rFonts w:hint="eastAsia" w:ascii="宋体" w:hAnsi="宋体" w:eastAsia="宋体" w:cs="宋体"/>
                <w:sz w:val="20"/>
                <w:szCs w:val="20"/>
              </w:rPr>
            </w:pPr>
            <w:r>
              <w:rPr>
                <w:rFonts w:hint="eastAsia" w:ascii="宋体" w:hAnsi="宋体" w:eastAsia="宋体" w:cs="宋体"/>
                <w:sz w:val="20"/>
                <w:szCs w:val="20"/>
              </w:rPr>
              <w:t>定期检测</w:t>
            </w:r>
          </w:p>
        </w:tc>
      </w:tr>
      <w:tr w14:paraId="2AA7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0" w:type="auto"/>
            <w:vMerge w:val="restart"/>
            <w:tcBorders>
              <w:top w:val="single" w:color="auto" w:sz="4" w:space="0"/>
              <w:left w:val="single" w:color="auto" w:sz="4" w:space="0"/>
              <w:right w:val="single" w:color="auto" w:sz="4" w:space="0"/>
            </w:tcBorders>
            <w:noWrap w:val="0"/>
            <w:textDirection w:val="tbRlV"/>
            <w:vAlign w:val="center"/>
          </w:tcPr>
          <w:p w14:paraId="524EFAD9">
            <w:pPr>
              <w:widowControl/>
              <w:ind w:left="113" w:right="113"/>
              <w:jc w:val="center"/>
              <w:rPr>
                <w:rFonts w:hint="eastAsia" w:ascii="宋体" w:hAnsi="宋体" w:eastAsia="宋体" w:cs="宋体"/>
                <w:sz w:val="20"/>
                <w:szCs w:val="20"/>
              </w:rPr>
            </w:pPr>
            <w:r>
              <w:rPr>
                <w:rFonts w:hint="eastAsia" w:ascii="宋体" w:hAnsi="宋体" w:eastAsia="宋体" w:cs="宋体"/>
                <w:sz w:val="20"/>
                <w:szCs w:val="20"/>
              </w:rPr>
              <w:t>防火卷帘门系统</w:t>
            </w:r>
            <w:r>
              <w:rPr>
                <w:rFonts w:hint="eastAsia" w:ascii="宋体" w:hAnsi="宋体" w:cs="宋体"/>
                <w:sz w:val="20"/>
                <w:szCs w:val="20"/>
                <w:lang w:eastAsia="zh-CN"/>
              </w:rPr>
              <w:t>（</w:t>
            </w:r>
            <w:r>
              <w:rPr>
                <w:rFonts w:hint="eastAsia" w:ascii="宋体" w:hAnsi="宋体" w:cs="宋体"/>
                <w:sz w:val="20"/>
                <w:szCs w:val="20"/>
                <w:lang w:val="en-US" w:eastAsia="zh-CN"/>
              </w:rPr>
              <w:t>分值10分</w:t>
            </w:r>
            <w:r>
              <w:rPr>
                <w:rFonts w:hint="eastAsia" w:ascii="宋体" w:hAnsi="宋体" w:cs="宋体"/>
                <w:sz w:val="20"/>
                <w:szCs w:val="20"/>
                <w:lang w:eastAsia="zh-CN"/>
              </w:rPr>
              <w:t>）</w:t>
            </w:r>
          </w:p>
        </w:tc>
        <w:tc>
          <w:tcPr>
            <w:tcW w:w="0" w:type="auto"/>
            <w:vMerge w:val="restart"/>
            <w:tcBorders>
              <w:top w:val="single" w:color="auto" w:sz="4" w:space="0"/>
              <w:left w:val="single" w:color="auto" w:sz="4" w:space="0"/>
              <w:right w:val="single" w:color="auto" w:sz="4" w:space="0"/>
            </w:tcBorders>
            <w:noWrap w:val="0"/>
            <w:textDirection w:val="tbRlV"/>
            <w:vAlign w:val="center"/>
          </w:tcPr>
          <w:p w14:paraId="0A5D0EED">
            <w:pPr>
              <w:widowControl/>
              <w:ind w:left="113" w:right="113"/>
              <w:jc w:val="center"/>
              <w:rPr>
                <w:rFonts w:hint="eastAsia" w:ascii="宋体" w:hAnsi="宋体" w:eastAsia="宋体" w:cs="宋体"/>
                <w:sz w:val="20"/>
                <w:szCs w:val="20"/>
              </w:rPr>
            </w:pPr>
            <w:r>
              <w:rPr>
                <w:rFonts w:hint="eastAsia" w:ascii="宋体" w:hAnsi="宋体" w:eastAsia="宋体" w:cs="宋体"/>
                <w:sz w:val="20"/>
                <w:szCs w:val="20"/>
              </w:rPr>
              <w:t>控制部分</w:t>
            </w:r>
          </w:p>
        </w:tc>
        <w:tc>
          <w:tcPr>
            <w:tcW w:w="0" w:type="auto"/>
            <w:tcBorders>
              <w:top w:val="single" w:color="auto" w:sz="4" w:space="0"/>
              <w:left w:val="single" w:color="auto" w:sz="4" w:space="0"/>
              <w:bottom w:val="single" w:color="auto" w:sz="4" w:space="0"/>
              <w:right w:val="single" w:color="auto" w:sz="4" w:space="0"/>
            </w:tcBorders>
            <w:noWrap w:val="0"/>
            <w:vAlign w:val="top"/>
          </w:tcPr>
          <w:p w14:paraId="2F33B728">
            <w:pPr>
              <w:rPr>
                <w:rFonts w:hint="eastAsia" w:ascii="宋体" w:hAnsi="宋体" w:eastAsia="宋体" w:cs="宋体"/>
                <w:sz w:val="20"/>
                <w:szCs w:val="20"/>
              </w:rPr>
            </w:pPr>
            <w:r>
              <w:rPr>
                <w:rFonts w:hint="eastAsia" w:ascii="宋体" w:hAnsi="宋体" w:eastAsia="宋体" w:cs="宋体"/>
                <w:sz w:val="20"/>
                <w:szCs w:val="20"/>
              </w:rPr>
              <w:t>消防中心，就地位置门内、门外按钮，就地门内、门外烟温感器报警工作控制防火卷帘门</w:t>
            </w:r>
          </w:p>
        </w:tc>
        <w:tc>
          <w:tcPr>
            <w:tcW w:w="5489" w:type="dxa"/>
            <w:tcBorders>
              <w:top w:val="single" w:color="auto" w:sz="4" w:space="0"/>
              <w:left w:val="single" w:color="auto" w:sz="4" w:space="0"/>
              <w:bottom w:val="single" w:color="auto" w:sz="4" w:space="0"/>
              <w:right w:val="single" w:color="auto" w:sz="4" w:space="0"/>
            </w:tcBorders>
            <w:noWrap w:val="0"/>
            <w:vAlign w:val="top"/>
          </w:tcPr>
          <w:p w14:paraId="742366EE">
            <w:pPr>
              <w:rPr>
                <w:rFonts w:hint="eastAsia" w:ascii="宋体" w:hAnsi="宋体" w:eastAsia="宋体" w:cs="宋体"/>
                <w:sz w:val="20"/>
                <w:szCs w:val="20"/>
              </w:rPr>
            </w:pPr>
            <w:r>
              <w:rPr>
                <w:rFonts w:hint="eastAsia" w:ascii="宋体" w:hAnsi="宋体" w:eastAsia="宋体" w:cs="宋体"/>
                <w:sz w:val="20"/>
                <w:szCs w:val="20"/>
              </w:rPr>
              <w:t>防火卷帘门能可靠动作，停、到位准确，同时能够将动作状态信号准确向消防中心主机反馈，同时在主机上显其地址码、动作时的相关中文信息</w:t>
            </w:r>
          </w:p>
        </w:tc>
        <w:tc>
          <w:tcPr>
            <w:tcW w:w="2418" w:type="dxa"/>
            <w:tcBorders>
              <w:top w:val="single" w:color="auto" w:sz="4" w:space="0"/>
              <w:left w:val="single" w:color="auto" w:sz="4" w:space="0"/>
              <w:bottom w:val="single" w:color="auto" w:sz="4" w:space="0"/>
              <w:right w:val="single" w:color="auto" w:sz="4" w:space="0"/>
            </w:tcBorders>
            <w:noWrap w:val="0"/>
            <w:vAlign w:val="center"/>
          </w:tcPr>
          <w:p w14:paraId="7EF6F06F">
            <w:pPr>
              <w:rPr>
                <w:rFonts w:hint="eastAsia" w:ascii="宋体" w:hAnsi="宋体" w:eastAsia="宋体" w:cs="宋体"/>
                <w:sz w:val="20"/>
                <w:szCs w:val="20"/>
              </w:rPr>
            </w:pPr>
            <w:r>
              <w:rPr>
                <w:rFonts w:hint="eastAsia" w:ascii="宋体" w:hAnsi="宋体" w:eastAsia="宋体" w:cs="宋体"/>
                <w:sz w:val="20"/>
                <w:szCs w:val="20"/>
              </w:rPr>
              <w:t>不合格每一处扣1分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4AA5928">
            <w:pPr>
              <w:jc w:val="center"/>
              <w:rPr>
                <w:rFonts w:hint="eastAsia" w:ascii="宋体" w:hAnsi="宋体" w:eastAsia="宋体" w:cs="宋体"/>
                <w:b/>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E84DEDB">
            <w:pPr>
              <w:jc w:val="center"/>
              <w:rPr>
                <w:rFonts w:hint="eastAsia" w:ascii="宋体" w:hAnsi="宋体" w:eastAsia="宋体" w:cs="宋体"/>
                <w:sz w:val="20"/>
                <w:szCs w:val="20"/>
              </w:rPr>
            </w:pPr>
            <w:r>
              <w:rPr>
                <w:rFonts w:hint="eastAsia" w:ascii="宋体" w:hAnsi="宋体" w:eastAsia="宋体" w:cs="宋体"/>
                <w:b/>
                <w:sz w:val="20"/>
                <w:szCs w:val="20"/>
              </w:rPr>
              <w:t>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C688C4">
            <w:pPr>
              <w:jc w:val="center"/>
              <w:rPr>
                <w:rFonts w:hint="eastAsia" w:ascii="宋体" w:hAnsi="宋体" w:eastAsia="宋体" w:cs="宋体"/>
                <w:sz w:val="20"/>
                <w:szCs w:val="20"/>
              </w:rPr>
            </w:pPr>
          </w:p>
        </w:tc>
      </w:tr>
      <w:tr w14:paraId="03A0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0" w:type="auto"/>
            <w:vMerge w:val="continue"/>
            <w:tcBorders>
              <w:left w:val="single" w:color="auto" w:sz="4" w:space="0"/>
              <w:right w:val="single" w:color="auto" w:sz="4" w:space="0"/>
            </w:tcBorders>
            <w:noWrap w:val="0"/>
            <w:textDirection w:val="tbRlV"/>
            <w:vAlign w:val="center"/>
          </w:tcPr>
          <w:p w14:paraId="011E7FC8">
            <w:pPr>
              <w:widowControl/>
              <w:ind w:left="113" w:right="113"/>
              <w:jc w:val="center"/>
              <w:rPr>
                <w:rFonts w:hint="eastAsia" w:ascii="宋体" w:hAnsi="宋体" w:eastAsia="宋体" w:cs="宋体"/>
                <w:sz w:val="20"/>
                <w:szCs w:val="20"/>
              </w:rPr>
            </w:pPr>
          </w:p>
        </w:tc>
        <w:tc>
          <w:tcPr>
            <w:tcW w:w="0" w:type="auto"/>
            <w:vMerge w:val="continue"/>
            <w:tcBorders>
              <w:left w:val="single" w:color="auto" w:sz="4" w:space="0"/>
              <w:bottom w:val="single" w:color="auto" w:sz="4" w:space="0"/>
              <w:right w:val="single" w:color="auto" w:sz="4" w:space="0"/>
            </w:tcBorders>
            <w:noWrap w:val="0"/>
            <w:textDirection w:val="tbRlV"/>
            <w:vAlign w:val="center"/>
          </w:tcPr>
          <w:p w14:paraId="407D5CD1">
            <w:pPr>
              <w:widowControl/>
              <w:ind w:left="113" w:right="113"/>
              <w:jc w:val="center"/>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4276EAD">
            <w:pPr>
              <w:rPr>
                <w:rFonts w:hint="eastAsia" w:ascii="宋体" w:hAnsi="宋体" w:eastAsia="宋体" w:cs="宋体"/>
                <w:sz w:val="20"/>
                <w:szCs w:val="20"/>
              </w:rPr>
            </w:pPr>
            <w:r>
              <w:rPr>
                <w:rFonts w:hint="eastAsia" w:ascii="宋体" w:hAnsi="宋体" w:eastAsia="宋体" w:cs="宋体"/>
                <w:sz w:val="20"/>
                <w:szCs w:val="20"/>
              </w:rPr>
              <w:t>各种执行器件触点、各种接线端的状态</w:t>
            </w:r>
          </w:p>
        </w:tc>
        <w:tc>
          <w:tcPr>
            <w:tcW w:w="5489" w:type="dxa"/>
            <w:tcBorders>
              <w:top w:val="single" w:color="auto" w:sz="4" w:space="0"/>
              <w:left w:val="single" w:color="auto" w:sz="4" w:space="0"/>
              <w:bottom w:val="single" w:color="auto" w:sz="4" w:space="0"/>
              <w:right w:val="single" w:color="auto" w:sz="4" w:space="0"/>
            </w:tcBorders>
            <w:noWrap w:val="0"/>
            <w:vAlign w:val="top"/>
          </w:tcPr>
          <w:p w14:paraId="2CD08819">
            <w:pPr>
              <w:spacing w:line="2" w:lineRule="atLeast"/>
              <w:rPr>
                <w:rFonts w:hint="eastAsia" w:ascii="宋体" w:hAnsi="宋体" w:eastAsia="宋体" w:cs="宋体"/>
                <w:sz w:val="20"/>
                <w:szCs w:val="20"/>
              </w:rPr>
            </w:pPr>
            <w:r>
              <w:rPr>
                <w:rFonts w:hint="eastAsia" w:ascii="宋体" w:hAnsi="宋体" w:eastAsia="宋体" w:cs="宋体"/>
                <w:sz w:val="20"/>
                <w:szCs w:val="20"/>
              </w:rPr>
              <w:t>要求器件的触点光滑、无烧损，各接线端接线牢靠</w:t>
            </w:r>
          </w:p>
        </w:tc>
        <w:tc>
          <w:tcPr>
            <w:tcW w:w="2418" w:type="dxa"/>
            <w:tcBorders>
              <w:top w:val="single" w:color="auto" w:sz="4" w:space="0"/>
              <w:left w:val="single" w:color="auto" w:sz="4" w:space="0"/>
              <w:bottom w:val="single" w:color="auto" w:sz="4" w:space="0"/>
              <w:right w:val="single" w:color="auto" w:sz="4" w:space="0"/>
            </w:tcBorders>
            <w:noWrap w:val="0"/>
            <w:vAlign w:val="center"/>
          </w:tcPr>
          <w:p w14:paraId="20E63E8D">
            <w:pPr>
              <w:rPr>
                <w:rFonts w:hint="eastAsia" w:ascii="宋体" w:hAnsi="宋体" w:eastAsia="宋体" w:cs="宋体"/>
                <w:sz w:val="20"/>
                <w:szCs w:val="20"/>
              </w:rPr>
            </w:pPr>
            <w:r>
              <w:rPr>
                <w:rFonts w:hint="eastAsia" w:ascii="宋体" w:hAnsi="宋体" w:eastAsia="宋体" w:cs="宋体"/>
                <w:sz w:val="20"/>
                <w:szCs w:val="20"/>
              </w:rPr>
              <w:t>不合格每一处扣0.5分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BFB775D">
            <w:pPr>
              <w:jc w:val="center"/>
              <w:rPr>
                <w:rFonts w:hint="eastAsia" w:ascii="宋体" w:hAnsi="宋体" w:eastAsia="宋体" w:cs="宋体"/>
                <w:b/>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C07F675">
            <w:pPr>
              <w:jc w:val="center"/>
              <w:rPr>
                <w:rFonts w:hint="eastAsia" w:ascii="宋体" w:hAnsi="宋体" w:eastAsia="宋体" w:cs="宋体"/>
                <w:sz w:val="20"/>
                <w:szCs w:val="20"/>
              </w:rPr>
            </w:pPr>
            <w:r>
              <w:rPr>
                <w:rFonts w:hint="eastAsia" w:ascii="宋体" w:hAnsi="宋体" w:eastAsia="宋体" w:cs="宋体"/>
                <w:b/>
                <w:sz w:val="20"/>
                <w:szCs w:val="20"/>
              </w:rPr>
              <w:t>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4A0C81">
            <w:pPr>
              <w:jc w:val="center"/>
              <w:rPr>
                <w:rFonts w:hint="eastAsia" w:ascii="宋体" w:hAnsi="宋体" w:eastAsia="宋体" w:cs="宋体"/>
                <w:sz w:val="20"/>
                <w:szCs w:val="20"/>
              </w:rPr>
            </w:pPr>
          </w:p>
        </w:tc>
      </w:tr>
      <w:tr w14:paraId="7ABE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0" w:type="auto"/>
            <w:vMerge w:val="continue"/>
            <w:tcBorders>
              <w:left w:val="single" w:color="auto" w:sz="4" w:space="0"/>
              <w:right w:val="single" w:color="auto" w:sz="4" w:space="0"/>
            </w:tcBorders>
            <w:noWrap w:val="0"/>
            <w:vAlign w:val="center"/>
          </w:tcPr>
          <w:p w14:paraId="6A905497">
            <w:pPr>
              <w:widowControl/>
              <w:jc w:val="left"/>
              <w:rPr>
                <w:rFonts w:hint="eastAsia" w:ascii="宋体" w:hAnsi="宋体" w:eastAsia="宋体" w:cs="宋体"/>
                <w:sz w:val="20"/>
                <w:szCs w:val="20"/>
              </w:rPr>
            </w:pPr>
          </w:p>
        </w:tc>
        <w:tc>
          <w:tcPr>
            <w:tcW w:w="0" w:type="auto"/>
            <w:vMerge w:val="restart"/>
            <w:tcBorders>
              <w:top w:val="single" w:color="auto" w:sz="4" w:space="0"/>
              <w:left w:val="single" w:color="auto" w:sz="4" w:space="0"/>
              <w:right w:val="single" w:color="auto" w:sz="4" w:space="0"/>
            </w:tcBorders>
            <w:noWrap w:val="0"/>
            <w:textDirection w:val="tbRlV"/>
            <w:vAlign w:val="center"/>
          </w:tcPr>
          <w:p w14:paraId="7EA30B98">
            <w:pPr>
              <w:widowControl/>
              <w:ind w:left="113" w:right="113"/>
              <w:jc w:val="center"/>
              <w:rPr>
                <w:rFonts w:hint="eastAsia" w:ascii="宋体" w:hAnsi="宋体" w:eastAsia="宋体" w:cs="宋体"/>
                <w:sz w:val="20"/>
                <w:szCs w:val="20"/>
              </w:rPr>
            </w:pPr>
            <w:r>
              <w:rPr>
                <w:rFonts w:hint="eastAsia" w:ascii="宋体" w:hAnsi="宋体" w:eastAsia="宋体" w:cs="宋体"/>
                <w:sz w:val="20"/>
                <w:szCs w:val="20"/>
              </w:rPr>
              <w:t>传动部分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26C67CF">
            <w:pPr>
              <w:rPr>
                <w:rFonts w:hint="eastAsia" w:ascii="宋体" w:hAnsi="宋体" w:eastAsia="宋体" w:cs="宋体"/>
                <w:sz w:val="20"/>
                <w:szCs w:val="20"/>
              </w:rPr>
            </w:pPr>
            <w:r>
              <w:rPr>
                <w:rFonts w:hint="eastAsia" w:ascii="宋体" w:hAnsi="宋体" w:eastAsia="宋体" w:cs="宋体"/>
                <w:sz w:val="20"/>
                <w:szCs w:val="20"/>
              </w:rPr>
              <w:t>防火卷帘门门体状况</w:t>
            </w:r>
          </w:p>
        </w:tc>
        <w:tc>
          <w:tcPr>
            <w:tcW w:w="5489" w:type="dxa"/>
            <w:tcBorders>
              <w:top w:val="single" w:color="auto" w:sz="4" w:space="0"/>
              <w:left w:val="single" w:color="auto" w:sz="4" w:space="0"/>
              <w:bottom w:val="single" w:color="auto" w:sz="4" w:space="0"/>
              <w:right w:val="single" w:color="auto" w:sz="4" w:space="0"/>
            </w:tcBorders>
            <w:noWrap w:val="0"/>
            <w:vAlign w:val="center"/>
          </w:tcPr>
          <w:p w14:paraId="536C1435">
            <w:pPr>
              <w:rPr>
                <w:rFonts w:hint="eastAsia" w:ascii="宋体" w:hAnsi="宋体" w:eastAsia="宋体" w:cs="宋体"/>
                <w:sz w:val="20"/>
                <w:szCs w:val="20"/>
              </w:rPr>
            </w:pPr>
            <w:r>
              <w:rPr>
                <w:rFonts w:hint="eastAsia" w:ascii="宋体" w:hAnsi="宋体" w:eastAsia="宋体" w:cs="宋体"/>
                <w:sz w:val="20"/>
                <w:szCs w:val="20"/>
              </w:rPr>
              <w:t>防火卷帘门门体要清洁干净且无锈蚀、破损现象</w:t>
            </w:r>
          </w:p>
        </w:tc>
        <w:tc>
          <w:tcPr>
            <w:tcW w:w="2418" w:type="dxa"/>
            <w:tcBorders>
              <w:top w:val="single" w:color="auto" w:sz="4" w:space="0"/>
              <w:left w:val="single" w:color="auto" w:sz="4" w:space="0"/>
              <w:bottom w:val="single" w:color="auto" w:sz="4" w:space="0"/>
              <w:right w:val="single" w:color="auto" w:sz="4" w:space="0"/>
            </w:tcBorders>
            <w:noWrap w:val="0"/>
            <w:vAlign w:val="center"/>
          </w:tcPr>
          <w:p w14:paraId="635366E2">
            <w:pPr>
              <w:rPr>
                <w:rFonts w:hint="eastAsia" w:ascii="宋体" w:hAnsi="宋体" w:eastAsia="宋体" w:cs="宋体"/>
                <w:sz w:val="20"/>
                <w:szCs w:val="20"/>
              </w:rPr>
            </w:pPr>
            <w:r>
              <w:rPr>
                <w:rFonts w:hint="eastAsia" w:ascii="宋体" w:hAnsi="宋体" w:eastAsia="宋体" w:cs="宋体"/>
                <w:sz w:val="20"/>
                <w:szCs w:val="20"/>
              </w:rPr>
              <w:t>不合格每一处扣0.5分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AEDBEB">
            <w:pPr>
              <w:jc w:val="center"/>
              <w:rPr>
                <w:rFonts w:hint="eastAsia" w:ascii="宋体" w:hAnsi="宋体" w:eastAsia="宋体" w:cs="宋体"/>
                <w:b/>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37DC6EE">
            <w:pPr>
              <w:jc w:val="center"/>
              <w:rPr>
                <w:rFonts w:hint="eastAsia" w:ascii="宋体" w:hAnsi="宋体" w:eastAsia="宋体" w:cs="宋体"/>
                <w:sz w:val="20"/>
                <w:szCs w:val="20"/>
              </w:rPr>
            </w:pPr>
            <w:r>
              <w:rPr>
                <w:rFonts w:hint="eastAsia" w:ascii="宋体" w:hAnsi="宋体" w:eastAsia="宋体" w:cs="宋体"/>
                <w:b/>
                <w:sz w:val="20"/>
                <w:szCs w:val="20"/>
              </w:rPr>
              <w:t>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C06B6C">
            <w:pPr>
              <w:jc w:val="center"/>
              <w:rPr>
                <w:rFonts w:hint="eastAsia" w:ascii="宋体" w:hAnsi="宋体" w:eastAsia="宋体" w:cs="宋体"/>
                <w:sz w:val="20"/>
                <w:szCs w:val="20"/>
              </w:rPr>
            </w:pPr>
          </w:p>
        </w:tc>
      </w:tr>
      <w:tr w14:paraId="2126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0" w:type="auto"/>
            <w:vMerge w:val="continue"/>
            <w:tcBorders>
              <w:left w:val="single" w:color="auto" w:sz="4" w:space="0"/>
              <w:bottom w:val="single" w:color="auto" w:sz="4" w:space="0"/>
              <w:right w:val="single" w:color="auto" w:sz="4" w:space="0"/>
            </w:tcBorders>
            <w:noWrap w:val="0"/>
            <w:vAlign w:val="center"/>
          </w:tcPr>
          <w:p w14:paraId="19B8E356">
            <w:pPr>
              <w:widowControl/>
              <w:jc w:val="left"/>
              <w:rPr>
                <w:rFonts w:hint="eastAsia" w:ascii="宋体" w:hAnsi="宋体" w:eastAsia="宋体" w:cs="宋体"/>
                <w:sz w:val="20"/>
                <w:szCs w:val="20"/>
              </w:rPr>
            </w:pPr>
          </w:p>
        </w:tc>
        <w:tc>
          <w:tcPr>
            <w:tcW w:w="0" w:type="auto"/>
            <w:vMerge w:val="continue"/>
            <w:tcBorders>
              <w:left w:val="single" w:color="auto" w:sz="4" w:space="0"/>
              <w:bottom w:val="single" w:color="auto" w:sz="4" w:space="0"/>
              <w:right w:val="single" w:color="auto" w:sz="4" w:space="0"/>
            </w:tcBorders>
            <w:noWrap w:val="0"/>
            <w:textDirection w:val="tbRlV"/>
            <w:vAlign w:val="center"/>
          </w:tcPr>
          <w:p w14:paraId="4ABB66E8">
            <w:pPr>
              <w:widowControl/>
              <w:ind w:left="113" w:right="113"/>
              <w:jc w:val="left"/>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FA2449E">
            <w:pPr>
              <w:rPr>
                <w:rFonts w:hint="eastAsia" w:ascii="宋体" w:hAnsi="宋体" w:eastAsia="宋体" w:cs="宋体"/>
                <w:sz w:val="20"/>
                <w:szCs w:val="20"/>
              </w:rPr>
            </w:pPr>
            <w:r>
              <w:rPr>
                <w:rFonts w:hint="eastAsia" w:ascii="宋体" w:hAnsi="宋体" w:eastAsia="宋体" w:cs="宋体"/>
                <w:sz w:val="20"/>
                <w:szCs w:val="20"/>
              </w:rPr>
              <w:t>机械传动部件（齿轮、链条、限位传动螺杆等）</w:t>
            </w:r>
          </w:p>
        </w:tc>
        <w:tc>
          <w:tcPr>
            <w:tcW w:w="5489" w:type="dxa"/>
            <w:tcBorders>
              <w:top w:val="single" w:color="auto" w:sz="4" w:space="0"/>
              <w:left w:val="single" w:color="auto" w:sz="4" w:space="0"/>
              <w:bottom w:val="single" w:color="auto" w:sz="4" w:space="0"/>
              <w:right w:val="single" w:color="auto" w:sz="4" w:space="0"/>
            </w:tcBorders>
            <w:noWrap w:val="0"/>
            <w:vAlign w:val="top"/>
          </w:tcPr>
          <w:p w14:paraId="204DC3D9">
            <w:pPr>
              <w:rPr>
                <w:rFonts w:hint="eastAsia" w:ascii="宋体" w:hAnsi="宋体" w:eastAsia="宋体" w:cs="宋体"/>
                <w:sz w:val="20"/>
                <w:szCs w:val="20"/>
              </w:rPr>
            </w:pPr>
          </w:p>
          <w:p w14:paraId="7A981045">
            <w:pPr>
              <w:rPr>
                <w:rFonts w:hint="eastAsia" w:ascii="宋体" w:hAnsi="宋体" w:eastAsia="宋体" w:cs="宋体"/>
                <w:sz w:val="20"/>
                <w:szCs w:val="20"/>
              </w:rPr>
            </w:pPr>
            <w:r>
              <w:rPr>
                <w:rFonts w:hint="eastAsia" w:ascii="宋体" w:hAnsi="宋体" w:eastAsia="宋体" w:cs="宋体"/>
                <w:sz w:val="20"/>
                <w:szCs w:val="20"/>
              </w:rPr>
              <w:t>要求传动部件齿轮、链条、限位传动螺杆无锈蚀、损伤、卡滞现象，定期、定量加注润滑进行保养。电动机在工作时无过热的现象</w:t>
            </w:r>
          </w:p>
        </w:tc>
        <w:tc>
          <w:tcPr>
            <w:tcW w:w="2418" w:type="dxa"/>
            <w:tcBorders>
              <w:top w:val="single" w:color="auto" w:sz="4" w:space="0"/>
              <w:left w:val="single" w:color="auto" w:sz="4" w:space="0"/>
              <w:bottom w:val="single" w:color="auto" w:sz="4" w:space="0"/>
              <w:right w:val="single" w:color="auto" w:sz="4" w:space="0"/>
            </w:tcBorders>
            <w:noWrap w:val="0"/>
            <w:vAlign w:val="center"/>
          </w:tcPr>
          <w:p w14:paraId="1D738E54">
            <w:pPr>
              <w:spacing w:line="24" w:lineRule="auto"/>
              <w:rPr>
                <w:rFonts w:hint="eastAsia" w:ascii="宋体" w:hAnsi="宋体" w:eastAsia="宋体" w:cs="宋体"/>
                <w:sz w:val="20"/>
                <w:szCs w:val="20"/>
              </w:rPr>
            </w:pPr>
          </w:p>
          <w:p w14:paraId="6C90D356">
            <w:pPr>
              <w:rPr>
                <w:rFonts w:hint="eastAsia" w:ascii="宋体" w:hAnsi="宋体" w:eastAsia="宋体" w:cs="宋体"/>
                <w:sz w:val="20"/>
                <w:szCs w:val="20"/>
              </w:rPr>
            </w:pPr>
            <w:r>
              <w:rPr>
                <w:rFonts w:hint="eastAsia" w:ascii="宋体" w:hAnsi="宋体" w:eastAsia="宋体" w:cs="宋体"/>
                <w:sz w:val="20"/>
                <w:szCs w:val="20"/>
              </w:rPr>
              <w:t>保养不到位扣1分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AB7518">
            <w:pPr>
              <w:jc w:val="center"/>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59ACF3A">
            <w:pPr>
              <w:jc w:val="center"/>
              <w:rPr>
                <w:rFonts w:hint="eastAsia" w:ascii="宋体" w:hAnsi="宋体" w:eastAsia="宋体" w:cs="宋体"/>
                <w:sz w:val="2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12A9F9F">
            <w:pPr>
              <w:jc w:val="center"/>
              <w:rPr>
                <w:rFonts w:hint="eastAsia" w:ascii="宋体" w:hAnsi="宋体" w:eastAsia="宋体" w:cs="宋体"/>
                <w:sz w:val="20"/>
                <w:szCs w:val="20"/>
              </w:rPr>
            </w:pPr>
            <w:r>
              <w:rPr>
                <w:rFonts w:hint="eastAsia" w:ascii="宋体" w:hAnsi="宋体" w:eastAsia="宋体" w:cs="宋体"/>
                <w:b/>
                <w:sz w:val="20"/>
                <w:szCs w:val="20"/>
              </w:rPr>
              <w:t>ⅴ</w:t>
            </w:r>
          </w:p>
        </w:tc>
      </w:tr>
    </w:tbl>
    <w:p w14:paraId="473D82C2">
      <w:pPr>
        <w:rPr>
          <w:rFonts w:hint="eastAsia" w:ascii="宋体" w:hAnsi="宋体" w:cs="宋体"/>
        </w:rPr>
      </w:pPr>
    </w:p>
    <w:p w14:paraId="6005849F">
      <w:pPr>
        <w:pStyle w:val="3"/>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br w:type="page"/>
      </w:r>
      <w:r>
        <w:rPr>
          <w:rFonts w:hint="eastAsia" w:ascii="宋体" w:hAnsi="宋体" w:eastAsia="宋体" w:cs="宋体"/>
          <w:b/>
          <w:bCs/>
          <w:sz w:val="32"/>
          <w:szCs w:val="32"/>
        </w:rPr>
        <w:t>第四章  项目需求</w:t>
      </w:r>
    </w:p>
    <w:p w14:paraId="4DAA8E36">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服务项目：金东邻里中心消防维保项目</w:t>
      </w:r>
    </w:p>
    <w:p w14:paraId="62F002B7">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建筑面积：22403.26m2。</w:t>
      </w:r>
    </w:p>
    <w:p w14:paraId="10158EE0">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维修保养范围：乙方负责下列建筑消防设施的维修保养技术服务：</w:t>
      </w:r>
    </w:p>
    <w:p w14:paraId="48C02514">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消防供配电设施；2、火灾自动报警系统；3、电气火灾监控系统；4、可燃气体探测报警系统；5、消防供水设施；6、消火栓（消防炮）灭火系统；7、自动喷水灭火系统；8、干式自动喷水灭火系统；9、预作用灭火系统；10、细水雾灭火系统；11、干粉灭火系统；12、泡沫灭火系统；13、气体灭火系统；14、防烟、排烟系统；15、应急照明和疏散指示标识；16、应急广播系统；17、消防专用电话；18、防火分隔设施；19、消防电梯；20、灭火器维护及欠压充装；21、微型消防站巡检维护及失效器材更新；22、1000元/次（含本数）以下的消防零星维修，不限次数；23、其他建筑消防设施。</w:t>
      </w:r>
    </w:p>
    <w:p w14:paraId="3444AB4B">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服务内容</w:t>
      </w:r>
    </w:p>
    <w:p w14:paraId="354365A1">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1.日常服务。乙方应当向甲方提供以下日常服务：</w:t>
      </w:r>
    </w:p>
    <w:p w14:paraId="33C2084A">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（1）对甲方消防设施维护管理、更新改造和二次装修现场消防设施拆除、安装等提供专业咨询服务（含派人到现场进行检查、指导等）；</w:t>
      </w:r>
    </w:p>
    <w:p w14:paraId="3C7DE17A">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（2）每年对甲方消防设施值班和管理人员提供至少二次的专业培训，参加至少二次甲方组织的相关应急演练；</w:t>
      </w:r>
    </w:p>
    <w:p w14:paraId="459A511C">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（3）配合参与甲方组织的新项目开业消防设施检查、检测活动；</w:t>
      </w:r>
    </w:p>
    <w:p w14:paraId="7082510E">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（4）重要节假日、重大活动等按甲方需要或者政府有关部门指令增加提供维保、检测服务。</w:t>
      </w:r>
    </w:p>
    <w:p w14:paraId="673CA550">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.定期服务。乙方应当对项目消防设施每月提供至少一次维保服务，每月抽检点位不少于项目点位10%，每年提供至少一次项目消防监测点位全覆盖检测服务。</w:t>
      </w:r>
    </w:p>
    <w:p w14:paraId="26C7E5FB">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.退出服务。乙方应当在本合同到期前一个月内，组织对项目消防设施进行一次全面检测，向甲方提交项目消防设施检测报告。</w:t>
      </w:r>
    </w:p>
    <w:p w14:paraId="56FCD87C">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服务标准</w:t>
      </w:r>
    </w:p>
    <w:p w14:paraId="3035A898">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乙方开展项目消防设施维保服务，同时符合下列工作要求：</w:t>
      </w:r>
    </w:p>
    <w:p w14:paraId="16BDBAE7">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1.对项目消防设施组件的外观和工作状态进行检查，对存在破损、变形、锈蚀、渗漏等情况的，及时采取修理、更换、除锈等措施恢复正常。</w:t>
      </w:r>
    </w:p>
    <w:p w14:paraId="4AFE3241">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2.对项目消防设施线路、管道、阀门及控制阀门的铅封、锁链等进行检查，对存在破损、松动、锈蚀、渗漏等情况的，及时采取补漏、紧固、除锈、刷漆、润滑、更换等措施，恢复正常。</w:t>
      </w:r>
    </w:p>
    <w:p w14:paraId="2EC0B2E6">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3.定期对项目消防设施进行功能测试，其维保周期和内容不应低于本合同附件1的规定。对经测试达不到工作标准的，应当及时查找原因并采取相应措施予以消除，确保消防设施处于正常工作状态。</w:t>
      </w:r>
    </w:p>
    <w:p w14:paraId="670D7B79">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4.每年依据国家消防规范要求对项目消防设施全覆盖维护保养。</w:t>
      </w:r>
    </w:p>
    <w:p w14:paraId="4F5893A2">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5.火灾探测报警产品的维保应当按照【GB 29837】的规定执行，维保作业完成后应按规定接入复检；需维修、报废的灭火器应当由取得灭火器维修资质的单位进行处理。</w:t>
      </w:r>
    </w:p>
    <w:p w14:paraId="25E57203">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6.乙方对项目消防设施进行检查、测试时，应当及时、客观、真实、完整地进行记录，其服务记录应当提交甲方和政府有关部门审核、备案（记录格式、备案，以政府有关部门要求为准）。主要记录包括：</w:t>
      </w:r>
    </w:p>
    <w:p w14:paraId="762C9BB1">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（1）对日常检查、测试的情况，应当填写《建筑消防设施维护保养测试检查记录表》，并编制《月度建筑消防设施维护保养报告》。</w:t>
      </w:r>
    </w:p>
    <w:p w14:paraId="45D0CE94">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（2）对年度等检测的情况，应当编制年度《建筑消防设施检测报告书》。</w:t>
      </w:r>
    </w:p>
    <w:p w14:paraId="3FB14376">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（3）对发现的问题和故障，应当组织维修，填写《建筑消防设施故障维修记录表》。</w:t>
      </w:r>
    </w:p>
    <w:p w14:paraId="2DB6F2B8">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7.如乙方提供驻场服务，则驻场人员应具备从业资质，服从乙方及甲方项目现场的管理规定，并按照合同约定完成现场维保工作，确保维保范围内的设施设备正常运行，驻场费用已包含在维保费中。</w:t>
      </w:r>
    </w:p>
    <w:p w14:paraId="72C2E55D">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如甲方在客户或相关方组织的服务评价中（包括但不限于满意度调查，神秘访客调查等）获得负面评价，或收到客户或相关方口头、电话或书面投诉，经判定确认与乙方服务内容相关的，甲方有权扣减乙方履约保证金或当期维保费用，同时有权要求乙方立即整改，如扣减金额不足以弥补甲方损失的，乙方仍应承担赔偿责任。</w:t>
      </w:r>
    </w:p>
    <w:p w14:paraId="769ED0BB">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服务质量</w:t>
      </w:r>
    </w:p>
    <w:p w14:paraId="4FACF361">
      <w:pPr>
        <w:pStyle w:val="60"/>
        <w:keepNext w:val="0"/>
        <w:keepLines w:val="0"/>
        <w:pageBreakBefore w:val="0"/>
        <w:widowControl/>
        <w:kinsoku/>
        <w:wordWrap/>
        <w:overflowPunct/>
        <w:topLinePunct/>
        <w:autoSpaceDE/>
        <w:autoSpaceDN/>
        <w:bidi w:val="0"/>
        <w:adjustRightInd/>
        <w:snapToGrid/>
        <w:spacing w:beforeLines="0" w:afterLines="0" w:line="480" w:lineRule="exact"/>
        <w:ind w:left="0" w:firstLine="480" w:firstLineChars="200"/>
        <w:jc w:val="center"/>
        <w:textAlignment w:val="auto"/>
        <w:rPr>
          <w:rFonts w:hint="eastAsia" w:ascii="宋体" w:hAnsi="宋体" w:cs="宋体"/>
          <w:b/>
          <w:bCs/>
          <w:sz w:val="32"/>
          <w:szCs w:val="32"/>
        </w:rPr>
      </w:pPr>
      <w:r>
        <w:rPr>
          <w:rFonts w:hint="eastAsia" w:ascii="宋体" w:hAnsi="宋体" w:eastAsia="宋体" w:cs="宋体"/>
          <w:kern w:val="2"/>
          <w:sz w:val="24"/>
          <w:szCs w:val="24"/>
          <w:highlight w:val="none"/>
          <w:lang w:val="en-US" w:eastAsia="zh-CN" w:bidi="ar-SA"/>
        </w:rPr>
        <w:t>乙方应当按照【《建筑消防设施的维护管理》(GB25201)】等国家标准、行业标准规定的维保方式、方法、内容、程序、技术标准要求，开展消防设施维保服务，保证经过维保的项目消防设施的质量符合国家、地方政府和行业标准。</w:t>
      </w:r>
      <w:r>
        <w:rPr>
          <w:rFonts w:hint="eastAsia" w:ascii="宋体" w:hAnsi="宋体" w:cs="宋体"/>
          <w:b/>
          <w:color w:val="000000"/>
          <w:sz w:val="24"/>
        </w:rPr>
        <w:br w:type="page"/>
      </w:r>
      <w:r>
        <w:rPr>
          <w:rFonts w:hint="eastAsia" w:ascii="宋体" w:hAnsi="宋体" w:cs="宋体"/>
          <w:b/>
          <w:bCs/>
          <w:sz w:val="32"/>
          <w:szCs w:val="32"/>
        </w:rPr>
        <w:t>第五章 评审方法和评审标准</w:t>
      </w:r>
    </w:p>
    <w:p w14:paraId="3E4A0E47">
      <w:pPr>
        <w:pStyle w:val="2"/>
        <w:spacing w:before="0" w:after="0" w:line="480" w:lineRule="exact"/>
        <w:ind w:firstLine="482" w:firstLineChars="200"/>
        <w:jc w:val="both"/>
        <w:rPr>
          <w:rFonts w:hint="eastAsia" w:ascii="宋体" w:hAnsi="宋体" w:eastAsia="宋体" w:cs="宋体"/>
          <w:b w:val="0"/>
          <w:sz w:val="24"/>
          <w:szCs w:val="24"/>
        </w:rPr>
      </w:pPr>
      <w:r>
        <w:rPr>
          <w:rFonts w:hint="eastAsia" w:ascii="宋体" w:hAnsi="宋体" w:eastAsia="宋体" w:cs="宋体"/>
          <w:sz w:val="24"/>
          <w:szCs w:val="24"/>
        </w:rPr>
        <w:t>评标方法：本次采购采用综合评分法</w:t>
      </w:r>
      <w:r>
        <w:rPr>
          <w:rFonts w:hint="eastAsia" w:ascii="宋体" w:hAnsi="宋体" w:eastAsia="宋体" w:cs="宋体"/>
          <w:b w:val="0"/>
          <w:sz w:val="24"/>
          <w:szCs w:val="24"/>
        </w:rPr>
        <w:t>。</w:t>
      </w:r>
    </w:p>
    <w:p w14:paraId="44745341">
      <w:pPr>
        <w:widowControl/>
        <w:tabs>
          <w:tab w:val="left" w:pos="0"/>
          <w:tab w:val="left" w:pos="993"/>
          <w:tab w:val="left" w:pos="1134"/>
        </w:tabs>
        <w:adjustRightInd w:val="0"/>
        <w:snapToGrid w:val="0"/>
        <w:spacing w:line="480" w:lineRule="exact"/>
        <w:ind w:firstLine="480" w:firstLineChars="200"/>
        <w:rPr>
          <w:rFonts w:hint="eastAsia" w:ascii="宋体" w:hAnsi="宋体" w:cs="宋体"/>
          <w:sz w:val="24"/>
        </w:rPr>
      </w:pPr>
      <w:r>
        <w:rPr>
          <w:rFonts w:hint="eastAsia" w:ascii="宋体" w:hAnsi="宋体" w:cs="宋体"/>
          <w:bCs/>
          <w:sz w:val="24"/>
        </w:rPr>
        <w:t>一、评标程序及评标标准</w:t>
      </w:r>
    </w:p>
    <w:p w14:paraId="78D7BED3">
      <w:pPr>
        <w:spacing w:line="480" w:lineRule="exact"/>
        <w:ind w:firstLine="480" w:firstLineChars="200"/>
        <w:rPr>
          <w:rFonts w:hint="eastAsia" w:ascii="宋体" w:hAnsi="宋体" w:cs="宋体"/>
          <w:bCs/>
          <w:sz w:val="24"/>
        </w:rPr>
      </w:pPr>
      <w:r>
        <w:rPr>
          <w:rFonts w:hint="eastAsia" w:ascii="宋体" w:hAnsi="宋体" w:cs="宋体"/>
          <w:bCs/>
          <w:sz w:val="24"/>
          <w:lang w:eastAsia="zh-CN"/>
        </w:rPr>
        <w:t>1.</w:t>
      </w:r>
      <w:r>
        <w:rPr>
          <w:rFonts w:hint="eastAsia" w:ascii="宋体" w:hAnsi="宋体" w:cs="宋体"/>
          <w:bCs/>
          <w:sz w:val="24"/>
        </w:rPr>
        <w:t>资格条件评审—商务技术部分评审—价格部分评审—推荐成交供应商。</w:t>
      </w:r>
    </w:p>
    <w:p w14:paraId="47C7701C">
      <w:pPr>
        <w:spacing w:line="480" w:lineRule="exact"/>
        <w:ind w:firstLine="480" w:firstLineChars="200"/>
        <w:rPr>
          <w:rFonts w:hint="eastAsia" w:ascii="宋体" w:hAnsi="宋体" w:cs="宋体"/>
          <w:bCs/>
          <w:sz w:val="24"/>
        </w:rPr>
      </w:pPr>
      <w:r>
        <w:rPr>
          <w:rFonts w:hint="eastAsia" w:ascii="宋体" w:hAnsi="宋体" w:cs="宋体"/>
          <w:bCs/>
          <w:sz w:val="24"/>
        </w:rPr>
        <w:t>二、资格审查程序及评审内容</w:t>
      </w:r>
    </w:p>
    <w:p w14:paraId="6495A6C4">
      <w:pPr>
        <w:spacing w:line="480" w:lineRule="exact"/>
        <w:ind w:firstLine="480" w:firstLineChars="200"/>
        <w:rPr>
          <w:rFonts w:hint="eastAsia" w:ascii="宋体" w:hAnsi="宋体" w:cs="宋体"/>
          <w:bCs/>
          <w:sz w:val="24"/>
        </w:rPr>
      </w:pPr>
      <w:r>
        <w:rPr>
          <w:rFonts w:hint="eastAsia" w:ascii="宋体" w:hAnsi="宋体" w:cs="宋体"/>
          <w:bCs/>
          <w:sz w:val="24"/>
          <w:lang w:eastAsia="zh-CN"/>
        </w:rPr>
        <w:t>1.</w:t>
      </w:r>
      <w:r>
        <w:rPr>
          <w:rFonts w:hint="eastAsia" w:ascii="宋体" w:hAnsi="宋体" w:cs="宋体"/>
          <w:bCs/>
          <w:sz w:val="24"/>
        </w:rPr>
        <w:t>供应商全部进入资格审查，由磋商小组根据参加资格审查的供应商递交的资格审查证明文件，并按照本采购项目磋商文件《资格审查标准》对供应商的资格进行审查。</w:t>
      </w:r>
    </w:p>
    <w:p w14:paraId="183EF338">
      <w:pPr>
        <w:widowControl/>
        <w:tabs>
          <w:tab w:val="left" w:pos="0"/>
          <w:tab w:val="left" w:pos="993"/>
          <w:tab w:val="left" w:pos="1134"/>
        </w:tabs>
        <w:adjustRightInd w:val="0"/>
        <w:snapToGrid w:val="0"/>
        <w:spacing w:line="480" w:lineRule="exact"/>
        <w:ind w:firstLine="480" w:firstLineChars="200"/>
        <w:rPr>
          <w:rFonts w:hint="eastAsia" w:ascii="宋体" w:hAnsi="宋体" w:cs="宋体"/>
          <w:bCs/>
          <w:sz w:val="24"/>
        </w:rPr>
      </w:pPr>
      <w:r>
        <w:rPr>
          <w:rFonts w:hint="eastAsia" w:ascii="宋体" w:hAnsi="宋体" w:cs="宋体"/>
          <w:bCs/>
          <w:sz w:val="24"/>
          <w:lang w:eastAsia="zh-CN"/>
        </w:rPr>
        <w:t>2.</w:t>
      </w:r>
      <w:r>
        <w:rPr>
          <w:rFonts w:hint="eastAsia" w:ascii="宋体" w:hAnsi="宋体" w:cs="宋体"/>
          <w:bCs/>
          <w:sz w:val="24"/>
        </w:rPr>
        <w:t>本次资格审查采用符合性审查，各供应商资格审查通过后方能进入技术部分及价格评审。</w:t>
      </w:r>
    </w:p>
    <w:p w14:paraId="69A2AD3B">
      <w:pPr>
        <w:widowControl/>
        <w:tabs>
          <w:tab w:val="left" w:pos="0"/>
          <w:tab w:val="left" w:pos="993"/>
          <w:tab w:val="left" w:pos="1134"/>
        </w:tabs>
        <w:adjustRightInd w:val="0"/>
        <w:snapToGrid w:val="0"/>
        <w:spacing w:line="480" w:lineRule="exact"/>
        <w:ind w:firstLine="482" w:firstLineChars="200"/>
        <w:rPr>
          <w:rFonts w:hint="eastAsia" w:ascii="宋体" w:hAnsi="宋体" w:cs="宋体"/>
          <w:b/>
          <w:bCs/>
          <w:sz w:val="24"/>
        </w:rPr>
      </w:pPr>
      <w:r>
        <w:rPr>
          <w:rFonts w:hint="eastAsia" w:ascii="宋体" w:hAnsi="宋体" w:cs="宋体"/>
          <w:b/>
          <w:bCs/>
          <w:sz w:val="24"/>
          <w:lang w:eastAsia="zh-CN"/>
        </w:rPr>
        <w:t>3.</w:t>
      </w:r>
      <w:r>
        <w:rPr>
          <w:rFonts w:hint="eastAsia" w:ascii="宋体" w:hAnsi="宋体" w:cs="宋体"/>
          <w:b/>
          <w:bCs/>
          <w:sz w:val="24"/>
        </w:rPr>
        <w:t>资格性审查必要合格条件标准如下：</w:t>
      </w:r>
    </w:p>
    <w:p w14:paraId="5E1BA749">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（1）法定代表人身份证明书及法定代表人身份证复印件；</w:t>
      </w:r>
    </w:p>
    <w:p w14:paraId="79DAF81E">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（2）法定代表人授权委托书及授权代理人身份证复印件（如有授权）；</w:t>
      </w:r>
    </w:p>
    <w:p w14:paraId="707107FE">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（3）供应商有效营业执照复印件；</w:t>
      </w:r>
    </w:p>
    <w:p w14:paraId="71A92B3D">
      <w:pPr>
        <w:spacing w:line="480" w:lineRule="exact"/>
        <w:ind w:firstLine="480" w:firstLineChars="200"/>
        <w:rPr>
          <w:rFonts w:hint="eastAsia" w:ascii="宋体" w:hAnsi="宋体" w:cs="宋体"/>
          <w:bCs/>
          <w:color w:val="000000"/>
          <w:sz w:val="24"/>
          <w:lang w:eastAsia="zh-CN"/>
        </w:rPr>
      </w:pPr>
      <w:r>
        <w:rPr>
          <w:rFonts w:hint="eastAsia" w:ascii="宋体" w:hAnsi="宋体" w:cs="宋体"/>
          <w:bCs/>
          <w:color w:val="000000"/>
          <w:sz w:val="24"/>
        </w:rPr>
        <w:t>（4）声明函（格式见第六章响应文件格式）</w:t>
      </w:r>
      <w:r>
        <w:rPr>
          <w:rFonts w:hint="eastAsia" w:ascii="宋体" w:hAnsi="宋体" w:cs="宋体"/>
          <w:bCs/>
          <w:color w:val="000000"/>
          <w:sz w:val="24"/>
          <w:lang w:eastAsia="zh-CN"/>
        </w:rPr>
        <w:t>；</w:t>
      </w:r>
    </w:p>
    <w:p w14:paraId="65BB0FFD">
      <w:pPr>
        <w:spacing w:line="480" w:lineRule="exact"/>
        <w:ind w:firstLine="480" w:firstLineChars="200"/>
        <w:rPr>
          <w:rFonts w:hint="eastAsia" w:ascii="宋体" w:hAnsi="宋体" w:cs="宋体"/>
          <w:bCs/>
          <w:color w:val="000000"/>
          <w:sz w:val="24"/>
          <w:lang w:eastAsia="zh-CN"/>
        </w:rPr>
      </w:pPr>
      <w:r>
        <w:rPr>
          <w:rFonts w:hint="eastAsia" w:ascii="宋体" w:hAnsi="宋体" w:cs="宋体"/>
          <w:bCs/>
          <w:color w:val="000000"/>
          <w:sz w:val="24"/>
          <w:lang w:eastAsia="zh-CN"/>
        </w:rPr>
        <w:t>（5）供应商符合国家规定的消防技术服务机构的从业条件，供应商在社会消防技术服务信息系统（https://shhxf.119.gov.cn/templet/index_7.jsp）中本单位基本信息已满足要求（单位类型为消防设施维护保养检测）的截图证明；</w:t>
      </w:r>
    </w:p>
    <w:p w14:paraId="603D9CEF">
      <w:pPr>
        <w:spacing w:line="480" w:lineRule="exact"/>
        <w:ind w:firstLine="480" w:firstLineChars="200"/>
        <w:rPr>
          <w:rFonts w:hint="eastAsia" w:ascii="宋体" w:hAnsi="宋体" w:cs="宋体"/>
          <w:bCs/>
          <w:color w:val="000000"/>
          <w:sz w:val="24"/>
          <w:lang w:eastAsia="zh-CN"/>
        </w:rPr>
      </w:pPr>
      <w:r>
        <w:rPr>
          <w:rFonts w:hint="eastAsia" w:ascii="宋体" w:hAnsi="宋体" w:cs="宋体"/>
          <w:bCs/>
          <w:color w:val="000000"/>
          <w:sz w:val="24"/>
          <w:lang w:eastAsia="zh-CN"/>
        </w:rPr>
        <w:t>（6）拟派项目负责人具备注册消防工程师资格。</w:t>
      </w:r>
    </w:p>
    <w:p w14:paraId="4E8A2ADC">
      <w:pPr>
        <w:spacing w:line="480" w:lineRule="exact"/>
        <w:ind w:firstLine="482" w:firstLineChars="200"/>
        <w:rPr>
          <w:rFonts w:hint="eastAsia" w:ascii="宋体" w:hAnsi="宋体" w:cs="宋体"/>
          <w:b/>
          <w:sz w:val="24"/>
        </w:rPr>
      </w:pPr>
      <w:r>
        <w:rPr>
          <w:rFonts w:hint="eastAsia" w:ascii="宋体" w:hAnsi="宋体" w:cs="宋体"/>
          <w:b/>
          <w:sz w:val="24"/>
          <w:lang w:eastAsia="zh-CN"/>
        </w:rPr>
        <w:t>4.</w:t>
      </w:r>
      <w:r>
        <w:rPr>
          <w:rFonts w:hint="eastAsia" w:ascii="宋体" w:hAnsi="宋体" w:cs="宋体"/>
          <w:b/>
          <w:sz w:val="24"/>
        </w:rPr>
        <w:t>评审标准（100分）</w:t>
      </w:r>
    </w:p>
    <w:p w14:paraId="317D4365">
      <w:pPr>
        <w:spacing w:line="480" w:lineRule="exact"/>
        <w:ind w:firstLine="480" w:firstLineChars="200"/>
        <w:rPr>
          <w:rFonts w:hint="eastAsia" w:ascii="宋体" w:hAnsi="宋体" w:cs="宋体"/>
          <w:color w:val="000000"/>
          <w:sz w:val="24"/>
        </w:rPr>
      </w:pPr>
      <w:bookmarkStart w:id="116" w:name="_Toc479962294"/>
      <w:r>
        <w:rPr>
          <w:rFonts w:hint="eastAsia" w:ascii="宋体" w:hAnsi="宋体" w:cs="宋体"/>
          <w:color w:val="000000"/>
          <w:sz w:val="24"/>
        </w:rPr>
        <w:t>（1）评审方式</w:t>
      </w:r>
    </w:p>
    <w:p w14:paraId="7090A6DE">
      <w:pPr>
        <w:spacing w:line="480" w:lineRule="exact"/>
        <w:ind w:firstLine="480" w:firstLineChars="200"/>
        <w:rPr>
          <w:rFonts w:hint="eastAsia" w:ascii="宋体" w:hAnsi="宋体" w:cs="宋体"/>
          <w:sz w:val="24"/>
        </w:rPr>
      </w:pPr>
      <w:r>
        <w:rPr>
          <w:rFonts w:hint="eastAsia" w:ascii="宋体" w:hAnsi="宋体" w:cs="宋体"/>
          <w:color w:val="000000"/>
          <w:sz w:val="24"/>
        </w:rPr>
        <w:t>本项目采用综合评分法，磋商小组将对确定为实质性响应磋商文件要求的响应文件进行评价和比较。评审结果按评审后得分由高到低顺序排列。得分相同的，</w:t>
      </w:r>
      <w:r>
        <w:rPr>
          <w:rFonts w:hint="eastAsia" w:ascii="宋体" w:hAnsi="宋体" w:cs="宋体"/>
          <w:color w:val="000000"/>
          <w:sz w:val="24"/>
          <w:lang w:val="en-US" w:eastAsia="zh-CN"/>
        </w:rPr>
        <w:t>现场抽签确认</w:t>
      </w:r>
      <w:r>
        <w:rPr>
          <w:rFonts w:hint="eastAsia" w:ascii="宋体" w:hAnsi="宋体" w:cs="宋体"/>
          <w:color w:val="000000"/>
          <w:sz w:val="24"/>
        </w:rPr>
        <w:t>。</w:t>
      </w:r>
      <w:r>
        <w:rPr>
          <w:rFonts w:hint="eastAsia" w:ascii="宋体" w:hAnsi="宋体" w:cs="宋体"/>
          <w:sz w:val="24"/>
        </w:rPr>
        <w:t xml:space="preserve"> </w:t>
      </w:r>
    </w:p>
    <w:p w14:paraId="132E9A2D">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（2）评分细则</w:t>
      </w:r>
    </w:p>
    <w:p w14:paraId="0FDB9755">
      <w:pPr>
        <w:spacing w:line="480" w:lineRule="exact"/>
        <w:ind w:firstLine="482" w:firstLineChars="200"/>
        <w:rPr>
          <w:rFonts w:hint="eastAsia" w:ascii="宋体" w:hAnsi="宋体" w:cs="宋体"/>
          <w:b/>
          <w:bCs/>
          <w:sz w:val="24"/>
        </w:rPr>
      </w:pPr>
      <w:r>
        <w:rPr>
          <w:rFonts w:hint="eastAsia" w:ascii="宋体" w:hAnsi="宋体" w:cs="宋体"/>
          <w:b/>
          <w:bCs/>
          <w:sz w:val="24"/>
        </w:rPr>
        <w:t>①技术标评审标准（</w:t>
      </w:r>
      <w:r>
        <w:rPr>
          <w:rFonts w:hint="eastAsia" w:ascii="宋体" w:hAnsi="宋体" w:cs="宋体"/>
          <w:b/>
          <w:bCs/>
          <w:sz w:val="24"/>
          <w:lang w:val="en-US" w:eastAsia="zh-CN"/>
        </w:rPr>
        <w:t>70</w:t>
      </w:r>
      <w:r>
        <w:rPr>
          <w:rFonts w:hint="eastAsia" w:ascii="宋体" w:hAnsi="宋体" w:cs="宋体"/>
          <w:b/>
          <w:bCs/>
          <w:sz w:val="24"/>
        </w:rPr>
        <w:t>分）</w:t>
      </w:r>
    </w:p>
    <w:p w14:paraId="59BE0BC9">
      <w:pPr>
        <w:spacing w:line="480" w:lineRule="exact"/>
        <w:ind w:firstLine="482" w:firstLineChars="200"/>
        <w:rPr>
          <w:rFonts w:hint="eastAsia" w:ascii="宋体" w:hAnsi="宋体" w:cs="宋体"/>
          <w:b/>
          <w:bCs/>
          <w:sz w:val="24"/>
        </w:rPr>
      </w:pPr>
      <w:r>
        <w:rPr>
          <w:rFonts w:hint="eastAsia" w:ascii="宋体" w:hAnsi="宋体" w:cs="宋体"/>
          <w:b/>
          <w:bCs/>
          <w:sz w:val="24"/>
        </w:rPr>
        <w:t>供应商得分为磋商小组成员评分的算术平均分，分值保留小数点后两位。</w:t>
      </w:r>
    </w:p>
    <w:tbl>
      <w:tblPr>
        <w:tblStyle w:val="39"/>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797"/>
        <w:gridCol w:w="5600"/>
        <w:gridCol w:w="1449"/>
      </w:tblGrid>
      <w:tr w14:paraId="1374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3" w:type="dxa"/>
            <w:vAlign w:val="center"/>
          </w:tcPr>
          <w:p w14:paraId="6686F5B5">
            <w:pPr>
              <w:widowControl/>
              <w:spacing w:line="360" w:lineRule="auto"/>
              <w:jc w:val="center"/>
              <w:rPr>
                <w:rFonts w:cs="仿宋" w:asciiTheme="majorEastAsia" w:hAnsiTheme="majorEastAsia" w:eastAsiaTheme="majorEastAsia"/>
                <w:b/>
                <w:bCs/>
                <w:kern w:val="0"/>
                <w:sz w:val="28"/>
                <w:szCs w:val="28"/>
              </w:rPr>
            </w:pPr>
            <w:r>
              <w:rPr>
                <w:rFonts w:hint="eastAsia" w:cs="仿宋" w:asciiTheme="majorEastAsia" w:hAnsiTheme="majorEastAsia" w:eastAsiaTheme="majorEastAsia"/>
                <w:b/>
                <w:bCs/>
                <w:kern w:val="0"/>
                <w:sz w:val="28"/>
                <w:szCs w:val="28"/>
              </w:rPr>
              <w:t>项目</w:t>
            </w:r>
          </w:p>
        </w:tc>
        <w:tc>
          <w:tcPr>
            <w:tcW w:w="797" w:type="dxa"/>
            <w:vAlign w:val="center"/>
          </w:tcPr>
          <w:p w14:paraId="23FFA65B">
            <w:pPr>
              <w:widowControl/>
              <w:spacing w:line="360" w:lineRule="auto"/>
              <w:jc w:val="center"/>
              <w:rPr>
                <w:rFonts w:cs="仿宋" w:asciiTheme="majorEastAsia" w:hAnsiTheme="majorEastAsia" w:eastAsiaTheme="majorEastAsia"/>
                <w:b/>
                <w:bCs/>
                <w:kern w:val="0"/>
                <w:sz w:val="28"/>
                <w:szCs w:val="28"/>
              </w:rPr>
            </w:pPr>
            <w:r>
              <w:rPr>
                <w:rFonts w:hint="eastAsia" w:cs="仿宋" w:asciiTheme="majorEastAsia" w:hAnsiTheme="majorEastAsia" w:eastAsiaTheme="majorEastAsia"/>
                <w:b/>
                <w:bCs/>
                <w:kern w:val="0"/>
                <w:sz w:val="28"/>
                <w:szCs w:val="28"/>
              </w:rPr>
              <w:t>内容</w:t>
            </w:r>
          </w:p>
        </w:tc>
        <w:tc>
          <w:tcPr>
            <w:tcW w:w="5600" w:type="dxa"/>
            <w:vAlign w:val="center"/>
          </w:tcPr>
          <w:p w14:paraId="5C502073">
            <w:pPr>
              <w:widowControl/>
              <w:spacing w:line="360" w:lineRule="auto"/>
              <w:jc w:val="center"/>
              <w:rPr>
                <w:rFonts w:cs="仿宋" w:asciiTheme="majorEastAsia" w:hAnsiTheme="majorEastAsia" w:eastAsiaTheme="majorEastAsia"/>
                <w:b/>
                <w:bCs/>
                <w:kern w:val="0"/>
                <w:sz w:val="28"/>
                <w:szCs w:val="28"/>
              </w:rPr>
            </w:pPr>
            <w:r>
              <w:rPr>
                <w:rFonts w:hint="eastAsia" w:cs="仿宋" w:asciiTheme="majorEastAsia" w:hAnsiTheme="majorEastAsia" w:eastAsiaTheme="majorEastAsia"/>
                <w:b/>
                <w:bCs/>
                <w:kern w:val="0"/>
                <w:sz w:val="28"/>
                <w:szCs w:val="28"/>
              </w:rPr>
              <w:t>评定细则</w:t>
            </w:r>
          </w:p>
        </w:tc>
        <w:tc>
          <w:tcPr>
            <w:tcW w:w="1449" w:type="dxa"/>
            <w:vAlign w:val="center"/>
          </w:tcPr>
          <w:p w14:paraId="6A24D1DD">
            <w:pPr>
              <w:widowControl/>
              <w:spacing w:line="360" w:lineRule="auto"/>
              <w:jc w:val="center"/>
              <w:rPr>
                <w:rFonts w:cs="仿宋" w:asciiTheme="majorEastAsia" w:hAnsiTheme="majorEastAsia" w:eastAsiaTheme="majorEastAsia"/>
                <w:b/>
                <w:bCs/>
                <w:kern w:val="0"/>
                <w:sz w:val="28"/>
                <w:szCs w:val="28"/>
              </w:rPr>
            </w:pPr>
            <w:r>
              <w:rPr>
                <w:rFonts w:hint="eastAsia" w:cs="仿宋" w:asciiTheme="majorEastAsia" w:hAnsiTheme="majorEastAsia" w:eastAsiaTheme="majorEastAsia"/>
                <w:b/>
                <w:bCs/>
                <w:kern w:val="0"/>
                <w:sz w:val="28"/>
                <w:szCs w:val="28"/>
              </w:rPr>
              <w:t>最高分值</w:t>
            </w:r>
          </w:p>
        </w:tc>
      </w:tr>
      <w:tr w14:paraId="60AC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33" w:type="dxa"/>
            <w:vMerge w:val="restart"/>
            <w:vAlign w:val="center"/>
          </w:tcPr>
          <w:p w14:paraId="4747BFF7">
            <w:pPr>
              <w:widowControl/>
              <w:spacing w:line="360" w:lineRule="auto"/>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商务技术部分（70分）</w:t>
            </w:r>
          </w:p>
        </w:tc>
        <w:tc>
          <w:tcPr>
            <w:tcW w:w="797" w:type="dxa"/>
            <w:vMerge w:val="restart"/>
            <w:vAlign w:val="center"/>
          </w:tcPr>
          <w:p w14:paraId="6E0CC8BF">
            <w:pPr>
              <w:widowControl/>
              <w:spacing w:line="360" w:lineRule="auto"/>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维保方案（</w:t>
            </w:r>
            <w:r>
              <w:rPr>
                <w:rFonts w:hint="eastAsia" w:cs="仿宋" w:asciiTheme="majorEastAsia" w:hAnsiTheme="majorEastAsia" w:eastAsiaTheme="majorEastAsia"/>
                <w:kern w:val="0"/>
                <w:sz w:val="24"/>
                <w:szCs w:val="24"/>
                <w:lang w:val="en-US" w:eastAsia="zh-CN"/>
              </w:rPr>
              <w:t>30</w:t>
            </w:r>
            <w:r>
              <w:rPr>
                <w:rFonts w:hint="eastAsia" w:cs="仿宋" w:asciiTheme="majorEastAsia" w:hAnsiTheme="majorEastAsia" w:eastAsiaTheme="majorEastAsia"/>
                <w:kern w:val="0"/>
                <w:sz w:val="24"/>
                <w:szCs w:val="24"/>
              </w:rPr>
              <w:t>分）</w:t>
            </w:r>
          </w:p>
        </w:tc>
        <w:tc>
          <w:tcPr>
            <w:tcW w:w="5600" w:type="dxa"/>
            <w:vAlign w:val="center"/>
          </w:tcPr>
          <w:p w14:paraId="4CCCA754">
            <w:pPr>
              <w:pStyle w:val="101"/>
              <w:snapToGrid w:val="0"/>
              <w:spacing w:line="300" w:lineRule="auto"/>
              <w:ind w:firstLine="0" w:firstLineChars="0"/>
              <w:contextualSpacing/>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评委根据投标供应商的整体策划和实施方案从以下几个方面进行横向比较：</w:t>
            </w:r>
          </w:p>
          <w:p w14:paraId="0C2C8F3F">
            <w:pPr>
              <w:widowControl/>
              <w:spacing w:line="360" w:lineRule="auto"/>
              <w:jc w:val="left"/>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1.针对确保消防设施维修保养技术服务质量的管理体系，由评标委员会进行横向比较后在0-</w:t>
            </w:r>
            <w:r>
              <w:rPr>
                <w:rFonts w:hint="eastAsia" w:cs="仿宋" w:asciiTheme="majorEastAsia" w:hAnsiTheme="majorEastAsia" w:eastAsiaTheme="majorEastAsia"/>
                <w:kern w:val="0"/>
                <w:sz w:val="24"/>
                <w:szCs w:val="24"/>
                <w:lang w:eastAsia="zh-CN"/>
              </w:rPr>
              <w:t>5</w:t>
            </w:r>
            <w:r>
              <w:rPr>
                <w:rFonts w:hint="eastAsia" w:cs="仿宋" w:asciiTheme="majorEastAsia" w:hAnsiTheme="majorEastAsia" w:eastAsiaTheme="majorEastAsia"/>
                <w:kern w:val="0"/>
                <w:sz w:val="24"/>
                <w:szCs w:val="24"/>
              </w:rPr>
              <w:t>分之间打分。</w:t>
            </w:r>
          </w:p>
          <w:p w14:paraId="0B28A915">
            <w:pPr>
              <w:widowControl/>
              <w:spacing w:line="360" w:lineRule="auto"/>
              <w:jc w:val="left"/>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2.针对接管验收工作安排，由评标委员会进行横向比较后在0-</w:t>
            </w:r>
            <w:r>
              <w:rPr>
                <w:rFonts w:hint="eastAsia" w:cs="仿宋" w:asciiTheme="majorEastAsia" w:hAnsiTheme="majorEastAsia" w:eastAsiaTheme="majorEastAsia"/>
                <w:kern w:val="0"/>
                <w:sz w:val="24"/>
                <w:szCs w:val="24"/>
                <w:lang w:eastAsia="zh-CN"/>
              </w:rPr>
              <w:t>5</w:t>
            </w:r>
            <w:r>
              <w:rPr>
                <w:rFonts w:hint="eastAsia" w:cs="仿宋" w:asciiTheme="majorEastAsia" w:hAnsiTheme="majorEastAsia" w:eastAsiaTheme="majorEastAsia"/>
                <w:kern w:val="0"/>
                <w:sz w:val="24"/>
                <w:szCs w:val="24"/>
              </w:rPr>
              <w:t>分之间打分。</w:t>
            </w:r>
          </w:p>
          <w:p w14:paraId="34C0DB9D">
            <w:pPr>
              <w:widowControl/>
              <w:spacing w:line="360" w:lineRule="auto"/>
              <w:jc w:val="left"/>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3.针对服务标准与承诺，由评标委员会进行横向比较后在0-</w:t>
            </w:r>
            <w:r>
              <w:rPr>
                <w:rFonts w:hint="eastAsia" w:cs="仿宋" w:asciiTheme="majorEastAsia" w:hAnsiTheme="majorEastAsia" w:eastAsiaTheme="majorEastAsia"/>
                <w:kern w:val="0"/>
                <w:sz w:val="24"/>
                <w:szCs w:val="24"/>
                <w:lang w:eastAsia="zh-CN"/>
              </w:rPr>
              <w:t>5</w:t>
            </w:r>
            <w:r>
              <w:rPr>
                <w:rFonts w:hint="eastAsia" w:cs="仿宋" w:asciiTheme="majorEastAsia" w:hAnsiTheme="majorEastAsia" w:eastAsiaTheme="majorEastAsia"/>
                <w:kern w:val="0"/>
                <w:sz w:val="24"/>
                <w:szCs w:val="24"/>
              </w:rPr>
              <w:t>分之间打分。</w:t>
            </w:r>
          </w:p>
          <w:p w14:paraId="6E345E14">
            <w:pPr>
              <w:widowControl/>
              <w:spacing w:line="360" w:lineRule="auto"/>
              <w:jc w:val="left"/>
              <w:rPr>
                <w:rFonts w:cs="仿宋" w:asciiTheme="majorEastAsia" w:hAnsiTheme="majorEastAsia" w:eastAsiaTheme="majorEastAsia"/>
              </w:rPr>
            </w:pPr>
            <w:r>
              <w:rPr>
                <w:rFonts w:hint="eastAsia" w:cs="仿宋" w:asciiTheme="majorEastAsia" w:hAnsiTheme="majorEastAsia" w:eastAsiaTheme="majorEastAsia"/>
                <w:kern w:val="0"/>
                <w:sz w:val="24"/>
                <w:szCs w:val="24"/>
              </w:rPr>
              <w:t>4.针对内部管理制度，由评标委员会进行横向比较后在0-</w:t>
            </w:r>
            <w:r>
              <w:rPr>
                <w:rFonts w:hint="eastAsia" w:cs="仿宋" w:asciiTheme="majorEastAsia" w:hAnsiTheme="majorEastAsia" w:eastAsiaTheme="majorEastAsia"/>
                <w:kern w:val="0"/>
                <w:sz w:val="24"/>
                <w:szCs w:val="24"/>
                <w:lang w:eastAsia="zh-CN"/>
              </w:rPr>
              <w:t>5</w:t>
            </w:r>
            <w:r>
              <w:rPr>
                <w:rFonts w:hint="eastAsia" w:cs="仿宋" w:asciiTheme="majorEastAsia" w:hAnsiTheme="majorEastAsia" w:eastAsiaTheme="majorEastAsia"/>
                <w:kern w:val="0"/>
                <w:sz w:val="24"/>
                <w:szCs w:val="24"/>
              </w:rPr>
              <w:t>分之间打分。</w:t>
            </w:r>
          </w:p>
          <w:p w14:paraId="2D63AB05">
            <w:pPr>
              <w:widowControl/>
              <w:spacing w:line="360" w:lineRule="auto"/>
              <w:jc w:val="left"/>
              <w:rPr>
                <w:rFonts w:asciiTheme="majorEastAsia" w:hAnsiTheme="majorEastAsia" w:eastAsiaTheme="majorEastAsia"/>
              </w:rPr>
            </w:pPr>
            <w:r>
              <w:rPr>
                <w:rFonts w:hint="eastAsia" w:cs="仿宋" w:asciiTheme="majorEastAsia" w:hAnsiTheme="majorEastAsia" w:eastAsiaTheme="majorEastAsia"/>
                <w:kern w:val="0"/>
                <w:sz w:val="24"/>
                <w:szCs w:val="24"/>
              </w:rPr>
              <w:t>5.针对本项目维保服务的基础设备及检测设备一览表以及维保项目组人员一览表，由评标委员会进行横向比较后在0-</w:t>
            </w:r>
            <w:r>
              <w:rPr>
                <w:rFonts w:hint="eastAsia" w:cs="仿宋" w:asciiTheme="majorEastAsia" w:hAnsiTheme="majorEastAsia" w:eastAsiaTheme="majorEastAsia"/>
                <w:kern w:val="0"/>
                <w:sz w:val="24"/>
                <w:szCs w:val="24"/>
                <w:lang w:eastAsia="zh-CN"/>
              </w:rPr>
              <w:t>5</w:t>
            </w:r>
            <w:r>
              <w:rPr>
                <w:rFonts w:hint="eastAsia" w:cs="仿宋" w:asciiTheme="majorEastAsia" w:hAnsiTheme="majorEastAsia" w:eastAsiaTheme="majorEastAsia"/>
                <w:kern w:val="0"/>
                <w:sz w:val="24"/>
                <w:szCs w:val="24"/>
              </w:rPr>
              <w:t>分之间打分。</w:t>
            </w:r>
          </w:p>
        </w:tc>
        <w:tc>
          <w:tcPr>
            <w:tcW w:w="1449" w:type="dxa"/>
            <w:vAlign w:val="center"/>
          </w:tcPr>
          <w:p w14:paraId="43BEFF15">
            <w:pPr>
              <w:widowControl/>
              <w:spacing w:line="360" w:lineRule="auto"/>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lang w:eastAsia="zh-CN"/>
              </w:rPr>
              <w:t>25</w:t>
            </w:r>
          </w:p>
        </w:tc>
      </w:tr>
      <w:tr w14:paraId="27B3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33" w:type="dxa"/>
            <w:vMerge w:val="continue"/>
            <w:vAlign w:val="center"/>
          </w:tcPr>
          <w:p w14:paraId="61845286">
            <w:pPr>
              <w:widowControl/>
              <w:spacing w:line="360" w:lineRule="auto"/>
              <w:jc w:val="left"/>
              <w:rPr>
                <w:rFonts w:cs="仿宋" w:asciiTheme="majorEastAsia" w:hAnsiTheme="majorEastAsia" w:eastAsiaTheme="majorEastAsia"/>
                <w:kern w:val="0"/>
                <w:sz w:val="24"/>
              </w:rPr>
            </w:pPr>
          </w:p>
        </w:tc>
        <w:tc>
          <w:tcPr>
            <w:tcW w:w="797" w:type="dxa"/>
            <w:vMerge w:val="continue"/>
            <w:vAlign w:val="center"/>
          </w:tcPr>
          <w:p w14:paraId="1A3E0010">
            <w:pPr>
              <w:widowControl/>
              <w:spacing w:line="360" w:lineRule="auto"/>
              <w:jc w:val="left"/>
              <w:rPr>
                <w:rFonts w:cs="仿宋" w:asciiTheme="majorEastAsia" w:hAnsiTheme="majorEastAsia" w:eastAsiaTheme="majorEastAsia"/>
                <w:kern w:val="0"/>
                <w:sz w:val="24"/>
              </w:rPr>
            </w:pPr>
          </w:p>
        </w:tc>
        <w:tc>
          <w:tcPr>
            <w:tcW w:w="5600" w:type="dxa"/>
            <w:vAlign w:val="center"/>
          </w:tcPr>
          <w:p w14:paraId="1C244916">
            <w:pPr>
              <w:widowControl/>
              <w:spacing w:line="360" w:lineRule="auto"/>
              <w:jc w:val="left"/>
              <w:rPr>
                <w:rFonts w:asciiTheme="majorEastAsia" w:hAnsiTheme="majorEastAsia" w:eastAsiaTheme="majorEastAsia"/>
              </w:rPr>
            </w:pPr>
            <w:r>
              <w:rPr>
                <w:rFonts w:hint="eastAsia" w:cs="仿宋" w:asciiTheme="majorEastAsia" w:hAnsiTheme="majorEastAsia" w:eastAsiaTheme="majorEastAsia"/>
                <w:kern w:val="0"/>
                <w:sz w:val="24"/>
                <w:szCs w:val="24"/>
              </w:rPr>
              <w:t>针对本项目管理的难点及创新服务以及本项目应急预案，由评标委员会进行横向比较后在0-</w:t>
            </w:r>
            <w:r>
              <w:rPr>
                <w:rFonts w:hint="eastAsia" w:cs="仿宋" w:asciiTheme="majorEastAsia" w:hAnsiTheme="majorEastAsia" w:eastAsiaTheme="majorEastAsia"/>
                <w:kern w:val="0"/>
                <w:sz w:val="24"/>
                <w:szCs w:val="24"/>
                <w:lang w:val="en-US" w:eastAsia="zh-CN"/>
              </w:rPr>
              <w:t>5</w:t>
            </w:r>
            <w:r>
              <w:rPr>
                <w:rFonts w:hint="eastAsia" w:cs="仿宋" w:asciiTheme="majorEastAsia" w:hAnsiTheme="majorEastAsia" w:eastAsiaTheme="majorEastAsia"/>
                <w:kern w:val="0"/>
                <w:sz w:val="24"/>
                <w:szCs w:val="24"/>
              </w:rPr>
              <w:t>分之间打分。</w:t>
            </w:r>
          </w:p>
        </w:tc>
        <w:tc>
          <w:tcPr>
            <w:tcW w:w="1449" w:type="dxa"/>
            <w:vAlign w:val="center"/>
          </w:tcPr>
          <w:p w14:paraId="62B66D43">
            <w:pPr>
              <w:widowControl/>
              <w:spacing w:line="360" w:lineRule="auto"/>
              <w:jc w:val="center"/>
              <w:rPr>
                <w:rFonts w:hint="eastAsia" w:cs="仿宋" w:asciiTheme="majorEastAsia" w:hAnsiTheme="majorEastAsia" w:eastAsiaTheme="majorEastAsia"/>
                <w:kern w:val="0"/>
                <w:sz w:val="24"/>
                <w:lang w:eastAsia="zh-CN"/>
              </w:rPr>
            </w:pPr>
            <w:r>
              <w:rPr>
                <w:rFonts w:hint="eastAsia" w:cs="仿宋" w:asciiTheme="majorEastAsia" w:hAnsiTheme="majorEastAsia" w:eastAsiaTheme="majorEastAsia"/>
                <w:kern w:val="0"/>
                <w:sz w:val="24"/>
                <w:szCs w:val="24"/>
                <w:lang w:val="en-US" w:eastAsia="zh-CN"/>
              </w:rPr>
              <w:t>5</w:t>
            </w:r>
          </w:p>
        </w:tc>
      </w:tr>
      <w:tr w14:paraId="0D2D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3" w:type="dxa"/>
            <w:vMerge w:val="continue"/>
            <w:vAlign w:val="center"/>
          </w:tcPr>
          <w:p w14:paraId="220738D8">
            <w:pPr>
              <w:widowControl/>
              <w:spacing w:line="360" w:lineRule="auto"/>
              <w:jc w:val="left"/>
              <w:rPr>
                <w:rFonts w:cs="仿宋" w:asciiTheme="majorEastAsia" w:hAnsiTheme="majorEastAsia" w:eastAsiaTheme="majorEastAsia"/>
                <w:kern w:val="0"/>
                <w:sz w:val="24"/>
              </w:rPr>
            </w:pPr>
          </w:p>
        </w:tc>
        <w:tc>
          <w:tcPr>
            <w:tcW w:w="797" w:type="dxa"/>
            <w:vAlign w:val="center"/>
          </w:tcPr>
          <w:p w14:paraId="7406486E">
            <w:pPr>
              <w:widowControl/>
              <w:spacing w:line="360" w:lineRule="auto"/>
              <w:jc w:val="left"/>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企业业绩（</w:t>
            </w:r>
            <w:r>
              <w:rPr>
                <w:rFonts w:hint="eastAsia" w:cs="仿宋" w:asciiTheme="majorEastAsia" w:hAnsiTheme="majorEastAsia" w:eastAsiaTheme="majorEastAsia"/>
                <w:kern w:val="0"/>
                <w:sz w:val="24"/>
                <w:szCs w:val="24"/>
                <w:lang w:val="en-US" w:eastAsia="zh-CN"/>
              </w:rPr>
              <w:t>1</w:t>
            </w:r>
            <w:r>
              <w:rPr>
                <w:rFonts w:hint="eastAsia" w:cs="仿宋" w:asciiTheme="majorEastAsia" w:hAnsiTheme="majorEastAsia" w:eastAsiaTheme="majorEastAsia"/>
                <w:kern w:val="0"/>
                <w:sz w:val="24"/>
                <w:szCs w:val="24"/>
              </w:rPr>
              <w:t>4分）</w:t>
            </w:r>
          </w:p>
        </w:tc>
        <w:tc>
          <w:tcPr>
            <w:tcW w:w="5600" w:type="dxa"/>
            <w:vAlign w:val="center"/>
          </w:tcPr>
          <w:p w14:paraId="3A59180D">
            <w:pPr>
              <w:widowControl/>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投标供应商提供自202</w:t>
            </w:r>
            <w:r>
              <w:rPr>
                <w:rFonts w:hint="eastAsia" w:cs="仿宋" w:asciiTheme="majorEastAsia" w:hAnsiTheme="majorEastAsia" w:eastAsiaTheme="majorEastAsia"/>
                <w:kern w:val="0"/>
                <w:sz w:val="24"/>
                <w:szCs w:val="24"/>
                <w:lang w:eastAsia="zh-CN"/>
              </w:rPr>
              <w:t>0</w:t>
            </w:r>
            <w:r>
              <w:rPr>
                <w:rFonts w:hint="eastAsia" w:cs="仿宋" w:asciiTheme="majorEastAsia" w:hAnsiTheme="majorEastAsia" w:eastAsiaTheme="majorEastAsia"/>
                <w:kern w:val="0"/>
                <w:sz w:val="24"/>
                <w:szCs w:val="24"/>
              </w:rPr>
              <w:t>年1月1日（以合同签订时间为准，下同）以来投标单位承接的合同：</w:t>
            </w:r>
          </w:p>
          <w:p w14:paraId="6DC2F031">
            <w:pPr>
              <w:widowControl/>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1、</w:t>
            </w:r>
            <w:r>
              <w:rPr>
                <w:rFonts w:cs="仿宋" w:asciiTheme="majorEastAsia" w:hAnsiTheme="majorEastAsia" w:eastAsiaTheme="majorEastAsia"/>
                <w:kern w:val="0"/>
                <w:sz w:val="24"/>
                <w:szCs w:val="24"/>
              </w:rPr>
              <w:t>提供一个得</w:t>
            </w:r>
            <w:r>
              <w:rPr>
                <w:rFonts w:hint="eastAsia" w:cs="仿宋" w:asciiTheme="majorEastAsia" w:hAnsiTheme="majorEastAsia" w:eastAsiaTheme="majorEastAsia"/>
                <w:kern w:val="0"/>
                <w:sz w:val="24"/>
                <w:szCs w:val="24"/>
                <w:lang w:val="en-US" w:eastAsia="zh-CN"/>
              </w:rPr>
              <w:t>3</w:t>
            </w:r>
            <w:r>
              <w:rPr>
                <w:rFonts w:cs="仿宋" w:asciiTheme="majorEastAsia" w:hAnsiTheme="majorEastAsia" w:eastAsiaTheme="majorEastAsia"/>
                <w:kern w:val="0"/>
                <w:sz w:val="24"/>
                <w:szCs w:val="24"/>
              </w:rPr>
              <w:t>分，最高得</w:t>
            </w:r>
            <w:r>
              <w:rPr>
                <w:rFonts w:hint="eastAsia" w:cs="仿宋" w:asciiTheme="majorEastAsia" w:hAnsiTheme="majorEastAsia" w:eastAsiaTheme="majorEastAsia"/>
                <w:kern w:val="0"/>
                <w:sz w:val="24"/>
                <w:szCs w:val="24"/>
              </w:rPr>
              <w:t>1</w:t>
            </w:r>
            <w:r>
              <w:rPr>
                <w:rFonts w:hint="eastAsia" w:cs="仿宋" w:asciiTheme="majorEastAsia" w:hAnsiTheme="majorEastAsia" w:eastAsiaTheme="majorEastAsia"/>
                <w:kern w:val="0"/>
                <w:sz w:val="24"/>
                <w:szCs w:val="24"/>
                <w:lang w:val="en-US" w:eastAsia="zh-CN"/>
              </w:rPr>
              <w:t>2</w:t>
            </w:r>
            <w:r>
              <w:rPr>
                <w:rFonts w:cs="仿宋" w:asciiTheme="majorEastAsia" w:hAnsiTheme="majorEastAsia" w:eastAsiaTheme="majorEastAsia"/>
                <w:kern w:val="0"/>
                <w:sz w:val="24"/>
                <w:szCs w:val="24"/>
              </w:rPr>
              <w:t>分。</w:t>
            </w:r>
          </w:p>
          <w:p w14:paraId="353F3BA4">
            <w:pPr>
              <w:widowControl/>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（需提供维保合同，注：同项目不同年度所签的合同视为一份有效业绩。）</w:t>
            </w:r>
          </w:p>
          <w:p w14:paraId="3B98746A">
            <w:pPr>
              <w:pStyle w:val="3"/>
              <w:numPr>
                <w:ilvl w:val="0"/>
                <w:numId w:val="0"/>
              </w:numPr>
              <w:shd w:val="clear" w:color="auto" w:fill="FFFFFF"/>
              <w:spacing w:before="0" w:after="0" w:line="570" w:lineRule="atLeast"/>
              <w:rPr>
                <w:rFonts w:cs="仿宋" w:asciiTheme="majorEastAsia" w:hAnsiTheme="majorEastAsia" w:eastAsiaTheme="majorEastAsia"/>
                <w:b w:val="0"/>
                <w:bCs w:val="0"/>
                <w:kern w:val="0"/>
                <w:sz w:val="24"/>
                <w:szCs w:val="24"/>
              </w:rPr>
            </w:pPr>
            <w:r>
              <w:rPr>
                <w:rFonts w:cs="仿宋" w:asciiTheme="majorEastAsia" w:hAnsiTheme="majorEastAsia" w:eastAsiaTheme="majorEastAsia"/>
                <w:b w:val="0"/>
                <w:bCs w:val="0"/>
                <w:kern w:val="0"/>
                <w:sz w:val="24"/>
                <w:szCs w:val="24"/>
              </w:rPr>
              <w:t>4</w:t>
            </w:r>
            <w:r>
              <w:rPr>
                <w:rFonts w:hint="eastAsia" w:cs="仿宋" w:asciiTheme="majorEastAsia" w:hAnsiTheme="majorEastAsia" w:eastAsiaTheme="majorEastAsia"/>
                <w:b w:val="0"/>
                <w:bCs w:val="0"/>
                <w:kern w:val="0"/>
                <w:sz w:val="24"/>
                <w:szCs w:val="24"/>
              </w:rPr>
              <w:t>、投标单位承接的合同如是地市级一级消防安全重点单位，每个得1分；如是地市级二级及以下消防安全重点单位，每个得0.5分；本小项最多提供4个合同，最多得</w:t>
            </w:r>
            <w:r>
              <w:rPr>
                <w:rFonts w:hint="eastAsia" w:cs="仿宋" w:asciiTheme="majorEastAsia" w:hAnsiTheme="majorEastAsia" w:eastAsiaTheme="majorEastAsia"/>
                <w:b w:val="0"/>
                <w:bCs w:val="0"/>
                <w:kern w:val="0"/>
                <w:sz w:val="24"/>
                <w:szCs w:val="24"/>
                <w:lang w:val="en-US" w:eastAsia="zh-CN"/>
              </w:rPr>
              <w:t>2</w:t>
            </w:r>
            <w:r>
              <w:rPr>
                <w:rFonts w:hint="eastAsia" w:cs="仿宋" w:asciiTheme="majorEastAsia" w:hAnsiTheme="majorEastAsia" w:eastAsiaTheme="majorEastAsia"/>
                <w:b w:val="0"/>
                <w:bCs w:val="0"/>
                <w:kern w:val="0"/>
                <w:sz w:val="24"/>
                <w:szCs w:val="24"/>
              </w:rPr>
              <w:t>分。</w:t>
            </w:r>
          </w:p>
          <w:p w14:paraId="7197ADD2">
            <w:pPr>
              <w:pStyle w:val="3"/>
              <w:numPr>
                <w:ilvl w:val="0"/>
                <w:numId w:val="0"/>
              </w:numPr>
              <w:shd w:val="clear" w:color="auto" w:fill="FFFFFF"/>
              <w:spacing w:before="0" w:after="0" w:line="570" w:lineRule="atLeast"/>
              <w:rPr>
                <w:rFonts w:cs="仿宋" w:asciiTheme="majorEastAsia" w:hAnsiTheme="majorEastAsia" w:eastAsiaTheme="majorEastAsia"/>
                <w:b w:val="0"/>
                <w:bCs w:val="0"/>
                <w:kern w:val="0"/>
                <w:sz w:val="24"/>
                <w:szCs w:val="24"/>
              </w:rPr>
            </w:pPr>
            <w:r>
              <w:rPr>
                <w:rFonts w:hint="eastAsia" w:cs="仿宋" w:asciiTheme="majorEastAsia" w:hAnsiTheme="majorEastAsia" w:eastAsiaTheme="majorEastAsia"/>
                <w:b w:val="0"/>
                <w:bCs w:val="0"/>
                <w:kern w:val="0"/>
                <w:sz w:val="24"/>
                <w:szCs w:val="24"/>
              </w:rPr>
              <w:t>需提供维保合同及合同期间内所</w:t>
            </w:r>
            <w:r>
              <w:rPr>
                <w:rFonts w:cs="仿宋" w:asciiTheme="majorEastAsia" w:hAnsiTheme="majorEastAsia" w:eastAsiaTheme="majorEastAsia"/>
                <w:b w:val="0"/>
                <w:bCs w:val="0"/>
                <w:kern w:val="0"/>
                <w:sz w:val="24"/>
                <w:szCs w:val="24"/>
              </w:rPr>
              <w:t>服务对象为</w:t>
            </w:r>
            <w:r>
              <w:rPr>
                <w:rFonts w:hint="eastAsia" w:cs="仿宋" w:asciiTheme="majorEastAsia" w:hAnsiTheme="majorEastAsia" w:eastAsiaTheme="majorEastAsia"/>
                <w:b w:val="0"/>
                <w:bCs w:val="0"/>
                <w:kern w:val="0"/>
                <w:sz w:val="24"/>
                <w:szCs w:val="24"/>
              </w:rPr>
              <w:t>消防安全重点单位的证明材料复印件并加盖公章。</w:t>
            </w:r>
          </w:p>
        </w:tc>
        <w:tc>
          <w:tcPr>
            <w:tcW w:w="1449" w:type="dxa"/>
            <w:vAlign w:val="center"/>
          </w:tcPr>
          <w:p w14:paraId="3722F498">
            <w:pPr>
              <w:widowControl/>
              <w:spacing w:line="360" w:lineRule="auto"/>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lang w:eastAsia="zh-CN"/>
              </w:rPr>
              <w:t>1</w:t>
            </w:r>
            <w:r>
              <w:rPr>
                <w:rFonts w:hint="eastAsia" w:cs="仿宋" w:asciiTheme="majorEastAsia" w:hAnsiTheme="majorEastAsia" w:eastAsiaTheme="majorEastAsia"/>
                <w:kern w:val="0"/>
                <w:sz w:val="24"/>
                <w:szCs w:val="24"/>
              </w:rPr>
              <w:t>4</w:t>
            </w:r>
          </w:p>
        </w:tc>
      </w:tr>
      <w:tr w14:paraId="195A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833" w:type="dxa"/>
            <w:vMerge w:val="continue"/>
            <w:vAlign w:val="center"/>
          </w:tcPr>
          <w:p w14:paraId="2AEEFC0B">
            <w:pPr>
              <w:widowControl/>
              <w:spacing w:line="360" w:lineRule="auto"/>
              <w:jc w:val="left"/>
              <w:rPr>
                <w:rFonts w:cs="仿宋" w:asciiTheme="majorEastAsia" w:hAnsiTheme="majorEastAsia" w:eastAsiaTheme="majorEastAsia"/>
                <w:kern w:val="0"/>
                <w:sz w:val="24"/>
              </w:rPr>
            </w:pPr>
          </w:p>
        </w:tc>
        <w:tc>
          <w:tcPr>
            <w:tcW w:w="797" w:type="dxa"/>
            <w:vAlign w:val="center"/>
          </w:tcPr>
          <w:p w14:paraId="01E2A11B">
            <w:pPr>
              <w:widowControl/>
              <w:spacing w:line="360" w:lineRule="auto"/>
              <w:jc w:val="center"/>
              <w:rPr>
                <w:rFonts w:cs="仿宋" w:asciiTheme="majorEastAsia" w:hAnsiTheme="majorEastAsia" w:eastAsiaTheme="majorEastAsia"/>
                <w:kern w:val="0"/>
                <w:sz w:val="24"/>
              </w:rPr>
            </w:pPr>
          </w:p>
          <w:p w14:paraId="362A1D53">
            <w:pPr>
              <w:widowControl/>
              <w:spacing w:line="360" w:lineRule="auto"/>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团队人员（14分）</w:t>
            </w:r>
          </w:p>
        </w:tc>
        <w:tc>
          <w:tcPr>
            <w:tcW w:w="5600" w:type="dxa"/>
            <w:vAlign w:val="center"/>
          </w:tcPr>
          <w:p w14:paraId="5ED4D30F">
            <w:pPr>
              <w:widowControl/>
              <w:spacing w:line="360" w:lineRule="auto"/>
              <w:jc w:val="left"/>
              <w:rPr>
                <w:rFonts w:asciiTheme="majorEastAsia" w:hAnsiTheme="majorEastAsia" w:eastAsiaTheme="majorEastAsia"/>
                <w:kern w:val="0"/>
                <w:sz w:val="24"/>
              </w:rPr>
            </w:pPr>
            <w:r>
              <w:rPr>
                <w:rFonts w:cs="仿宋" w:asciiTheme="majorEastAsia" w:hAnsiTheme="majorEastAsia" w:eastAsiaTheme="majorEastAsia"/>
                <w:kern w:val="0"/>
                <w:sz w:val="24"/>
                <w:szCs w:val="24"/>
              </w:rPr>
              <w:t>1</w:t>
            </w:r>
            <w:r>
              <w:rPr>
                <w:rFonts w:hint="eastAsia" w:cs="仿宋" w:asciiTheme="majorEastAsia" w:hAnsiTheme="majorEastAsia" w:eastAsiaTheme="majorEastAsia"/>
                <w:kern w:val="0"/>
                <w:sz w:val="24"/>
                <w:szCs w:val="24"/>
              </w:rPr>
              <w:t>.</w:t>
            </w:r>
            <w:r>
              <w:rPr>
                <w:rFonts w:hint="eastAsia" w:asciiTheme="majorEastAsia" w:hAnsiTheme="majorEastAsia" w:eastAsiaTheme="majorEastAsia"/>
                <w:kern w:val="0"/>
                <w:sz w:val="24"/>
              </w:rPr>
              <w:t>投标供应商拟派现场从业人员具有</w:t>
            </w:r>
            <w:r>
              <w:rPr>
                <w:rFonts w:hint="eastAsia" w:cs="仿宋" w:asciiTheme="majorEastAsia" w:hAnsiTheme="majorEastAsia" w:eastAsiaTheme="majorEastAsia"/>
                <w:kern w:val="0"/>
                <w:sz w:val="24"/>
                <w:szCs w:val="24"/>
              </w:rPr>
              <w:t>四级</w:t>
            </w:r>
            <w:r>
              <w:rPr>
                <w:rFonts w:hint="eastAsia" w:asciiTheme="majorEastAsia" w:hAnsiTheme="majorEastAsia" w:eastAsiaTheme="majorEastAsia"/>
                <w:kern w:val="0"/>
                <w:sz w:val="24"/>
              </w:rPr>
              <w:t>以上消防设施操作员证书的得2分，此项最多得</w:t>
            </w:r>
            <w:r>
              <w:rPr>
                <w:rFonts w:hint="eastAsia" w:cs="仿宋" w:asciiTheme="majorEastAsia" w:hAnsiTheme="majorEastAsia" w:eastAsiaTheme="majorEastAsia"/>
                <w:kern w:val="0"/>
                <w:sz w:val="24"/>
                <w:szCs w:val="24"/>
                <w:lang w:val="en-US" w:eastAsia="zh-CN"/>
              </w:rPr>
              <w:t>6</w:t>
            </w:r>
            <w:r>
              <w:rPr>
                <w:rFonts w:hint="eastAsia" w:asciiTheme="majorEastAsia" w:hAnsiTheme="majorEastAsia" w:eastAsiaTheme="majorEastAsia"/>
                <w:kern w:val="0"/>
                <w:sz w:val="24"/>
              </w:rPr>
              <w:t>分。</w:t>
            </w:r>
          </w:p>
          <w:p w14:paraId="61395A32">
            <w:pPr>
              <w:tabs>
                <w:tab w:val="left" w:pos="690"/>
                <w:tab w:val="left" w:pos="987"/>
              </w:tabs>
              <w:spacing w:line="420" w:lineRule="exact"/>
              <w:ind w:right="105" w:rightChars="50"/>
              <w:contextualSpacing/>
              <w:jc w:val="left"/>
              <w:rPr>
                <w:rFonts w:cs="仿宋" w:asciiTheme="majorEastAsia" w:hAnsiTheme="majorEastAsia" w:eastAsiaTheme="majorEastAsia"/>
                <w:kern w:val="0"/>
                <w:sz w:val="24"/>
                <w:szCs w:val="24"/>
              </w:rPr>
            </w:pPr>
            <w:r>
              <w:rPr>
                <w:rFonts w:cs="仿宋" w:asciiTheme="majorEastAsia" w:hAnsiTheme="majorEastAsia" w:eastAsiaTheme="majorEastAsia"/>
                <w:kern w:val="0"/>
                <w:sz w:val="24"/>
                <w:szCs w:val="24"/>
              </w:rPr>
              <w:t>2</w:t>
            </w:r>
            <w:r>
              <w:rPr>
                <w:rFonts w:hint="eastAsia" w:cs="仿宋" w:asciiTheme="majorEastAsia" w:hAnsiTheme="majorEastAsia" w:eastAsiaTheme="majorEastAsia"/>
                <w:kern w:val="0"/>
                <w:sz w:val="24"/>
                <w:szCs w:val="24"/>
              </w:rPr>
              <w:t>、人员意外伤害险：投标单位应为</w:t>
            </w:r>
            <w:r>
              <w:rPr>
                <w:rFonts w:hint="eastAsia" w:cs="仿宋" w:asciiTheme="majorEastAsia" w:hAnsiTheme="majorEastAsia" w:eastAsiaTheme="majorEastAsia"/>
                <w:kern w:val="0"/>
                <w:sz w:val="24"/>
                <w:szCs w:val="24"/>
                <w:lang w:val="en-US" w:eastAsia="zh-CN"/>
              </w:rPr>
              <w:t>拟派</w:t>
            </w:r>
            <w:r>
              <w:rPr>
                <w:rFonts w:hint="eastAsia" w:cs="仿宋" w:asciiTheme="majorEastAsia" w:hAnsiTheme="majorEastAsia" w:eastAsiaTheme="majorEastAsia"/>
                <w:kern w:val="0"/>
                <w:sz w:val="24"/>
                <w:szCs w:val="24"/>
              </w:rPr>
              <w:t>人员购买意外伤害险，投标文件中提供保单复印件，</w:t>
            </w:r>
            <w:r>
              <w:rPr>
                <w:rFonts w:cs="仿宋" w:asciiTheme="majorEastAsia" w:hAnsiTheme="majorEastAsia" w:eastAsiaTheme="majorEastAsia"/>
                <w:kern w:val="0"/>
                <w:sz w:val="24"/>
                <w:szCs w:val="24"/>
              </w:rPr>
              <w:t>1人得</w:t>
            </w:r>
            <w:r>
              <w:rPr>
                <w:rFonts w:hint="eastAsia" w:cs="仿宋" w:asciiTheme="majorEastAsia" w:hAnsiTheme="majorEastAsia" w:eastAsiaTheme="majorEastAsia"/>
                <w:kern w:val="0"/>
                <w:sz w:val="24"/>
                <w:szCs w:val="24"/>
                <w:lang w:val="en-US" w:eastAsia="zh-CN"/>
              </w:rPr>
              <w:t>4</w:t>
            </w:r>
            <w:r>
              <w:rPr>
                <w:rFonts w:cs="仿宋" w:asciiTheme="majorEastAsia" w:hAnsiTheme="majorEastAsia" w:eastAsiaTheme="majorEastAsia"/>
                <w:kern w:val="0"/>
                <w:sz w:val="24"/>
                <w:szCs w:val="24"/>
              </w:rPr>
              <w:t>分，最高</w:t>
            </w:r>
            <w:r>
              <w:rPr>
                <w:rFonts w:hint="eastAsia" w:cs="仿宋" w:asciiTheme="majorEastAsia" w:hAnsiTheme="majorEastAsia" w:eastAsiaTheme="majorEastAsia"/>
                <w:kern w:val="0"/>
                <w:sz w:val="24"/>
                <w:szCs w:val="24"/>
                <w:lang w:val="en-US" w:eastAsia="zh-CN"/>
              </w:rPr>
              <w:t>8</w:t>
            </w:r>
            <w:r>
              <w:rPr>
                <w:rFonts w:cs="仿宋" w:asciiTheme="majorEastAsia" w:hAnsiTheme="majorEastAsia" w:eastAsiaTheme="majorEastAsia"/>
                <w:kern w:val="0"/>
                <w:sz w:val="24"/>
                <w:szCs w:val="24"/>
              </w:rPr>
              <w:t>分，保单原件备查，无原件不得分。</w:t>
            </w:r>
          </w:p>
          <w:p w14:paraId="6B4126F8">
            <w:pPr>
              <w:widowControl/>
              <w:spacing w:line="360" w:lineRule="auto"/>
              <w:jc w:val="left"/>
              <w:rPr>
                <w:rFonts w:asciiTheme="majorEastAsia" w:hAnsiTheme="majorEastAsia" w:eastAsiaTheme="majorEastAsia"/>
              </w:rPr>
            </w:pPr>
            <w:r>
              <w:rPr>
                <w:rFonts w:hint="eastAsia" w:cs="仿宋" w:asciiTheme="majorEastAsia" w:hAnsiTheme="majorEastAsia" w:eastAsiaTheme="majorEastAsia"/>
                <w:kern w:val="0"/>
                <w:sz w:val="24"/>
                <w:szCs w:val="24"/>
              </w:rPr>
              <w:t>（</w:t>
            </w:r>
            <w:r>
              <w:rPr>
                <w:rFonts w:hint="eastAsia" w:cs="仿宋" w:asciiTheme="majorEastAsia" w:hAnsiTheme="majorEastAsia" w:eastAsiaTheme="majorEastAsia"/>
                <w:b/>
                <w:bCs/>
                <w:kern w:val="0"/>
                <w:sz w:val="24"/>
                <w:szCs w:val="24"/>
              </w:rPr>
              <w:t>提供拟派人员相关证书复印件加盖企业公章，并提供近半年社保缴纳相关证明材料，未提供不得分。</w:t>
            </w:r>
            <w:r>
              <w:rPr>
                <w:rFonts w:hint="eastAsia" w:cs="仿宋" w:asciiTheme="majorEastAsia" w:hAnsiTheme="majorEastAsia" w:eastAsiaTheme="majorEastAsia"/>
                <w:kern w:val="0"/>
                <w:sz w:val="24"/>
                <w:szCs w:val="24"/>
              </w:rPr>
              <w:t>）</w:t>
            </w:r>
          </w:p>
        </w:tc>
        <w:tc>
          <w:tcPr>
            <w:tcW w:w="1449" w:type="dxa"/>
            <w:vAlign w:val="center"/>
          </w:tcPr>
          <w:p w14:paraId="47E648A8">
            <w:pPr>
              <w:widowControl/>
              <w:spacing w:line="360" w:lineRule="auto"/>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1</w:t>
            </w:r>
            <w:r>
              <w:rPr>
                <w:rFonts w:cs="仿宋" w:asciiTheme="majorEastAsia" w:hAnsiTheme="majorEastAsia" w:eastAsiaTheme="majorEastAsia"/>
                <w:kern w:val="0"/>
                <w:sz w:val="24"/>
                <w:szCs w:val="24"/>
              </w:rPr>
              <w:t>4</w:t>
            </w:r>
          </w:p>
        </w:tc>
      </w:tr>
      <w:tr w14:paraId="535B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33" w:type="dxa"/>
            <w:vMerge w:val="continue"/>
            <w:vAlign w:val="center"/>
          </w:tcPr>
          <w:p w14:paraId="3012B8B7">
            <w:pPr>
              <w:widowControl/>
              <w:spacing w:line="360" w:lineRule="auto"/>
              <w:jc w:val="left"/>
              <w:rPr>
                <w:rFonts w:cs="仿宋" w:asciiTheme="majorEastAsia" w:hAnsiTheme="majorEastAsia" w:eastAsiaTheme="majorEastAsia"/>
                <w:kern w:val="0"/>
                <w:sz w:val="24"/>
              </w:rPr>
            </w:pPr>
          </w:p>
        </w:tc>
        <w:tc>
          <w:tcPr>
            <w:tcW w:w="797" w:type="dxa"/>
            <w:vAlign w:val="center"/>
          </w:tcPr>
          <w:p w14:paraId="2552E827">
            <w:pPr>
              <w:widowControl/>
              <w:spacing w:line="360" w:lineRule="auto"/>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企业资信（1</w:t>
            </w:r>
            <w:r>
              <w:rPr>
                <w:rFonts w:hint="eastAsia" w:cs="仿宋" w:asciiTheme="majorEastAsia" w:hAnsiTheme="majorEastAsia" w:eastAsiaTheme="majorEastAsia"/>
                <w:kern w:val="0"/>
                <w:sz w:val="24"/>
                <w:szCs w:val="24"/>
                <w:lang w:val="en-US" w:eastAsia="zh-CN"/>
              </w:rPr>
              <w:t>2</w:t>
            </w:r>
            <w:r>
              <w:rPr>
                <w:rFonts w:hint="eastAsia" w:cs="仿宋" w:asciiTheme="majorEastAsia" w:hAnsiTheme="majorEastAsia" w:eastAsiaTheme="majorEastAsia"/>
                <w:kern w:val="0"/>
                <w:sz w:val="24"/>
                <w:szCs w:val="24"/>
              </w:rPr>
              <w:t>分）</w:t>
            </w:r>
          </w:p>
        </w:tc>
        <w:tc>
          <w:tcPr>
            <w:tcW w:w="5600" w:type="dxa"/>
            <w:vAlign w:val="center"/>
          </w:tcPr>
          <w:p w14:paraId="2D409C2B">
            <w:pPr>
              <w:widowControl/>
              <w:spacing w:line="360" w:lineRule="auto"/>
              <w:jc w:val="left"/>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1.投标供应商具有质量管理体系认证证书且在有效期内的得</w:t>
            </w:r>
            <w:r>
              <w:rPr>
                <w:rFonts w:hint="eastAsia" w:cs="仿宋" w:asciiTheme="majorEastAsia" w:hAnsiTheme="majorEastAsia" w:eastAsiaTheme="majorEastAsia"/>
                <w:kern w:val="0"/>
                <w:sz w:val="24"/>
                <w:szCs w:val="24"/>
                <w:lang w:val="en-US" w:eastAsia="zh-CN"/>
              </w:rPr>
              <w:t>3</w:t>
            </w:r>
            <w:r>
              <w:rPr>
                <w:rFonts w:hint="eastAsia" w:cs="仿宋" w:asciiTheme="majorEastAsia" w:hAnsiTheme="majorEastAsia" w:eastAsiaTheme="majorEastAsia"/>
                <w:kern w:val="0"/>
                <w:sz w:val="24"/>
                <w:szCs w:val="24"/>
              </w:rPr>
              <w:t>分。</w:t>
            </w:r>
          </w:p>
          <w:p w14:paraId="6DCC7F25">
            <w:pPr>
              <w:widowControl/>
              <w:spacing w:line="360" w:lineRule="auto"/>
              <w:jc w:val="left"/>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2.投标供应商具有环境管理体系认证证书且在有效期内的得</w:t>
            </w:r>
            <w:r>
              <w:rPr>
                <w:rFonts w:hint="eastAsia" w:cs="仿宋" w:asciiTheme="majorEastAsia" w:hAnsiTheme="majorEastAsia" w:eastAsiaTheme="majorEastAsia"/>
                <w:kern w:val="0"/>
                <w:sz w:val="24"/>
                <w:szCs w:val="24"/>
                <w:lang w:val="en-US" w:eastAsia="zh-CN"/>
              </w:rPr>
              <w:t>4</w:t>
            </w:r>
            <w:r>
              <w:rPr>
                <w:rFonts w:hint="eastAsia" w:cs="仿宋" w:asciiTheme="majorEastAsia" w:hAnsiTheme="majorEastAsia" w:eastAsiaTheme="majorEastAsia"/>
                <w:kern w:val="0"/>
                <w:sz w:val="24"/>
                <w:szCs w:val="24"/>
              </w:rPr>
              <w:t>分。</w:t>
            </w:r>
          </w:p>
          <w:p w14:paraId="5A7B8A4D">
            <w:pPr>
              <w:widowControl/>
              <w:spacing w:line="360" w:lineRule="auto"/>
              <w:jc w:val="left"/>
              <w:rPr>
                <w:rFonts w:cs="仿宋" w:asciiTheme="majorEastAsia" w:hAnsiTheme="majorEastAsia" w:eastAsiaTheme="majorEastAsia"/>
                <w:kern w:val="0"/>
                <w:sz w:val="24"/>
              </w:rPr>
            </w:pPr>
            <w:r>
              <w:rPr>
                <w:rFonts w:hint="eastAsia" w:cs="仿宋" w:asciiTheme="majorEastAsia" w:hAnsiTheme="majorEastAsia" w:eastAsiaTheme="majorEastAsia"/>
                <w:kern w:val="0"/>
                <w:sz w:val="24"/>
                <w:szCs w:val="24"/>
              </w:rPr>
              <w:t>3.投标供应商具有职业健康安全管理体系认证证书且在有效期内的得</w:t>
            </w:r>
            <w:r>
              <w:rPr>
                <w:rFonts w:hint="eastAsia" w:cs="仿宋" w:asciiTheme="majorEastAsia" w:hAnsiTheme="majorEastAsia" w:eastAsiaTheme="majorEastAsia"/>
                <w:kern w:val="0"/>
                <w:sz w:val="24"/>
                <w:szCs w:val="24"/>
                <w:lang w:val="en-US" w:eastAsia="zh-CN"/>
              </w:rPr>
              <w:t>5</w:t>
            </w:r>
            <w:r>
              <w:rPr>
                <w:rFonts w:hint="eastAsia" w:cs="仿宋" w:asciiTheme="majorEastAsia" w:hAnsiTheme="majorEastAsia" w:eastAsiaTheme="majorEastAsia"/>
                <w:kern w:val="0"/>
                <w:sz w:val="24"/>
                <w:szCs w:val="24"/>
              </w:rPr>
              <w:t>分。</w:t>
            </w:r>
          </w:p>
          <w:p w14:paraId="73CDC2C7">
            <w:pPr>
              <w:widowControl/>
              <w:spacing w:line="360" w:lineRule="auto"/>
              <w:jc w:val="left"/>
              <w:rPr>
                <w:rFonts w:asciiTheme="majorEastAsia" w:hAnsiTheme="majorEastAsia" w:eastAsiaTheme="majorEastAsia"/>
              </w:rPr>
            </w:pPr>
            <w:r>
              <w:rPr>
                <w:rFonts w:hint="eastAsia" w:cs="仿宋" w:asciiTheme="majorEastAsia" w:hAnsiTheme="majorEastAsia" w:eastAsiaTheme="majorEastAsia"/>
                <w:kern w:val="0"/>
                <w:sz w:val="24"/>
                <w:szCs w:val="24"/>
              </w:rPr>
              <w:t>（</w:t>
            </w:r>
            <w:r>
              <w:rPr>
                <w:rFonts w:hint="eastAsia" w:cs="仿宋" w:asciiTheme="majorEastAsia" w:hAnsiTheme="majorEastAsia" w:eastAsiaTheme="majorEastAsia"/>
                <w:b/>
                <w:bCs/>
                <w:kern w:val="0"/>
                <w:sz w:val="24"/>
                <w:szCs w:val="24"/>
              </w:rPr>
              <w:t>提供有效证书复印件加盖公章，未提供不得分</w:t>
            </w:r>
            <w:r>
              <w:rPr>
                <w:rFonts w:hint="eastAsia" w:cs="仿宋" w:asciiTheme="majorEastAsia" w:hAnsiTheme="majorEastAsia" w:eastAsiaTheme="majorEastAsia"/>
                <w:kern w:val="0"/>
                <w:sz w:val="24"/>
                <w:szCs w:val="24"/>
              </w:rPr>
              <w:t>）</w:t>
            </w:r>
          </w:p>
        </w:tc>
        <w:tc>
          <w:tcPr>
            <w:tcW w:w="1449" w:type="dxa"/>
            <w:vAlign w:val="center"/>
          </w:tcPr>
          <w:p w14:paraId="0626A19B">
            <w:pPr>
              <w:widowControl/>
              <w:spacing w:line="360" w:lineRule="auto"/>
              <w:jc w:val="center"/>
              <w:rPr>
                <w:rFonts w:hint="eastAsia" w:cs="仿宋" w:asciiTheme="majorEastAsia" w:hAnsiTheme="majorEastAsia" w:eastAsiaTheme="majorEastAsia"/>
                <w:kern w:val="0"/>
                <w:sz w:val="24"/>
                <w:lang w:eastAsia="zh-CN"/>
              </w:rPr>
            </w:pPr>
            <w:r>
              <w:rPr>
                <w:rFonts w:hint="eastAsia" w:cs="仿宋" w:asciiTheme="majorEastAsia" w:hAnsiTheme="majorEastAsia" w:eastAsiaTheme="majorEastAsia"/>
                <w:kern w:val="0"/>
                <w:sz w:val="24"/>
                <w:szCs w:val="24"/>
              </w:rPr>
              <w:t>1</w:t>
            </w:r>
            <w:r>
              <w:rPr>
                <w:rFonts w:hint="eastAsia" w:cs="仿宋" w:asciiTheme="majorEastAsia" w:hAnsiTheme="majorEastAsia" w:eastAsiaTheme="majorEastAsia"/>
                <w:kern w:val="0"/>
                <w:sz w:val="24"/>
                <w:szCs w:val="24"/>
                <w:lang w:val="en-US" w:eastAsia="zh-CN"/>
              </w:rPr>
              <w:t>2</w:t>
            </w:r>
          </w:p>
        </w:tc>
      </w:tr>
    </w:tbl>
    <w:p w14:paraId="02565D7C">
      <w:pPr>
        <w:spacing w:line="480" w:lineRule="exact"/>
        <w:ind w:firstLine="482" w:firstLineChars="200"/>
        <w:rPr>
          <w:rFonts w:hint="eastAsia" w:ascii="宋体" w:hAnsi="宋体" w:cs="宋体"/>
          <w:b/>
          <w:bCs/>
          <w:sz w:val="24"/>
        </w:rPr>
      </w:pPr>
    </w:p>
    <w:p w14:paraId="69404569">
      <w:pPr>
        <w:keepNext/>
        <w:keepLines/>
        <w:pageBreakBefore w:val="0"/>
        <w:kinsoku/>
        <w:wordWrap/>
        <w:topLinePunct w:val="0"/>
        <w:bidi w:val="0"/>
        <w:spacing w:line="480" w:lineRule="exact"/>
        <w:ind w:firstLine="482" w:firstLineChars="200"/>
        <w:outlineLvl w:val="1"/>
        <w:rPr>
          <w:rFonts w:hint="eastAsia" w:ascii="宋体" w:hAnsi="宋体" w:cs="宋体"/>
          <w:b/>
          <w:bCs/>
          <w:sz w:val="24"/>
        </w:rPr>
      </w:pPr>
      <w:r>
        <w:rPr>
          <w:rFonts w:hint="eastAsia" w:ascii="宋体" w:hAnsi="宋体" w:cs="宋体"/>
          <w:b/>
          <w:bCs/>
          <w:sz w:val="24"/>
        </w:rPr>
        <w:t>②价格评审标准（分值</w:t>
      </w:r>
      <w:r>
        <w:rPr>
          <w:rFonts w:hint="eastAsia" w:ascii="宋体" w:hAnsi="宋体" w:cs="宋体"/>
          <w:b/>
          <w:bCs/>
          <w:sz w:val="24"/>
          <w:lang w:val="en-US" w:eastAsia="zh-CN"/>
        </w:rPr>
        <w:t>30</w:t>
      </w:r>
      <w:r>
        <w:rPr>
          <w:rFonts w:hint="eastAsia" w:ascii="宋体" w:hAnsi="宋体" w:cs="宋体"/>
          <w:b/>
          <w:bCs/>
          <w:sz w:val="24"/>
        </w:rPr>
        <w:t>分）</w:t>
      </w:r>
    </w:p>
    <w:bookmarkEnd w:id="116"/>
    <w:p w14:paraId="380FD344">
      <w:pPr>
        <w:pageBreakBefore w:val="0"/>
        <w:kinsoku/>
        <w:wordWrap/>
        <w:topLinePunct w:val="0"/>
        <w:autoSpaceDE w:val="0"/>
        <w:autoSpaceDN w:val="0"/>
        <w:bidi w:val="0"/>
        <w:adjustRightInd w:val="0"/>
        <w:snapToGrid w:val="0"/>
        <w:spacing w:line="480" w:lineRule="exact"/>
        <w:ind w:firstLine="480" w:firstLineChars="200"/>
        <w:rPr>
          <w:rFonts w:hint="eastAsia" w:ascii="宋体" w:hAnsi="宋体" w:cs="宋体"/>
          <w:color w:val="auto"/>
          <w:sz w:val="24"/>
        </w:rPr>
      </w:pPr>
      <w:r>
        <w:rPr>
          <w:rFonts w:hint="eastAsia" w:ascii="宋体" w:hAnsi="宋体" w:cs="宋体"/>
          <w:color w:val="auto"/>
          <w:sz w:val="24"/>
        </w:rPr>
        <w:t>采用低价优先法计算，即满足磋商文件要求且最后报价最低的供应商的价格为磋商基准价，其价格分为满分。其他供应商的价格分统一按照下列公式计算：</w:t>
      </w:r>
    </w:p>
    <w:p w14:paraId="739C35B1">
      <w:pPr>
        <w:pageBreakBefore w:val="0"/>
        <w:kinsoku/>
        <w:wordWrap/>
        <w:topLinePunct w:val="0"/>
        <w:autoSpaceDE w:val="0"/>
        <w:autoSpaceDN w:val="0"/>
        <w:bidi w:val="0"/>
        <w:adjustRightInd w:val="0"/>
        <w:snapToGrid w:val="0"/>
        <w:spacing w:line="480" w:lineRule="exact"/>
        <w:ind w:firstLine="480" w:firstLineChars="200"/>
        <w:rPr>
          <w:rFonts w:hint="eastAsia" w:ascii="宋体" w:hAnsi="宋体" w:cs="宋体"/>
          <w:color w:val="auto"/>
          <w:sz w:val="24"/>
        </w:rPr>
      </w:pPr>
      <w:r>
        <w:rPr>
          <w:rFonts w:hint="eastAsia" w:ascii="宋体" w:hAnsi="宋体" w:cs="宋体"/>
          <w:color w:val="auto"/>
          <w:sz w:val="24"/>
        </w:rPr>
        <w:t>磋商报价得分=（磋商基准价/最后磋商报价）×价格权值×100</w:t>
      </w:r>
    </w:p>
    <w:p w14:paraId="30E2D4A6">
      <w:pPr>
        <w:pageBreakBefore w:val="0"/>
        <w:kinsoku/>
        <w:wordWrap/>
        <w:topLinePunct w:val="0"/>
        <w:autoSpaceDE w:val="0"/>
        <w:autoSpaceDN w:val="0"/>
        <w:bidi w:val="0"/>
        <w:adjustRightInd w:val="0"/>
        <w:snapToGrid w:val="0"/>
        <w:spacing w:line="480" w:lineRule="exact"/>
        <w:ind w:firstLine="480" w:firstLineChars="200"/>
        <w:rPr>
          <w:rFonts w:hint="eastAsia" w:ascii="宋体" w:hAnsi="宋体" w:cs="宋体"/>
          <w:color w:val="auto"/>
          <w:sz w:val="24"/>
        </w:rPr>
      </w:pPr>
      <w:r>
        <w:rPr>
          <w:rFonts w:hint="eastAsia" w:ascii="宋体" w:hAnsi="宋体" w:cs="宋体"/>
          <w:color w:val="auto"/>
          <w:sz w:val="24"/>
        </w:rPr>
        <w:t>项目评审过程中，不得去掉最后报价中的最高报价和最低报价。</w:t>
      </w:r>
    </w:p>
    <w:p w14:paraId="0255BB93">
      <w:pPr>
        <w:keepNext/>
        <w:keepLines/>
        <w:pageBreakBefore w:val="0"/>
        <w:kinsoku/>
        <w:wordWrap/>
        <w:overflowPunct w:val="0"/>
        <w:topLinePunct w:val="0"/>
        <w:bidi w:val="0"/>
        <w:adjustRightInd w:val="0"/>
        <w:spacing w:line="480" w:lineRule="exact"/>
        <w:jc w:val="left"/>
        <w:textAlignment w:val="baseline"/>
        <w:outlineLvl w:val="1"/>
        <w:rPr>
          <w:rFonts w:hint="eastAsia" w:ascii="宋体" w:hAnsi="宋体" w:cs="宋体"/>
          <w:b/>
          <w:bCs/>
          <w:color w:val="000000"/>
          <w:sz w:val="24"/>
          <w:szCs w:val="20"/>
        </w:rPr>
      </w:pPr>
      <w:r>
        <w:rPr>
          <w:rFonts w:hint="eastAsia" w:ascii="宋体" w:hAnsi="宋体" w:cs="宋体"/>
          <w:b/>
          <w:bCs/>
          <w:sz w:val="24"/>
          <w:lang w:eastAsia="zh-CN"/>
        </w:rPr>
        <w:t>5.</w:t>
      </w:r>
      <w:r>
        <w:rPr>
          <w:rFonts w:hint="eastAsia" w:ascii="宋体" w:hAnsi="宋体" w:cs="宋体"/>
          <w:b/>
          <w:bCs/>
          <w:sz w:val="24"/>
        </w:rPr>
        <w:t>成交</w:t>
      </w:r>
      <w:r>
        <w:rPr>
          <w:rFonts w:hint="eastAsia" w:ascii="宋体" w:hAnsi="宋体" w:cs="宋体"/>
          <w:b/>
          <w:bCs/>
          <w:color w:val="000000"/>
          <w:sz w:val="24"/>
          <w:szCs w:val="20"/>
        </w:rPr>
        <w:t>供应商的确定</w:t>
      </w:r>
    </w:p>
    <w:p w14:paraId="2E2D918E">
      <w:pPr>
        <w:pageBreakBefore w:val="0"/>
        <w:widowControl/>
        <w:tabs>
          <w:tab w:val="left" w:pos="0"/>
          <w:tab w:val="left" w:pos="993"/>
          <w:tab w:val="left" w:pos="1134"/>
        </w:tabs>
        <w:kinsoku/>
        <w:wordWrap/>
        <w:topLinePunct w:val="0"/>
        <w:bidi w:val="0"/>
        <w:adjustRightInd w:val="0"/>
        <w:snapToGrid w:val="0"/>
        <w:spacing w:line="480" w:lineRule="exact"/>
        <w:ind w:firstLine="480" w:firstLineChars="200"/>
        <w:rPr>
          <w:rFonts w:hint="eastAsia" w:ascii="宋体" w:hAnsi="宋体" w:cs="宋体"/>
          <w:bCs/>
          <w:sz w:val="24"/>
        </w:rPr>
      </w:pPr>
      <w:r>
        <w:rPr>
          <w:rFonts w:hint="eastAsia" w:ascii="宋体" w:hAnsi="宋体" w:cs="宋体"/>
          <w:bCs/>
          <w:sz w:val="24"/>
        </w:rPr>
        <w:t>5.1磋商小组按综合得分（总得分）从高到低排序，推荐1-3名成交供应商，综合得分第一名的为本项目第一成交供应商。</w:t>
      </w:r>
    </w:p>
    <w:p w14:paraId="34D685C3">
      <w:pPr>
        <w:pageBreakBefore w:val="0"/>
        <w:widowControl/>
        <w:tabs>
          <w:tab w:val="left" w:pos="0"/>
          <w:tab w:val="left" w:pos="993"/>
          <w:tab w:val="left" w:pos="1134"/>
        </w:tabs>
        <w:kinsoku/>
        <w:wordWrap/>
        <w:topLinePunct w:val="0"/>
        <w:bidi w:val="0"/>
        <w:adjustRightInd w:val="0"/>
        <w:snapToGrid w:val="0"/>
        <w:spacing w:line="480" w:lineRule="exact"/>
        <w:ind w:firstLine="480" w:firstLineChars="200"/>
        <w:rPr>
          <w:rFonts w:hint="eastAsia" w:ascii="宋体" w:hAnsi="宋体" w:cs="宋体"/>
          <w:bCs/>
          <w:sz w:val="24"/>
        </w:rPr>
      </w:pPr>
      <w:r>
        <w:rPr>
          <w:rFonts w:hint="eastAsia" w:ascii="宋体" w:hAnsi="宋体" w:cs="宋体"/>
          <w:bCs/>
          <w:sz w:val="24"/>
        </w:rPr>
        <w:t>5.2定标原则</w:t>
      </w:r>
    </w:p>
    <w:p w14:paraId="5F36EEBA">
      <w:pPr>
        <w:widowControl/>
        <w:tabs>
          <w:tab w:val="left" w:pos="0"/>
          <w:tab w:val="left" w:pos="993"/>
          <w:tab w:val="left" w:pos="1134"/>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（1）磋商小组将向采购人推荐评标最后综合得分最高的前三名供应商为成交供应商，并标明排列顺序；</w:t>
      </w:r>
    </w:p>
    <w:p w14:paraId="3C5A5C78">
      <w:pPr>
        <w:widowControl/>
        <w:tabs>
          <w:tab w:val="left" w:pos="0"/>
          <w:tab w:val="left" w:pos="993"/>
          <w:tab w:val="left" w:pos="1134"/>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（2）由</w:t>
      </w:r>
      <w:r>
        <w:rPr>
          <w:rFonts w:hint="eastAsia" w:ascii="宋体" w:hAnsi="宋体" w:cs="宋体"/>
          <w:bCs/>
          <w:sz w:val="24"/>
          <w:lang w:val="en-US" w:eastAsia="zh-CN"/>
        </w:rPr>
        <w:t>采购人</w:t>
      </w:r>
      <w:r>
        <w:rPr>
          <w:rFonts w:hint="eastAsia" w:ascii="宋体" w:hAnsi="宋体" w:cs="宋体"/>
          <w:bCs/>
          <w:sz w:val="24"/>
        </w:rPr>
        <w:t xml:space="preserve">根据成交供应商排序确定第一成交供应商为成交人。 </w:t>
      </w:r>
    </w:p>
    <w:p w14:paraId="542614F3">
      <w:pPr>
        <w:widowControl/>
        <w:tabs>
          <w:tab w:val="left" w:pos="0"/>
          <w:tab w:val="left" w:pos="993"/>
          <w:tab w:val="left" w:pos="1134"/>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（3）成交供应商放弃成交，因不可抗力提出不能履行合同，或者采购文件规定应当提交履约保证金而在规定期限内未能提交的，采购人将按规定取消成交供应商成交资格。</w:t>
      </w:r>
    </w:p>
    <w:p w14:paraId="12377FAE">
      <w:pPr>
        <w:widowControl/>
        <w:tabs>
          <w:tab w:val="left" w:pos="0"/>
          <w:tab w:val="left" w:pos="993"/>
          <w:tab w:val="left" w:pos="1134"/>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5.3成交供应商在取得《成交通知书》后，在成交通知书规定的时间内，凭成交通知书由法定代表人或授权代理人前往采购人签订合同。</w:t>
      </w:r>
    </w:p>
    <w:p w14:paraId="381ADDC7">
      <w:pPr>
        <w:pStyle w:val="105"/>
        <w:snapToGrid w:val="0"/>
        <w:spacing w:before="0" w:after="0"/>
        <w:ind w:firstLine="482" w:firstLineChars="200"/>
        <w:jc w:val="both"/>
        <w:rPr>
          <w:rFonts w:hint="eastAsia" w:ascii="宋体" w:hAnsi="宋体" w:cs="宋体"/>
          <w:b/>
          <w:color w:val="FF0000"/>
          <w:kern w:val="2"/>
        </w:rPr>
        <w:sectPr>
          <w:footerReference r:id="rId9" w:type="first"/>
          <w:headerReference r:id="rId7" w:type="default"/>
          <w:footerReference r:id="rId8" w:type="default"/>
          <w:pgSz w:w="11907" w:h="16840"/>
          <w:pgMar w:top="1440" w:right="1559" w:bottom="1440" w:left="1559" w:header="851" w:footer="907" w:gutter="0"/>
          <w:cols w:space="720" w:num="1"/>
          <w:titlePg/>
          <w:rtlGutter w:val="1"/>
          <w:docGrid w:linePitch="286" w:charSpace="0"/>
        </w:sectPr>
      </w:pPr>
    </w:p>
    <w:p w14:paraId="02117CE9">
      <w:pPr>
        <w:pStyle w:val="3"/>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第六章  响应文件的组成和格式</w:t>
      </w:r>
    </w:p>
    <w:bookmarkEnd w:id="113"/>
    <w:bookmarkEnd w:id="114"/>
    <w:bookmarkEnd w:id="115"/>
    <w:p w14:paraId="4468AA42">
      <w:pPr>
        <w:spacing w:line="360" w:lineRule="auto"/>
        <w:rPr>
          <w:rFonts w:hint="eastAsia" w:ascii="宋体" w:hAnsi="宋体" w:cs="宋体"/>
          <w:b/>
          <w:sz w:val="44"/>
          <w:szCs w:val="44"/>
        </w:rPr>
      </w:pPr>
    </w:p>
    <w:p w14:paraId="60C8F7F0">
      <w:pPr>
        <w:pStyle w:val="2"/>
        <w:rPr>
          <w:rFonts w:hint="eastAsia" w:ascii="宋体" w:hAnsi="宋体" w:eastAsia="宋体" w:cs="宋体"/>
        </w:rPr>
      </w:pPr>
    </w:p>
    <w:p w14:paraId="62424B65">
      <w:pPr>
        <w:rPr>
          <w:rFonts w:hint="eastAsia" w:ascii="宋体" w:hAnsi="宋体" w:cs="宋体"/>
        </w:rPr>
      </w:pPr>
    </w:p>
    <w:p w14:paraId="2EE6BEE9">
      <w:pPr>
        <w:jc w:val="center"/>
        <w:rPr>
          <w:rFonts w:hint="eastAsia" w:ascii="宋体" w:hAnsi="宋体" w:cs="宋体"/>
          <w:b/>
          <w:sz w:val="72"/>
          <w:szCs w:val="21"/>
        </w:rPr>
      </w:pPr>
      <w:r>
        <w:rPr>
          <w:rFonts w:hint="eastAsia" w:ascii="宋体" w:hAnsi="宋体" w:cs="宋体"/>
          <w:b/>
          <w:sz w:val="72"/>
          <w:szCs w:val="21"/>
        </w:rPr>
        <w:t>竞争性磋商响应文件</w:t>
      </w:r>
    </w:p>
    <w:p w14:paraId="56FE70D7">
      <w:pPr>
        <w:rPr>
          <w:rFonts w:hint="eastAsia" w:ascii="宋体" w:hAnsi="宋体" w:cs="宋体"/>
          <w:b/>
          <w:sz w:val="36"/>
          <w:szCs w:val="21"/>
        </w:rPr>
      </w:pPr>
    </w:p>
    <w:p w14:paraId="69F08FA2">
      <w:pPr>
        <w:jc w:val="center"/>
        <w:rPr>
          <w:rFonts w:hint="eastAsia" w:ascii="宋体" w:hAnsi="宋体" w:cs="宋体"/>
          <w:b/>
          <w:sz w:val="36"/>
          <w:szCs w:val="21"/>
        </w:rPr>
      </w:pPr>
      <w:r>
        <w:rPr>
          <w:rFonts w:hint="eastAsia" w:ascii="宋体" w:hAnsi="宋体" w:cs="宋体"/>
          <w:b/>
          <w:sz w:val="36"/>
          <w:szCs w:val="21"/>
        </w:rPr>
        <w:t>（正或副本）</w:t>
      </w:r>
    </w:p>
    <w:p w14:paraId="4DC7A1AA">
      <w:pPr>
        <w:ind w:firstLine="964" w:firstLineChars="300"/>
        <w:jc w:val="center"/>
        <w:rPr>
          <w:rFonts w:hint="eastAsia" w:ascii="宋体" w:hAnsi="宋体" w:cs="宋体"/>
          <w:b/>
          <w:sz w:val="32"/>
          <w:szCs w:val="20"/>
        </w:rPr>
      </w:pPr>
    </w:p>
    <w:p w14:paraId="298AAAA6">
      <w:pPr>
        <w:jc w:val="center"/>
        <w:rPr>
          <w:rFonts w:hint="eastAsia" w:ascii="宋体" w:hAnsi="宋体" w:cs="宋体"/>
          <w:b/>
          <w:sz w:val="32"/>
          <w:szCs w:val="20"/>
        </w:rPr>
      </w:pPr>
      <w:r>
        <w:rPr>
          <w:rFonts w:hint="eastAsia" w:ascii="宋体" w:hAnsi="宋体" w:cs="宋体"/>
          <w:b/>
          <w:sz w:val="32"/>
          <w:szCs w:val="20"/>
        </w:rPr>
        <w:t>（资格审查证明文件/商务技术响应文件/价格响应文件）</w:t>
      </w:r>
    </w:p>
    <w:p w14:paraId="05A96030">
      <w:pPr>
        <w:ind w:firstLine="964" w:firstLineChars="300"/>
        <w:rPr>
          <w:rFonts w:hint="eastAsia" w:ascii="宋体" w:hAnsi="宋体" w:cs="宋体"/>
          <w:b/>
          <w:sz w:val="32"/>
          <w:szCs w:val="20"/>
        </w:rPr>
      </w:pPr>
    </w:p>
    <w:p w14:paraId="31804DCC">
      <w:pPr>
        <w:pStyle w:val="38"/>
        <w:ind w:firstLine="723"/>
        <w:rPr>
          <w:rFonts w:hint="eastAsia" w:eastAsia="宋体"/>
          <w:b/>
          <w:sz w:val="36"/>
          <w:szCs w:val="21"/>
        </w:rPr>
      </w:pPr>
    </w:p>
    <w:p w14:paraId="23E17C33">
      <w:pPr>
        <w:pStyle w:val="38"/>
        <w:ind w:firstLine="723"/>
        <w:rPr>
          <w:rFonts w:hint="eastAsia" w:eastAsia="宋体"/>
          <w:b/>
          <w:sz w:val="36"/>
          <w:szCs w:val="21"/>
        </w:rPr>
      </w:pPr>
    </w:p>
    <w:p w14:paraId="2769D27A">
      <w:pPr>
        <w:pStyle w:val="38"/>
        <w:ind w:firstLine="723"/>
        <w:rPr>
          <w:rFonts w:hint="eastAsia" w:eastAsia="宋体"/>
          <w:b/>
          <w:sz w:val="36"/>
          <w:szCs w:val="21"/>
        </w:rPr>
      </w:pPr>
    </w:p>
    <w:p w14:paraId="0B4D85FF">
      <w:pPr>
        <w:ind w:firstLine="1084" w:firstLineChars="300"/>
        <w:rPr>
          <w:rFonts w:hint="eastAsia" w:ascii="宋体" w:hAnsi="宋体" w:cs="宋体"/>
          <w:b/>
          <w:sz w:val="36"/>
          <w:szCs w:val="21"/>
        </w:rPr>
      </w:pPr>
    </w:p>
    <w:p w14:paraId="6EF0018E">
      <w:pPr>
        <w:spacing w:line="360" w:lineRule="auto"/>
        <w:ind w:firstLine="1084" w:firstLineChars="300"/>
        <w:rPr>
          <w:rFonts w:hint="eastAsia" w:ascii="宋体" w:hAnsi="宋体" w:cs="宋体"/>
          <w:b/>
          <w:sz w:val="36"/>
        </w:rPr>
      </w:pPr>
      <w:r>
        <w:rPr>
          <w:rFonts w:hint="eastAsia" w:ascii="宋体" w:hAnsi="宋体" w:cs="宋体"/>
          <w:b/>
          <w:sz w:val="36"/>
        </w:rPr>
        <w:t>项 目 名 称：</w:t>
      </w:r>
    </w:p>
    <w:p w14:paraId="0B1EE37C">
      <w:pPr>
        <w:spacing w:line="360" w:lineRule="auto"/>
        <w:ind w:firstLine="1084" w:firstLineChars="300"/>
        <w:rPr>
          <w:rFonts w:hint="eastAsia" w:ascii="宋体" w:hAnsi="宋体" w:cs="宋体"/>
          <w:b/>
          <w:sz w:val="36"/>
        </w:rPr>
      </w:pPr>
      <w:r>
        <w:rPr>
          <w:rFonts w:hint="eastAsia" w:ascii="宋体" w:hAnsi="宋体" w:cs="宋体"/>
          <w:b/>
          <w:sz w:val="36"/>
        </w:rPr>
        <w:t xml:space="preserve">供应商名称：               </w:t>
      </w:r>
    </w:p>
    <w:p w14:paraId="509CE4FB">
      <w:pPr>
        <w:spacing w:line="360" w:lineRule="auto"/>
        <w:rPr>
          <w:rFonts w:hint="eastAsia" w:ascii="宋体" w:hAnsi="宋体" w:cs="宋体"/>
          <w:sz w:val="28"/>
          <w:szCs w:val="28"/>
        </w:rPr>
      </w:pPr>
      <w:r>
        <w:rPr>
          <w:rFonts w:hint="eastAsia" w:ascii="宋体" w:hAnsi="宋体" w:cs="宋体"/>
          <w:b/>
          <w:sz w:val="36"/>
        </w:rPr>
        <w:t xml:space="preserve">      日       期：</w:t>
      </w:r>
    </w:p>
    <w:p w14:paraId="7125FFE9">
      <w:pPr>
        <w:spacing w:line="360" w:lineRule="auto"/>
        <w:jc w:val="center"/>
        <w:rPr>
          <w:rFonts w:hint="eastAsia" w:ascii="宋体" w:hAnsi="宋体" w:cs="宋体"/>
          <w:sz w:val="28"/>
          <w:szCs w:val="28"/>
        </w:rPr>
      </w:pPr>
    </w:p>
    <w:p w14:paraId="43173574">
      <w:pPr>
        <w:spacing w:line="360" w:lineRule="auto"/>
        <w:jc w:val="center"/>
        <w:rPr>
          <w:rFonts w:hint="eastAsia" w:ascii="宋体" w:hAnsi="宋体" w:cs="宋体"/>
          <w:sz w:val="28"/>
          <w:szCs w:val="28"/>
        </w:rPr>
      </w:pPr>
    </w:p>
    <w:p w14:paraId="28CDA5C7">
      <w:pPr>
        <w:spacing w:line="360" w:lineRule="auto"/>
        <w:jc w:val="center"/>
        <w:rPr>
          <w:rFonts w:hint="eastAsia" w:ascii="宋体" w:hAnsi="宋体" w:cs="宋体"/>
          <w:sz w:val="28"/>
          <w:szCs w:val="28"/>
        </w:rPr>
      </w:pPr>
    </w:p>
    <w:p w14:paraId="75CDCBF8">
      <w:pPr>
        <w:spacing w:line="360" w:lineRule="auto"/>
        <w:jc w:val="center"/>
        <w:rPr>
          <w:rFonts w:hint="eastAsia" w:ascii="宋体" w:hAnsi="宋体" w:cs="宋体"/>
          <w:sz w:val="30"/>
          <w:szCs w:val="30"/>
        </w:rPr>
      </w:pPr>
      <w:r>
        <w:rPr>
          <w:rFonts w:hint="eastAsia" w:ascii="宋体" w:hAnsi="宋体" w:cs="宋体"/>
          <w:sz w:val="28"/>
          <w:szCs w:val="28"/>
        </w:rPr>
        <w:br w:type="page"/>
      </w:r>
      <w:r>
        <w:rPr>
          <w:rFonts w:hint="eastAsia" w:ascii="宋体" w:hAnsi="宋体" w:cs="宋体"/>
          <w:sz w:val="28"/>
          <w:szCs w:val="28"/>
        </w:rPr>
        <w:t xml:space="preserve">第一部分 </w:t>
      </w:r>
      <w:r>
        <w:rPr>
          <w:rFonts w:hint="eastAsia" w:ascii="宋体" w:hAnsi="宋体" w:cs="宋体"/>
          <w:sz w:val="30"/>
          <w:szCs w:val="30"/>
        </w:rPr>
        <w:t>资格证明材料内容</w:t>
      </w:r>
    </w:p>
    <w:p w14:paraId="10B4E596">
      <w:pPr>
        <w:spacing w:line="360" w:lineRule="auto"/>
        <w:jc w:val="center"/>
        <w:rPr>
          <w:rFonts w:hint="eastAsia" w:ascii="宋体" w:hAnsi="宋体" w:cs="宋体"/>
          <w:sz w:val="32"/>
          <w:szCs w:val="32"/>
        </w:rPr>
      </w:pPr>
      <w:r>
        <w:rPr>
          <w:rFonts w:hint="eastAsia" w:ascii="宋体" w:hAnsi="宋体" w:cs="宋体"/>
          <w:sz w:val="32"/>
          <w:szCs w:val="32"/>
        </w:rPr>
        <w:t>目录</w:t>
      </w:r>
    </w:p>
    <w:p w14:paraId="43E252FB">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（1）法定代表人身份证明书及法定代表人身份证复印件；</w:t>
      </w:r>
    </w:p>
    <w:p w14:paraId="587B944B">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（2）法定代表人授权委托书及授权代理人身份证复印件（如有授权）；</w:t>
      </w:r>
    </w:p>
    <w:p w14:paraId="7123B68D">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（3）供应商有效营业执照复印件；</w:t>
      </w:r>
    </w:p>
    <w:p w14:paraId="1A4314AE">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（4）声明函（格式见第六章响应文件格式）；</w:t>
      </w:r>
    </w:p>
    <w:p w14:paraId="2D613B26">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lang w:eastAsia="zh-CN"/>
        </w:rPr>
        <w:t>（</w:t>
      </w:r>
      <w:r>
        <w:rPr>
          <w:rFonts w:hint="eastAsia" w:ascii="宋体" w:hAnsi="宋体" w:cs="宋体"/>
          <w:bCs/>
          <w:color w:val="000000"/>
          <w:sz w:val="24"/>
          <w:lang w:val="en-US" w:eastAsia="zh-CN"/>
        </w:rPr>
        <w:t>5</w:t>
      </w:r>
      <w:r>
        <w:rPr>
          <w:rFonts w:hint="eastAsia" w:ascii="宋体" w:hAnsi="宋体" w:cs="宋体"/>
          <w:bCs/>
          <w:color w:val="000000"/>
          <w:sz w:val="24"/>
          <w:lang w:eastAsia="zh-CN"/>
        </w:rPr>
        <w:t>）</w:t>
      </w:r>
      <w:r>
        <w:rPr>
          <w:rFonts w:hint="eastAsia" w:ascii="宋体" w:hAnsi="宋体" w:cs="宋体"/>
          <w:bCs/>
          <w:color w:val="000000"/>
          <w:sz w:val="24"/>
        </w:rPr>
        <w:t>供应商符合国家规定的消防技术服务机构的从业条件，供应商在社会消防技术服务信息系统（https://shhxf.119.gov.cn/templet/index_7.jsp）中本单位基本信息已满足要求（单位类型为消防设施维护保养检测）的截图证明；</w:t>
      </w:r>
    </w:p>
    <w:p w14:paraId="3D6DB096">
      <w:pPr>
        <w:spacing w:line="480" w:lineRule="exact"/>
        <w:ind w:firstLine="480" w:firstLineChars="200"/>
        <w:rPr>
          <w:rFonts w:hint="eastAsia" w:ascii="宋体" w:hAnsi="宋体" w:eastAsia="宋体" w:cs="宋体"/>
          <w:bCs/>
          <w:color w:val="000000"/>
          <w:sz w:val="24"/>
          <w:lang w:eastAsia="zh-CN"/>
        </w:rPr>
      </w:pPr>
      <w:r>
        <w:rPr>
          <w:rFonts w:hint="eastAsia" w:ascii="宋体" w:hAnsi="宋体" w:cs="宋体"/>
          <w:bCs/>
          <w:color w:val="000000"/>
          <w:sz w:val="24"/>
        </w:rPr>
        <w:t>（6）拟派项目负责人具备注册消防工程师资格</w:t>
      </w:r>
      <w:r>
        <w:rPr>
          <w:rFonts w:hint="eastAsia" w:ascii="宋体" w:hAnsi="宋体" w:cs="宋体"/>
          <w:bCs/>
          <w:color w:val="000000"/>
          <w:sz w:val="24"/>
          <w:lang w:eastAsia="zh-CN"/>
        </w:rPr>
        <w:t>；</w:t>
      </w:r>
    </w:p>
    <w:p w14:paraId="4D6C958F">
      <w:pPr>
        <w:spacing w:line="48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）供应商认为其他必要的材料。</w:t>
      </w:r>
    </w:p>
    <w:p w14:paraId="1E73C77B">
      <w:pPr>
        <w:spacing w:line="360" w:lineRule="auto"/>
        <w:ind w:firstLine="480" w:firstLineChars="200"/>
        <w:jc w:val="center"/>
        <w:rPr>
          <w:rFonts w:hint="eastAsia" w:ascii="宋体" w:hAnsi="宋体" w:cs="宋体"/>
          <w:bCs/>
          <w:color w:val="000000"/>
          <w:kern w:val="0"/>
          <w:sz w:val="36"/>
          <w:szCs w:val="36"/>
        </w:rPr>
      </w:pPr>
      <w:r>
        <w:rPr>
          <w:rFonts w:hint="eastAsia" w:ascii="宋体" w:hAnsi="宋体" w:cs="宋体"/>
          <w:sz w:val="24"/>
        </w:rPr>
        <w:br w:type="page"/>
      </w:r>
      <w:r>
        <w:rPr>
          <w:rFonts w:hint="eastAsia" w:ascii="宋体" w:hAnsi="宋体" w:cs="宋体"/>
          <w:b/>
          <w:color w:val="000000"/>
          <w:sz w:val="32"/>
          <w:szCs w:val="32"/>
        </w:rPr>
        <w:t>法定代表人资格证明书</w:t>
      </w:r>
    </w:p>
    <w:p w14:paraId="0812320E">
      <w:pPr>
        <w:jc w:val="center"/>
        <w:rPr>
          <w:rFonts w:hint="eastAsia" w:ascii="宋体" w:hAnsi="宋体" w:cs="宋体"/>
          <w:bCs/>
          <w:color w:val="000000"/>
          <w:kern w:val="0"/>
          <w:sz w:val="44"/>
        </w:rPr>
      </w:pPr>
    </w:p>
    <w:p w14:paraId="0DACB2AE">
      <w:pPr>
        <w:ind w:firstLine="560" w:firstLineChars="200"/>
        <w:rPr>
          <w:rFonts w:hint="eastAsia" w:ascii="宋体" w:hAnsi="宋体" w:cs="宋体"/>
          <w:color w:val="000000"/>
          <w:kern w:val="0"/>
          <w:sz w:val="28"/>
          <w:szCs w:val="28"/>
        </w:rPr>
      </w:pPr>
    </w:p>
    <w:p w14:paraId="2CDA9CC7">
      <w:pPr>
        <w:ind w:firstLine="480" w:firstLineChars="200"/>
        <w:rPr>
          <w:rFonts w:hint="eastAsia" w:ascii="宋体" w:hAnsi="宋体" w:cs="宋体"/>
          <w:color w:val="000000"/>
          <w:kern w:val="0"/>
          <w:sz w:val="24"/>
        </w:rPr>
      </w:pPr>
      <w:r>
        <w:rPr>
          <w:rFonts w:hint="eastAsia" w:ascii="宋体" w:hAnsi="宋体" w:cs="宋体"/>
          <w:color w:val="000000"/>
          <w:kern w:val="0"/>
          <w:sz w:val="24"/>
          <w:u w:val="single"/>
        </w:rPr>
        <w:t>（法定代表人姓名）</w:t>
      </w:r>
      <w:r>
        <w:rPr>
          <w:rFonts w:hint="eastAsia" w:ascii="宋体" w:hAnsi="宋体" w:cs="宋体"/>
          <w:color w:val="000000"/>
          <w:kern w:val="0"/>
          <w:sz w:val="24"/>
        </w:rPr>
        <w:t>系</w:t>
      </w:r>
      <w:r>
        <w:rPr>
          <w:rFonts w:hint="eastAsia" w:ascii="宋体" w:hAnsi="宋体" w:cs="宋体"/>
          <w:color w:val="000000"/>
          <w:kern w:val="0"/>
          <w:sz w:val="24"/>
          <w:u w:val="single"/>
        </w:rPr>
        <w:t>（供应商全称）</w:t>
      </w:r>
      <w:r>
        <w:rPr>
          <w:rFonts w:hint="eastAsia" w:ascii="宋体" w:hAnsi="宋体" w:cs="宋体"/>
          <w:color w:val="000000"/>
          <w:kern w:val="0"/>
          <w:sz w:val="24"/>
        </w:rPr>
        <w:t>的法定代表人。</w:t>
      </w:r>
    </w:p>
    <w:p w14:paraId="4C360F66">
      <w:pPr>
        <w:ind w:firstLine="480" w:firstLineChars="200"/>
        <w:rPr>
          <w:rFonts w:hint="eastAsia" w:ascii="宋体" w:hAnsi="宋体" w:cs="宋体"/>
          <w:color w:val="000000"/>
          <w:kern w:val="0"/>
          <w:sz w:val="24"/>
        </w:rPr>
      </w:pPr>
    </w:p>
    <w:p w14:paraId="35F93957">
      <w:pPr>
        <w:ind w:firstLine="480" w:firstLineChars="200"/>
        <w:rPr>
          <w:rFonts w:hint="eastAsia" w:ascii="宋体" w:hAnsi="宋体" w:cs="宋体"/>
          <w:color w:val="000000"/>
          <w:kern w:val="0"/>
          <w:sz w:val="24"/>
        </w:rPr>
      </w:pPr>
      <w:r>
        <w:rPr>
          <w:rFonts w:hint="eastAsia" w:ascii="宋体" w:hAnsi="宋体" w:cs="宋体"/>
          <w:color w:val="000000"/>
          <w:kern w:val="0"/>
          <w:sz w:val="24"/>
        </w:rPr>
        <w:t>特此证明</w:t>
      </w:r>
    </w:p>
    <w:p w14:paraId="4870FF02">
      <w:pPr>
        <w:rPr>
          <w:rFonts w:hint="eastAsia" w:ascii="宋体" w:hAnsi="宋体" w:cs="宋体"/>
          <w:color w:val="000000"/>
          <w:kern w:val="0"/>
          <w:sz w:val="24"/>
        </w:rPr>
      </w:pPr>
      <w:r>
        <w:rPr>
          <w:rFonts w:hint="eastAsia" w:ascii="宋体" w:hAnsi="宋体" w:cs="宋体"/>
          <w:color w:val="000000"/>
          <w:szCs w:val="21"/>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B1FBF59">
                            <w:pPr>
                              <w:jc w:val="center"/>
                              <w:rPr>
                                <w:rFonts w:ascii="宋体"/>
                              </w:rPr>
                            </w:pPr>
                          </w:p>
                          <w:p w14:paraId="32A2D917">
                            <w:pPr>
                              <w:jc w:val="center"/>
                              <w:rPr>
                                <w:rFonts w:ascii="宋体"/>
                                <w:sz w:val="28"/>
                                <w:szCs w:val="28"/>
                              </w:rPr>
                            </w:pPr>
                            <w:r>
                              <w:rPr>
                                <w:rFonts w:hint="eastAsia" w:ascii="宋体" w:hAnsi="宋体"/>
                                <w:sz w:val="28"/>
                                <w:szCs w:val="28"/>
                              </w:rPr>
                              <w:t>法定代表人身份证复印件</w:t>
                            </w:r>
                          </w:p>
                          <w:p w14:paraId="375AF3EE">
                            <w:pPr>
                              <w:jc w:val="center"/>
                              <w:rPr>
                                <w:sz w:val="28"/>
                                <w:szCs w:val="28"/>
                              </w:rPr>
                            </w:pPr>
                            <w:r>
                              <w:rPr>
                                <w:rFonts w:hint="eastAsia" w:ascii="宋体" w:hAnsi="宋体"/>
                                <w:sz w:val="28"/>
                                <w:szCs w:val="28"/>
                              </w:rPr>
                              <w:t>（正面或反面）</w:t>
                            </w:r>
                          </w:p>
                        </w:txbxContent>
                      </wps:txbx>
                      <wps:bodyPr wrap="square" anchor="ctr" anchorCtr="0" upright="1"/>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vUrQdQAAAAJAQAADwAAAAAAAAABACAAAAAiAAAAZHJzL2Rvd25yZXYueG1sUEsBAhQAFAAAAAgA&#10;h07iQG6kpn0pAgAAbQQAAA4AAAAAAAAAAQAgAAAAIwEAAGRycy9lMm9Eb2MueG1sUEsFBgAAAAAG&#10;AAYAWQEAAL4FAAAAAA==&#10;">
                <v:fill on="t" focussize="0,0"/>
                <v:stroke color="#000000" joinstyle="miter" dashstyle="dash"/>
                <v:imagedata o:title=""/>
                <o:lock v:ext="edit" aspectratio="f"/>
                <v:textbox>
                  <w:txbxContent>
                    <w:p w14:paraId="4B1FBF59">
                      <w:pPr>
                        <w:jc w:val="center"/>
                        <w:rPr>
                          <w:rFonts w:ascii="宋体"/>
                        </w:rPr>
                      </w:pPr>
                    </w:p>
                    <w:p w14:paraId="32A2D917">
                      <w:pPr>
                        <w:jc w:val="center"/>
                        <w:rPr>
                          <w:rFonts w:ascii="宋体"/>
                          <w:sz w:val="28"/>
                          <w:szCs w:val="28"/>
                        </w:rPr>
                      </w:pPr>
                      <w:r>
                        <w:rPr>
                          <w:rFonts w:hint="eastAsia" w:ascii="宋体" w:hAnsi="宋体"/>
                          <w:sz w:val="28"/>
                          <w:szCs w:val="28"/>
                        </w:rPr>
                        <w:t>法定代表人身份证复印件</w:t>
                      </w:r>
                    </w:p>
                    <w:p w14:paraId="375AF3EE">
                      <w:pPr>
                        <w:jc w:val="center"/>
                        <w:rPr>
                          <w:sz w:val="28"/>
                          <w:szCs w:val="28"/>
                        </w:rPr>
                      </w:pPr>
                      <w:r>
                        <w:rPr>
                          <w:rFonts w:hint="eastAsia" w:ascii="宋体" w:hAnsi="宋体"/>
                          <w:sz w:val="28"/>
                          <w:szCs w:val="28"/>
                        </w:rPr>
                        <w:t>（正面或反面）</w:t>
                      </w:r>
                    </w:p>
                  </w:txbxContent>
                </v:textbox>
              </v:shape>
            </w:pict>
          </mc:Fallback>
        </mc:AlternateContent>
      </w:r>
      <w:r>
        <w:rPr>
          <w:rFonts w:hint="eastAsia" w:ascii="宋体" w:hAnsi="宋体" w:cs="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B0FCD07">
                            <w:pPr>
                              <w:jc w:val="center"/>
                              <w:rPr>
                                <w:rFonts w:ascii="宋体"/>
                              </w:rPr>
                            </w:pPr>
                          </w:p>
                          <w:p w14:paraId="1B76E9B5">
                            <w:pPr>
                              <w:jc w:val="center"/>
                              <w:rPr>
                                <w:rFonts w:ascii="宋体"/>
                                <w:sz w:val="28"/>
                                <w:szCs w:val="28"/>
                              </w:rPr>
                            </w:pPr>
                            <w:r>
                              <w:rPr>
                                <w:rFonts w:hint="eastAsia" w:ascii="宋体" w:hAnsi="宋体"/>
                                <w:sz w:val="28"/>
                                <w:szCs w:val="28"/>
                              </w:rPr>
                              <w:t>法定代表人身份证复印件</w:t>
                            </w:r>
                          </w:p>
                          <w:p w14:paraId="6DD7F821">
                            <w:pPr>
                              <w:jc w:val="center"/>
                              <w:rPr>
                                <w:sz w:val="28"/>
                                <w:szCs w:val="28"/>
                              </w:rPr>
                            </w:pPr>
                            <w:r>
                              <w:rPr>
                                <w:rFonts w:hint="eastAsia" w:ascii="宋体" w:hAnsi="宋体"/>
                                <w:sz w:val="28"/>
                                <w:szCs w:val="28"/>
                              </w:rPr>
                              <w:t>（左侧身份证复印件的另一面）</w:t>
                            </w:r>
                          </w:p>
                        </w:txbxContent>
                      </wps:txbx>
                      <wps:bodyPr wrap="square" anchor="ctr" anchorCtr="0" upright="1"/>
                    </wps:wsp>
                  </a:graphicData>
                </a:graphic>
              </wp:anchor>
            </w:drawing>
          </mc:Choice>
          <mc:Fallback>
            <w:pict>
              <v:shape id="_x0000_s1026"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PeeyNYAAAAKAQAADwAAAAAAAAABACAAAAAiAAAAZHJzL2Rvd25yZXYueG1sUEsBAhQAFAAA&#10;AAgAh07iQE67UHEqAgAAbQQAAA4AAAAAAAAAAQAgAAAAJQEAAGRycy9lMm9Eb2MueG1sUEsFBgAA&#10;AAAGAAYAWQEAAMEFAAAAAA==&#10;">
                <v:fill on="t" focussize="0,0"/>
                <v:stroke color="#000000" joinstyle="miter" dashstyle="dash"/>
                <v:imagedata o:title=""/>
                <o:lock v:ext="edit" aspectratio="f"/>
                <v:textbox>
                  <w:txbxContent>
                    <w:p w14:paraId="5B0FCD07">
                      <w:pPr>
                        <w:jc w:val="center"/>
                        <w:rPr>
                          <w:rFonts w:ascii="宋体"/>
                        </w:rPr>
                      </w:pPr>
                    </w:p>
                    <w:p w14:paraId="1B76E9B5">
                      <w:pPr>
                        <w:jc w:val="center"/>
                        <w:rPr>
                          <w:rFonts w:ascii="宋体"/>
                          <w:sz w:val="28"/>
                          <w:szCs w:val="28"/>
                        </w:rPr>
                      </w:pPr>
                      <w:r>
                        <w:rPr>
                          <w:rFonts w:hint="eastAsia" w:ascii="宋体" w:hAnsi="宋体"/>
                          <w:sz w:val="28"/>
                          <w:szCs w:val="28"/>
                        </w:rPr>
                        <w:t>法定代表人身份证复印件</w:t>
                      </w:r>
                    </w:p>
                    <w:p w14:paraId="6DD7F821">
                      <w:pPr>
                        <w:jc w:val="center"/>
                        <w:rPr>
                          <w:sz w:val="28"/>
                          <w:szCs w:val="28"/>
                        </w:rPr>
                      </w:pPr>
                      <w:r>
                        <w:rPr>
                          <w:rFonts w:hint="eastAsia" w:ascii="宋体" w:hAnsi="宋体"/>
                          <w:sz w:val="28"/>
                          <w:szCs w:val="28"/>
                        </w:rPr>
                        <w:t>（左侧身份证复印件的另一面）</w:t>
                      </w:r>
                    </w:p>
                  </w:txbxContent>
                </v:textbox>
              </v:shape>
            </w:pict>
          </mc:Fallback>
        </mc:AlternateContent>
      </w:r>
    </w:p>
    <w:p w14:paraId="0879C78F">
      <w:pPr>
        <w:rPr>
          <w:rFonts w:hint="eastAsia" w:ascii="宋体" w:hAnsi="宋体" w:cs="宋体"/>
          <w:color w:val="000000"/>
          <w:kern w:val="0"/>
          <w:sz w:val="24"/>
        </w:rPr>
      </w:pPr>
    </w:p>
    <w:p w14:paraId="3416A5BE">
      <w:pPr>
        <w:rPr>
          <w:rFonts w:hint="eastAsia" w:ascii="宋体" w:hAnsi="宋体" w:cs="宋体"/>
          <w:color w:val="000000"/>
          <w:kern w:val="0"/>
          <w:sz w:val="24"/>
        </w:rPr>
      </w:pPr>
    </w:p>
    <w:p w14:paraId="062AC831">
      <w:pPr>
        <w:rPr>
          <w:rFonts w:hint="eastAsia" w:ascii="宋体" w:hAnsi="宋体" w:cs="宋体"/>
          <w:color w:val="000000"/>
          <w:kern w:val="0"/>
          <w:sz w:val="24"/>
        </w:rPr>
      </w:pPr>
    </w:p>
    <w:p w14:paraId="5830F705">
      <w:pPr>
        <w:rPr>
          <w:rFonts w:hint="eastAsia" w:ascii="宋体" w:hAnsi="宋体" w:cs="宋体"/>
          <w:color w:val="000000"/>
          <w:kern w:val="0"/>
          <w:sz w:val="24"/>
        </w:rPr>
      </w:pPr>
    </w:p>
    <w:p w14:paraId="6F62EEC9">
      <w:pPr>
        <w:rPr>
          <w:rFonts w:hint="eastAsia" w:ascii="宋体" w:hAnsi="宋体" w:cs="宋体"/>
          <w:color w:val="000000"/>
          <w:kern w:val="0"/>
          <w:sz w:val="24"/>
        </w:rPr>
      </w:pPr>
    </w:p>
    <w:p w14:paraId="041BF33A">
      <w:pPr>
        <w:rPr>
          <w:rFonts w:hint="eastAsia" w:ascii="宋体" w:hAnsi="宋体" w:cs="宋体"/>
          <w:color w:val="000000"/>
          <w:kern w:val="0"/>
          <w:sz w:val="24"/>
        </w:rPr>
      </w:pPr>
    </w:p>
    <w:p w14:paraId="7E08AE2A">
      <w:pPr>
        <w:rPr>
          <w:rFonts w:hint="eastAsia" w:ascii="宋体" w:hAnsi="宋体" w:cs="宋体"/>
          <w:color w:val="000000"/>
          <w:kern w:val="0"/>
          <w:sz w:val="24"/>
        </w:rPr>
      </w:pPr>
    </w:p>
    <w:p w14:paraId="79E7B94A">
      <w:pPr>
        <w:ind w:firstLine="4200" w:firstLineChars="1750"/>
        <w:rPr>
          <w:rFonts w:hint="eastAsia" w:ascii="宋体" w:hAnsi="宋体" w:cs="宋体"/>
          <w:color w:val="000000"/>
          <w:kern w:val="0"/>
          <w:sz w:val="24"/>
        </w:rPr>
      </w:pPr>
    </w:p>
    <w:p w14:paraId="6608D1C8">
      <w:pPr>
        <w:jc w:val="center"/>
        <w:rPr>
          <w:rFonts w:hint="eastAsia" w:ascii="宋体" w:hAnsi="宋体" w:cs="宋体"/>
          <w:color w:val="000000"/>
          <w:kern w:val="0"/>
          <w:sz w:val="24"/>
        </w:rPr>
      </w:pPr>
      <w:r>
        <w:rPr>
          <w:rFonts w:hint="eastAsia" w:ascii="宋体" w:hAnsi="宋体" w:cs="宋体"/>
          <w:color w:val="000000"/>
          <w:kern w:val="0"/>
          <w:sz w:val="24"/>
        </w:rPr>
        <w:t xml:space="preserve">                   供应商全称：（盖章）</w:t>
      </w:r>
    </w:p>
    <w:p w14:paraId="36C3AED3">
      <w:pPr>
        <w:jc w:val="left"/>
        <w:rPr>
          <w:rFonts w:hint="eastAsia" w:ascii="宋体" w:hAnsi="宋体" w:cs="宋体"/>
          <w:color w:val="000000"/>
          <w:kern w:val="0"/>
          <w:sz w:val="24"/>
        </w:rPr>
      </w:pPr>
    </w:p>
    <w:p w14:paraId="3A2E9CAA">
      <w:pPr>
        <w:jc w:val="center"/>
        <w:rPr>
          <w:rFonts w:hint="eastAsia" w:ascii="宋体" w:hAnsi="宋体" w:cs="宋体"/>
          <w:color w:val="000000"/>
          <w:kern w:val="0"/>
          <w:sz w:val="24"/>
        </w:rPr>
      </w:pPr>
      <w:r>
        <w:rPr>
          <w:rFonts w:hint="eastAsia" w:ascii="宋体" w:hAnsi="宋体" w:cs="宋体"/>
          <w:color w:val="000000"/>
          <w:kern w:val="0"/>
          <w:sz w:val="24"/>
        </w:rPr>
        <w:t xml:space="preserve">                         年  月  日</w:t>
      </w:r>
    </w:p>
    <w:p w14:paraId="25747D3B">
      <w:pPr>
        <w:ind w:firstLine="5980" w:firstLineChars="1869"/>
        <w:jc w:val="left"/>
        <w:rPr>
          <w:rFonts w:hint="eastAsia" w:ascii="宋体" w:hAnsi="宋体" w:cs="宋体"/>
          <w:color w:val="000000"/>
          <w:kern w:val="0"/>
          <w:sz w:val="32"/>
          <w:szCs w:val="32"/>
        </w:rPr>
      </w:pPr>
    </w:p>
    <w:p w14:paraId="7BCE70AD">
      <w:pPr>
        <w:jc w:val="center"/>
        <w:rPr>
          <w:rFonts w:hint="eastAsia" w:ascii="宋体" w:hAnsi="宋体" w:cs="宋体"/>
          <w:bCs/>
          <w:color w:val="000000"/>
          <w:kern w:val="0"/>
          <w:sz w:val="44"/>
          <w:szCs w:val="44"/>
        </w:rPr>
      </w:pPr>
      <w:r>
        <w:rPr>
          <w:rFonts w:hint="eastAsia" w:ascii="宋体" w:hAnsi="宋体" w:cs="宋体"/>
          <w:color w:val="000000"/>
          <w:kern w:val="0"/>
          <w:szCs w:val="28"/>
        </w:rPr>
        <w:br w:type="page"/>
      </w:r>
    </w:p>
    <w:p w14:paraId="293674B1">
      <w:pPr>
        <w:jc w:val="center"/>
        <w:rPr>
          <w:rFonts w:hint="eastAsia" w:ascii="宋体" w:hAnsi="宋体" w:cs="宋体"/>
          <w:bCs/>
          <w:color w:val="000000"/>
          <w:kern w:val="0"/>
          <w:sz w:val="32"/>
          <w:szCs w:val="32"/>
        </w:rPr>
      </w:pPr>
      <w:r>
        <w:rPr>
          <w:rFonts w:hint="eastAsia" w:ascii="宋体" w:hAnsi="宋体" w:cs="宋体"/>
          <w:b/>
          <w:color w:val="000000"/>
          <w:sz w:val="32"/>
          <w:szCs w:val="32"/>
        </w:rPr>
        <w:t>法定代表人授权书</w:t>
      </w:r>
    </w:p>
    <w:p w14:paraId="150BF455">
      <w:pPr>
        <w:spacing w:line="560" w:lineRule="exact"/>
        <w:rPr>
          <w:rFonts w:hint="eastAsia" w:ascii="宋体" w:hAnsi="宋体" w:cs="宋体"/>
          <w:color w:val="000000"/>
          <w:kern w:val="0"/>
          <w:sz w:val="28"/>
          <w:szCs w:val="28"/>
        </w:rPr>
      </w:pPr>
    </w:p>
    <w:p w14:paraId="46892880">
      <w:pPr>
        <w:spacing w:line="500" w:lineRule="exact"/>
        <w:rPr>
          <w:rFonts w:hint="eastAsia" w:ascii="宋体" w:hAnsi="宋体" w:cs="宋体"/>
          <w:color w:val="000000"/>
          <w:kern w:val="0"/>
          <w:sz w:val="24"/>
        </w:rPr>
      </w:pPr>
      <w:r>
        <w:rPr>
          <w:rFonts w:hint="eastAsia" w:ascii="宋体" w:hAnsi="宋体" w:cs="宋体"/>
          <w:color w:val="000000"/>
          <w:sz w:val="24"/>
          <w:lang w:eastAsia="zh-CN"/>
        </w:rPr>
        <w:t>南通中宏环境发展有限公司</w:t>
      </w:r>
      <w:r>
        <w:rPr>
          <w:rFonts w:hint="eastAsia" w:ascii="宋体" w:hAnsi="宋体" w:cs="宋体"/>
          <w:color w:val="000000"/>
          <w:kern w:val="0"/>
          <w:sz w:val="24"/>
        </w:rPr>
        <w:t>：</w:t>
      </w:r>
    </w:p>
    <w:p w14:paraId="0BE5BBB4">
      <w:pPr>
        <w:spacing w:line="500" w:lineRule="exact"/>
        <w:ind w:firstLine="511" w:firstLineChars="213"/>
        <w:rPr>
          <w:rFonts w:hint="eastAsia" w:ascii="宋体" w:hAnsi="宋体" w:cs="宋体"/>
          <w:color w:val="000000"/>
          <w:kern w:val="0"/>
          <w:sz w:val="24"/>
        </w:rPr>
      </w:pPr>
      <w:r>
        <w:rPr>
          <w:rFonts w:hint="eastAsia" w:ascii="宋体" w:hAnsi="宋体" w:cs="宋体"/>
          <w:color w:val="000000"/>
          <w:kern w:val="0"/>
          <w:sz w:val="24"/>
          <w:u w:val="single"/>
        </w:rPr>
        <w:t>（供应商全称）</w:t>
      </w:r>
      <w:r>
        <w:rPr>
          <w:rFonts w:hint="eastAsia" w:ascii="宋体" w:hAnsi="宋体" w:cs="宋体"/>
          <w:color w:val="000000"/>
          <w:kern w:val="0"/>
          <w:sz w:val="24"/>
        </w:rPr>
        <w:t>法定代表人</w:t>
      </w:r>
      <w:r>
        <w:rPr>
          <w:rFonts w:hint="eastAsia" w:ascii="宋体" w:hAnsi="宋体" w:cs="宋体"/>
          <w:color w:val="000000"/>
          <w:kern w:val="0"/>
          <w:sz w:val="24"/>
          <w:u w:val="single"/>
        </w:rPr>
        <w:t>（姓名、职务）</w:t>
      </w:r>
      <w:r>
        <w:rPr>
          <w:rFonts w:hint="eastAsia" w:ascii="宋体" w:hAnsi="宋体" w:cs="宋体"/>
          <w:color w:val="000000"/>
          <w:kern w:val="0"/>
          <w:sz w:val="24"/>
        </w:rPr>
        <w:t>授权</w:t>
      </w:r>
      <w:r>
        <w:rPr>
          <w:rFonts w:hint="eastAsia" w:ascii="宋体" w:hAnsi="宋体" w:cs="宋体"/>
          <w:color w:val="000000"/>
          <w:kern w:val="0"/>
          <w:sz w:val="24"/>
          <w:u w:val="single"/>
        </w:rPr>
        <w:t>（授权代表姓名、职务）</w:t>
      </w:r>
      <w:r>
        <w:rPr>
          <w:rFonts w:hint="eastAsia" w:ascii="宋体" w:hAnsi="宋体" w:cs="宋体"/>
          <w:color w:val="000000"/>
          <w:kern w:val="0"/>
          <w:sz w:val="24"/>
        </w:rPr>
        <w:t>为全权代表，参加贵单位组织的</w:t>
      </w:r>
      <w:r>
        <w:rPr>
          <w:rFonts w:hint="eastAsia" w:ascii="宋体" w:hAnsi="宋体" w:cs="宋体"/>
          <w:color w:val="000000"/>
          <w:kern w:val="0"/>
          <w:sz w:val="24"/>
          <w:u w:val="single"/>
        </w:rPr>
        <w:t>（项目名称）</w:t>
      </w:r>
      <w:r>
        <w:rPr>
          <w:rFonts w:hint="eastAsia" w:ascii="宋体" w:hAnsi="宋体" w:cs="宋体"/>
          <w:color w:val="000000"/>
          <w:kern w:val="0"/>
          <w:sz w:val="24"/>
        </w:rPr>
        <w:t>采购活动，全权处理采购活动中的一切事宜。</w:t>
      </w:r>
    </w:p>
    <w:p w14:paraId="6FF1D813">
      <w:pPr>
        <w:spacing w:line="500" w:lineRule="exact"/>
        <w:ind w:firstLine="600"/>
        <w:rPr>
          <w:rFonts w:hint="eastAsia" w:ascii="宋体" w:hAnsi="宋体" w:cs="宋体"/>
          <w:color w:val="000000"/>
          <w:kern w:val="0"/>
          <w:sz w:val="24"/>
        </w:rPr>
      </w:pPr>
    </w:p>
    <w:p w14:paraId="080C5578">
      <w:pPr>
        <w:spacing w:line="500" w:lineRule="exact"/>
        <w:ind w:left="-2" w:leftChars="-1" w:firstLine="3512"/>
        <w:rPr>
          <w:rFonts w:hint="eastAsia" w:ascii="宋体" w:hAnsi="宋体" w:cs="宋体"/>
          <w:color w:val="000000"/>
          <w:kern w:val="0"/>
          <w:sz w:val="24"/>
        </w:rPr>
      </w:pPr>
      <w:r>
        <w:rPr>
          <w:rFonts w:hint="eastAsia" w:ascii="宋体" w:hAnsi="宋体" w:cs="宋体"/>
          <w:color w:val="000000"/>
          <w:kern w:val="0"/>
          <w:sz w:val="24"/>
        </w:rPr>
        <w:t>供应商：（盖章）</w:t>
      </w:r>
    </w:p>
    <w:p w14:paraId="6EA50CDF">
      <w:pPr>
        <w:spacing w:line="500" w:lineRule="exact"/>
        <w:ind w:left="6360" w:leftChars="1413" w:hanging="3393"/>
        <w:rPr>
          <w:rFonts w:hint="eastAsia" w:ascii="宋体" w:hAnsi="宋体" w:cs="宋体"/>
          <w:color w:val="000000"/>
          <w:kern w:val="0"/>
          <w:sz w:val="24"/>
        </w:rPr>
      </w:pPr>
    </w:p>
    <w:p w14:paraId="686E72B9">
      <w:pPr>
        <w:spacing w:line="500" w:lineRule="exact"/>
        <w:ind w:left="5872" w:leftChars="1699" w:hanging="2304" w:hangingChars="960"/>
        <w:rPr>
          <w:rFonts w:hint="eastAsia" w:ascii="宋体" w:hAnsi="宋体" w:cs="宋体"/>
          <w:color w:val="000000"/>
          <w:kern w:val="0"/>
          <w:sz w:val="24"/>
        </w:rPr>
      </w:pPr>
      <w:r>
        <w:rPr>
          <w:rFonts w:hint="eastAsia" w:ascii="宋体" w:hAnsi="宋体" w:cs="宋体"/>
          <w:color w:val="000000"/>
          <w:kern w:val="0"/>
          <w:sz w:val="24"/>
        </w:rPr>
        <w:t>法定代表人：（签字或盖章）</w:t>
      </w:r>
    </w:p>
    <w:p w14:paraId="4D6720DD">
      <w:pPr>
        <w:spacing w:line="500" w:lineRule="exact"/>
        <w:ind w:left="6360" w:leftChars="1413" w:hanging="3393"/>
        <w:rPr>
          <w:rFonts w:hint="eastAsia" w:ascii="宋体" w:hAnsi="宋体" w:cs="宋体"/>
          <w:color w:val="000000"/>
          <w:kern w:val="0"/>
          <w:sz w:val="24"/>
        </w:rPr>
      </w:pPr>
      <w:r>
        <w:rPr>
          <w:rFonts w:hint="eastAsia" w:ascii="宋体" w:hAnsi="宋体" w:cs="宋体"/>
          <w:color w:val="000000"/>
          <w:kern w:val="0"/>
          <w:sz w:val="24"/>
        </w:rPr>
        <w:t xml:space="preserve">                     年    月    日</w:t>
      </w:r>
    </w:p>
    <w:p w14:paraId="4CAF7B53">
      <w:pPr>
        <w:spacing w:line="500" w:lineRule="exact"/>
        <w:rPr>
          <w:rFonts w:hint="eastAsia" w:ascii="宋体" w:hAnsi="宋体" w:cs="宋体"/>
          <w:color w:val="000000"/>
          <w:kern w:val="0"/>
          <w:sz w:val="24"/>
        </w:rPr>
      </w:pPr>
      <w:r>
        <w:rPr>
          <w:rFonts w:hint="eastAsia" w:ascii="宋体" w:hAnsi="宋体" w:cs="宋体"/>
          <w:color w:val="000000"/>
          <w:kern w:val="0"/>
          <w:sz w:val="24"/>
        </w:rPr>
        <w:t>附：</w:t>
      </w:r>
    </w:p>
    <w:p w14:paraId="017E1737">
      <w:pPr>
        <w:spacing w:line="500" w:lineRule="exact"/>
        <w:ind w:firstLine="573"/>
        <w:rPr>
          <w:rFonts w:hint="eastAsia" w:ascii="宋体" w:hAnsi="宋体" w:cs="宋体"/>
          <w:color w:val="000000"/>
          <w:kern w:val="0"/>
          <w:sz w:val="24"/>
        </w:rPr>
      </w:pPr>
      <w:r>
        <w:rPr>
          <w:rFonts w:hint="eastAsia" w:ascii="宋体" w:hAnsi="宋体" w:cs="宋体"/>
          <w:color w:val="000000"/>
          <w:kern w:val="0"/>
          <w:sz w:val="24"/>
        </w:rPr>
        <w:t xml:space="preserve">授权代表姓名：              </w:t>
      </w:r>
    </w:p>
    <w:p w14:paraId="663EA185">
      <w:pPr>
        <w:spacing w:line="500" w:lineRule="exact"/>
        <w:ind w:firstLine="573"/>
        <w:rPr>
          <w:rFonts w:hint="eastAsia" w:ascii="宋体" w:hAnsi="宋体" w:cs="宋体"/>
          <w:color w:val="000000"/>
          <w:kern w:val="0"/>
          <w:sz w:val="24"/>
        </w:rPr>
      </w:pPr>
      <w:r>
        <w:rPr>
          <w:rFonts w:hint="eastAsia" w:ascii="宋体" w:hAnsi="宋体" w:cs="宋体"/>
          <w:color w:val="000000"/>
          <w:kern w:val="0"/>
          <w:sz w:val="24"/>
        </w:rPr>
        <w:t>职    务：                  电    话：</w:t>
      </w:r>
    </w:p>
    <w:p w14:paraId="2DBAABF6">
      <w:pPr>
        <w:spacing w:line="500" w:lineRule="exact"/>
        <w:ind w:firstLine="573"/>
        <w:rPr>
          <w:rFonts w:hint="eastAsia" w:ascii="宋体" w:hAnsi="宋体" w:cs="宋体"/>
          <w:color w:val="000000"/>
          <w:kern w:val="0"/>
          <w:sz w:val="24"/>
        </w:rPr>
      </w:pPr>
      <w:r>
        <w:rPr>
          <w:rFonts w:hint="eastAsia" w:ascii="宋体" w:hAnsi="宋体" w:cs="宋体"/>
          <w:color w:val="000000"/>
          <w:kern w:val="0"/>
          <w:sz w:val="24"/>
        </w:rPr>
        <w:t>传    真：                  邮    编：</w:t>
      </w:r>
    </w:p>
    <w:p w14:paraId="65F4488F">
      <w:pPr>
        <w:spacing w:line="500" w:lineRule="exact"/>
        <w:ind w:firstLine="573"/>
        <w:rPr>
          <w:rFonts w:hint="eastAsia" w:ascii="宋体" w:hAnsi="宋体" w:cs="宋体"/>
          <w:color w:val="000000"/>
          <w:kern w:val="0"/>
          <w:sz w:val="24"/>
        </w:rPr>
      </w:pPr>
      <w:r>
        <w:rPr>
          <w:rFonts w:hint="eastAsia" w:ascii="宋体" w:hAnsi="宋体" w:cs="宋体"/>
          <w:color w:val="000000"/>
          <w:kern w:val="0"/>
          <w:sz w:val="24"/>
        </w:rPr>
        <w:t>通讯地址：</w:t>
      </w:r>
    </w:p>
    <w:p w14:paraId="29612006">
      <w:pPr>
        <w:spacing w:line="560" w:lineRule="exact"/>
        <w:ind w:firstLine="573"/>
        <w:rPr>
          <w:rFonts w:hint="eastAsia" w:ascii="宋体" w:hAnsi="宋体" w:cs="宋体"/>
          <w:color w:val="000000"/>
          <w:kern w:val="0"/>
          <w:sz w:val="24"/>
        </w:rPr>
      </w:pPr>
      <w:r>
        <w:rPr>
          <w:rFonts w:hint="eastAsia" w:ascii="宋体" w:hAnsi="宋体" w:cs="宋体"/>
          <w:color w:val="000000"/>
          <w:szCs w:val="21"/>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6" name="文本框 6"/>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4F3D2AE">
                            <w:pPr>
                              <w:jc w:val="center"/>
                              <w:rPr>
                                <w:rFonts w:ascii="宋体"/>
                              </w:rPr>
                            </w:pPr>
                          </w:p>
                          <w:p w14:paraId="6EA60895">
                            <w:pPr>
                              <w:jc w:val="center"/>
                              <w:rPr>
                                <w:rFonts w:ascii="宋体"/>
                                <w:sz w:val="28"/>
                                <w:szCs w:val="28"/>
                              </w:rPr>
                            </w:pPr>
                            <w:r>
                              <w:rPr>
                                <w:rFonts w:hint="eastAsia" w:ascii="宋体" w:hAnsi="宋体"/>
                                <w:sz w:val="28"/>
                                <w:szCs w:val="28"/>
                              </w:rPr>
                              <w:t>授权代表身份证复印件</w:t>
                            </w:r>
                          </w:p>
                          <w:p w14:paraId="2500862B">
                            <w:pPr>
                              <w:jc w:val="center"/>
                              <w:rPr>
                                <w:sz w:val="28"/>
                                <w:szCs w:val="28"/>
                              </w:rPr>
                            </w:pPr>
                            <w:r>
                              <w:rPr>
                                <w:rFonts w:hint="eastAsia" w:ascii="宋体" w:hAnsi="宋体"/>
                                <w:sz w:val="28"/>
                                <w:szCs w:val="28"/>
                              </w:rPr>
                              <w:t>（左侧身份证复印件的另一面）</w:t>
                            </w:r>
                          </w:p>
                          <w:p w14:paraId="392A9A29">
                            <w:pPr>
                              <w:jc w:val="center"/>
                              <w:rPr>
                                <w:sz w:val="28"/>
                                <w:szCs w:val="28"/>
                              </w:rPr>
                            </w:pPr>
                          </w:p>
                        </w:txbxContent>
                      </wps:txbx>
                      <wps:bodyPr wrap="square" anchor="ctr" anchorCtr="0" upright="1"/>
                    </wps:wsp>
                  </a:graphicData>
                </a:graphic>
              </wp:anchor>
            </w:drawing>
          </mc:Choice>
          <mc:Fallback>
            <w:pict>
              <v:shape id="_x0000_s1026" o:spid="_x0000_s1026" o:spt="202" type="#_x0000_t202" style="position:absolute;left:0pt;margin-left:226.45pt;margin-top:9.4pt;height:88.65pt;width:176.45pt;z-index:251662336;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mMdy3VAAAACgEAAA8AAAAAAAAAAQAgAAAAIgAAAGRycy9kb3ducmV2LnhtbFBLAQIUABQAAAAI&#10;AIdO4kAumkpkKQIAAG0EAAAOAAAAAAAAAAEAIAAAACQBAABkcnMvZTJvRG9jLnhtbFBLBQYAAAAA&#10;BgAGAFkBAAC/BQAAAAA=&#10;">
                <v:fill on="t" focussize="0,0"/>
                <v:stroke color="#000000" joinstyle="miter" dashstyle="dash"/>
                <v:imagedata o:title=""/>
                <o:lock v:ext="edit" aspectratio="f"/>
                <v:textbox>
                  <w:txbxContent>
                    <w:p w14:paraId="74F3D2AE">
                      <w:pPr>
                        <w:jc w:val="center"/>
                        <w:rPr>
                          <w:rFonts w:ascii="宋体"/>
                        </w:rPr>
                      </w:pPr>
                    </w:p>
                    <w:p w14:paraId="6EA60895">
                      <w:pPr>
                        <w:jc w:val="center"/>
                        <w:rPr>
                          <w:rFonts w:ascii="宋体"/>
                          <w:sz w:val="28"/>
                          <w:szCs w:val="28"/>
                        </w:rPr>
                      </w:pPr>
                      <w:r>
                        <w:rPr>
                          <w:rFonts w:hint="eastAsia" w:ascii="宋体" w:hAnsi="宋体"/>
                          <w:sz w:val="28"/>
                          <w:szCs w:val="28"/>
                        </w:rPr>
                        <w:t>授权代表身份证复印件</w:t>
                      </w:r>
                    </w:p>
                    <w:p w14:paraId="2500862B">
                      <w:pPr>
                        <w:jc w:val="center"/>
                        <w:rPr>
                          <w:sz w:val="28"/>
                          <w:szCs w:val="28"/>
                        </w:rPr>
                      </w:pPr>
                      <w:r>
                        <w:rPr>
                          <w:rFonts w:hint="eastAsia" w:ascii="宋体" w:hAnsi="宋体"/>
                          <w:sz w:val="28"/>
                          <w:szCs w:val="28"/>
                        </w:rPr>
                        <w:t>（左侧身份证复印件的另一面）</w:t>
                      </w:r>
                    </w:p>
                    <w:p w14:paraId="392A9A29">
                      <w:pPr>
                        <w:jc w:val="center"/>
                        <w:rPr>
                          <w:sz w:val="28"/>
                          <w:szCs w:val="28"/>
                        </w:rPr>
                      </w:pPr>
                    </w:p>
                  </w:txbxContent>
                </v:textbox>
              </v:shape>
            </w:pict>
          </mc:Fallback>
        </mc:AlternateContent>
      </w:r>
      <w:r>
        <w:rPr>
          <w:rFonts w:hint="eastAsia" w:ascii="宋体" w:hAnsi="宋体" w:cs="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C8C4DE0">
                            <w:pPr>
                              <w:jc w:val="center"/>
                              <w:rPr>
                                <w:rFonts w:ascii="宋体"/>
                              </w:rPr>
                            </w:pPr>
                          </w:p>
                          <w:p w14:paraId="2B1F575F">
                            <w:pPr>
                              <w:jc w:val="center"/>
                              <w:rPr>
                                <w:rFonts w:ascii="宋体"/>
                                <w:sz w:val="28"/>
                                <w:szCs w:val="28"/>
                              </w:rPr>
                            </w:pPr>
                            <w:r>
                              <w:rPr>
                                <w:rFonts w:hint="eastAsia" w:ascii="宋体" w:hAnsi="宋体"/>
                                <w:sz w:val="28"/>
                                <w:szCs w:val="28"/>
                              </w:rPr>
                              <w:t>授权代表身份证复印件</w:t>
                            </w:r>
                          </w:p>
                          <w:p w14:paraId="1966DCAF">
                            <w:pPr>
                              <w:jc w:val="center"/>
                              <w:rPr>
                                <w:sz w:val="28"/>
                                <w:szCs w:val="28"/>
                              </w:rPr>
                            </w:pPr>
                            <w:r>
                              <w:rPr>
                                <w:rFonts w:hint="eastAsia" w:ascii="宋体" w:hAnsi="宋体"/>
                                <w:sz w:val="28"/>
                                <w:szCs w:val="28"/>
                              </w:rPr>
                              <w:t>（正面或反面）</w:t>
                            </w:r>
                          </w:p>
                          <w:p w14:paraId="4D9326E3">
                            <w:pPr>
                              <w:jc w:val="center"/>
                              <w:rPr>
                                <w:sz w:val="28"/>
                                <w:szCs w:val="28"/>
                              </w:rPr>
                            </w:pPr>
                          </w:p>
                        </w:txbxContent>
                      </wps:txbx>
                      <wps:bodyPr wrap="square" anchor="ctr" anchorCtr="0" upright="1"/>
                    </wps:wsp>
                  </a:graphicData>
                </a:graphic>
              </wp:anchor>
            </w:drawing>
          </mc:Choice>
          <mc:Fallback>
            <w:pict>
              <v:shape id="_x0000_s1026" o:spid="_x0000_s1026" o:spt="202" type="#_x0000_t202" style="position:absolute;left:0pt;margin-left:30.6pt;margin-top:9.25pt;height:88.65pt;width:176.45pt;z-index:25166131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q2GFtUAAAAJAQAADwAAAAAAAAABACAAAAAiAAAAZHJzL2Rvd25yZXYueG1sUEsBAhQAFAAAAAgA&#10;h07iQO4hzikoAgAAbQQAAA4AAAAAAAAAAQAgAAAAJAEAAGRycy9lMm9Eb2MueG1sUEsFBgAAAAAG&#10;AAYAWQEAAL4FAAAAAA==&#10;">
                <v:fill on="t" focussize="0,0"/>
                <v:stroke color="#000000" joinstyle="miter" dashstyle="dash"/>
                <v:imagedata o:title=""/>
                <o:lock v:ext="edit" aspectratio="f"/>
                <v:textbox>
                  <w:txbxContent>
                    <w:p w14:paraId="2C8C4DE0">
                      <w:pPr>
                        <w:jc w:val="center"/>
                        <w:rPr>
                          <w:rFonts w:ascii="宋体"/>
                        </w:rPr>
                      </w:pPr>
                    </w:p>
                    <w:p w14:paraId="2B1F575F">
                      <w:pPr>
                        <w:jc w:val="center"/>
                        <w:rPr>
                          <w:rFonts w:ascii="宋体"/>
                          <w:sz w:val="28"/>
                          <w:szCs w:val="28"/>
                        </w:rPr>
                      </w:pPr>
                      <w:r>
                        <w:rPr>
                          <w:rFonts w:hint="eastAsia" w:ascii="宋体" w:hAnsi="宋体"/>
                          <w:sz w:val="28"/>
                          <w:szCs w:val="28"/>
                        </w:rPr>
                        <w:t>授权代表身份证复印件</w:t>
                      </w:r>
                    </w:p>
                    <w:p w14:paraId="1966DCAF">
                      <w:pPr>
                        <w:jc w:val="center"/>
                        <w:rPr>
                          <w:sz w:val="28"/>
                          <w:szCs w:val="28"/>
                        </w:rPr>
                      </w:pPr>
                      <w:r>
                        <w:rPr>
                          <w:rFonts w:hint="eastAsia" w:ascii="宋体" w:hAnsi="宋体"/>
                          <w:sz w:val="28"/>
                          <w:szCs w:val="28"/>
                        </w:rPr>
                        <w:t>（正面或反面）</w:t>
                      </w:r>
                    </w:p>
                    <w:p w14:paraId="4D9326E3">
                      <w:pPr>
                        <w:jc w:val="center"/>
                        <w:rPr>
                          <w:sz w:val="28"/>
                          <w:szCs w:val="28"/>
                        </w:rPr>
                      </w:pPr>
                    </w:p>
                  </w:txbxContent>
                </v:textbox>
              </v:shape>
            </w:pict>
          </mc:Fallback>
        </mc:AlternateContent>
      </w:r>
    </w:p>
    <w:p w14:paraId="09CAB1F3">
      <w:pPr>
        <w:spacing w:line="560" w:lineRule="exact"/>
        <w:ind w:firstLine="573"/>
        <w:rPr>
          <w:rFonts w:hint="eastAsia" w:ascii="宋体" w:hAnsi="宋体" w:cs="宋体"/>
          <w:color w:val="000000"/>
          <w:kern w:val="0"/>
          <w:sz w:val="24"/>
        </w:rPr>
      </w:pPr>
    </w:p>
    <w:p w14:paraId="62BD6EEE">
      <w:pPr>
        <w:spacing w:line="560" w:lineRule="exact"/>
        <w:ind w:firstLine="573"/>
        <w:rPr>
          <w:rFonts w:hint="eastAsia" w:ascii="宋体" w:hAnsi="宋体" w:cs="宋体"/>
          <w:color w:val="000000"/>
          <w:kern w:val="0"/>
          <w:sz w:val="24"/>
        </w:rPr>
      </w:pPr>
    </w:p>
    <w:p w14:paraId="05F8EC83">
      <w:pPr>
        <w:spacing w:line="560" w:lineRule="exact"/>
        <w:ind w:firstLine="573"/>
        <w:rPr>
          <w:rFonts w:hint="eastAsia" w:ascii="宋体" w:hAnsi="宋体" w:cs="宋体"/>
          <w:color w:val="000000"/>
          <w:kern w:val="0"/>
          <w:sz w:val="24"/>
        </w:rPr>
      </w:pPr>
    </w:p>
    <w:p w14:paraId="756B5F50">
      <w:pPr>
        <w:snapToGrid w:val="0"/>
        <w:spacing w:line="360" w:lineRule="auto"/>
        <w:rPr>
          <w:rFonts w:hint="eastAsia" w:ascii="宋体" w:hAnsi="宋体" w:cs="宋体"/>
          <w:b/>
          <w:bCs/>
          <w:sz w:val="24"/>
        </w:rPr>
      </w:pPr>
    </w:p>
    <w:p w14:paraId="32F10A71">
      <w:pPr>
        <w:snapToGrid w:val="0"/>
        <w:spacing w:line="360" w:lineRule="auto"/>
        <w:rPr>
          <w:rFonts w:hint="eastAsia" w:ascii="宋体" w:hAnsi="宋体" w:cs="宋体"/>
          <w:b/>
          <w:bCs/>
          <w:sz w:val="24"/>
        </w:rPr>
      </w:pPr>
    </w:p>
    <w:p w14:paraId="6A3E02DB">
      <w:pPr>
        <w:snapToGrid w:val="0"/>
        <w:spacing w:line="360" w:lineRule="auto"/>
        <w:rPr>
          <w:rFonts w:hint="eastAsia" w:ascii="宋体" w:hAnsi="宋体" w:cs="宋体"/>
          <w:b/>
          <w:bCs/>
          <w:sz w:val="24"/>
        </w:rPr>
      </w:pPr>
    </w:p>
    <w:p w14:paraId="61F8083E">
      <w:pPr>
        <w:snapToGrid w:val="0"/>
        <w:spacing w:line="360" w:lineRule="auto"/>
        <w:rPr>
          <w:rFonts w:hint="eastAsia" w:ascii="宋体" w:hAnsi="宋体" w:cs="宋体"/>
          <w:b/>
          <w:bCs/>
          <w:sz w:val="24"/>
        </w:rPr>
      </w:pPr>
    </w:p>
    <w:p w14:paraId="4B215E76">
      <w:pPr>
        <w:snapToGrid w:val="0"/>
        <w:spacing w:line="360" w:lineRule="auto"/>
        <w:rPr>
          <w:rFonts w:hint="eastAsia" w:ascii="宋体" w:hAnsi="宋体" w:cs="宋体"/>
          <w:b/>
          <w:bCs/>
          <w:sz w:val="24"/>
        </w:rPr>
      </w:pPr>
    </w:p>
    <w:p w14:paraId="4A404D35">
      <w:pPr>
        <w:snapToGrid w:val="0"/>
        <w:spacing w:line="360" w:lineRule="auto"/>
        <w:rPr>
          <w:rFonts w:hint="eastAsia" w:ascii="宋体" w:hAnsi="宋体" w:cs="宋体"/>
          <w:b/>
          <w:bCs/>
          <w:sz w:val="24"/>
        </w:rPr>
      </w:pPr>
    </w:p>
    <w:p w14:paraId="46C3431F">
      <w:pPr>
        <w:snapToGrid w:val="0"/>
        <w:spacing w:line="360" w:lineRule="auto"/>
        <w:rPr>
          <w:rFonts w:hint="eastAsia" w:ascii="宋体" w:hAnsi="宋体" w:cs="宋体"/>
          <w:b/>
          <w:bCs/>
          <w:sz w:val="24"/>
        </w:rPr>
      </w:pPr>
    </w:p>
    <w:p w14:paraId="50E63233">
      <w:pPr>
        <w:adjustRightInd w:val="0"/>
        <w:snapToGrid w:val="0"/>
        <w:spacing w:line="360" w:lineRule="auto"/>
        <w:jc w:val="center"/>
        <w:rPr>
          <w:rFonts w:hint="eastAsia" w:ascii="宋体" w:hAnsi="宋体" w:cs="宋体"/>
          <w:b/>
          <w:bCs/>
          <w:sz w:val="30"/>
          <w:szCs w:val="30"/>
        </w:rPr>
      </w:pPr>
    </w:p>
    <w:p w14:paraId="6159D70E">
      <w:pPr>
        <w:spacing w:line="360" w:lineRule="auto"/>
        <w:jc w:val="center"/>
        <w:rPr>
          <w:rFonts w:hint="eastAsia" w:ascii="宋体" w:hAnsi="宋体" w:cs="宋体"/>
          <w:b/>
          <w:bCs/>
          <w:sz w:val="44"/>
          <w:szCs w:val="44"/>
        </w:rPr>
      </w:pPr>
      <w:r>
        <w:rPr>
          <w:rFonts w:hint="eastAsia" w:ascii="宋体" w:hAnsi="宋体" w:cs="宋体"/>
          <w:b/>
          <w:sz w:val="30"/>
          <w:szCs w:val="30"/>
        </w:rPr>
        <w:t>声明函</w:t>
      </w:r>
      <w:r>
        <w:rPr>
          <w:rFonts w:hint="eastAsia" w:ascii="宋体" w:hAnsi="宋体" w:cs="宋体"/>
          <w:b/>
          <w:bCs/>
          <w:sz w:val="24"/>
          <w:szCs w:val="21"/>
        </w:rPr>
        <w:t xml:space="preserve">               </w:t>
      </w:r>
      <w:r>
        <w:rPr>
          <w:rFonts w:hint="eastAsia" w:ascii="宋体" w:hAnsi="宋体" w:cs="宋体"/>
          <w:b/>
          <w:bCs/>
          <w:sz w:val="44"/>
          <w:szCs w:val="44"/>
        </w:rPr>
        <w:t xml:space="preserve">   </w:t>
      </w:r>
    </w:p>
    <w:p w14:paraId="4F4D05A7">
      <w:pPr>
        <w:spacing w:line="360" w:lineRule="auto"/>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u w:val="single"/>
        </w:rPr>
        <w:t>（项目名称）</w:t>
      </w:r>
      <w:r>
        <w:rPr>
          <w:rFonts w:hint="eastAsia" w:ascii="宋体" w:hAnsi="宋体" w:cs="宋体"/>
          <w:bCs/>
          <w:sz w:val="24"/>
          <w:szCs w:val="21"/>
        </w:rPr>
        <w:t>投标活动。针对相关规定</w:t>
      </w:r>
      <w:r>
        <w:rPr>
          <w:rFonts w:hint="eastAsia" w:ascii="宋体" w:hAnsi="宋体" w:cs="宋体"/>
          <w:bCs/>
          <w:sz w:val="24"/>
          <w:szCs w:val="21"/>
          <w:lang w:eastAsia="zh-CN"/>
        </w:rPr>
        <w:t>作出</w:t>
      </w:r>
      <w:r>
        <w:rPr>
          <w:rFonts w:hint="eastAsia" w:ascii="宋体" w:hAnsi="宋体" w:cs="宋体"/>
          <w:bCs/>
          <w:sz w:val="24"/>
          <w:szCs w:val="21"/>
        </w:rPr>
        <w:t>如下声明：</w:t>
      </w:r>
    </w:p>
    <w:p w14:paraId="25169178">
      <w:pPr>
        <w:spacing w:line="360" w:lineRule="auto"/>
        <w:ind w:firstLine="482"/>
        <w:rPr>
          <w:rFonts w:hint="eastAsia" w:ascii="宋体" w:hAnsi="宋体" w:cs="宋体"/>
          <w:sz w:val="24"/>
        </w:rPr>
      </w:pPr>
      <w:r>
        <w:rPr>
          <w:rFonts w:hint="eastAsia" w:ascii="宋体" w:hAnsi="宋体" w:cs="宋体"/>
          <w:bCs/>
          <w:sz w:val="24"/>
          <w:szCs w:val="21"/>
        </w:rPr>
        <w:t>1.我单位具有独立承担民事责任的能力；</w:t>
      </w:r>
    </w:p>
    <w:p w14:paraId="73698444">
      <w:pPr>
        <w:spacing w:line="360" w:lineRule="auto"/>
        <w:ind w:firstLine="482"/>
        <w:rPr>
          <w:rFonts w:hint="eastAsia" w:ascii="宋体" w:hAnsi="宋体" w:cs="宋体"/>
          <w:sz w:val="24"/>
        </w:rPr>
      </w:pPr>
      <w:r>
        <w:rPr>
          <w:rFonts w:hint="eastAsia" w:ascii="宋体" w:hAnsi="宋体" w:cs="宋体"/>
          <w:sz w:val="24"/>
        </w:rPr>
        <w:t>2.我单位具有良好的商业信誉和健全的财务会计制度；</w:t>
      </w:r>
    </w:p>
    <w:p w14:paraId="14793311">
      <w:pPr>
        <w:spacing w:line="360" w:lineRule="auto"/>
        <w:ind w:firstLine="482"/>
        <w:rPr>
          <w:rFonts w:hint="eastAsia" w:ascii="宋体" w:hAnsi="宋体" w:cs="宋体"/>
          <w:sz w:val="24"/>
        </w:rPr>
      </w:pPr>
      <w:r>
        <w:rPr>
          <w:rFonts w:hint="eastAsia" w:ascii="宋体" w:hAnsi="宋体" w:cs="宋体"/>
          <w:sz w:val="24"/>
        </w:rPr>
        <w:t>3.我单位具有履行合同所必需的设备和专业技术能力；</w:t>
      </w:r>
    </w:p>
    <w:p w14:paraId="2454F17B">
      <w:pPr>
        <w:spacing w:line="360" w:lineRule="auto"/>
        <w:ind w:firstLine="482"/>
        <w:rPr>
          <w:rFonts w:hint="eastAsia" w:ascii="宋体" w:hAnsi="宋体" w:cs="宋体"/>
          <w:sz w:val="24"/>
        </w:rPr>
      </w:pPr>
      <w:r>
        <w:rPr>
          <w:rFonts w:hint="eastAsia" w:ascii="宋体" w:hAnsi="宋体" w:cs="宋体"/>
          <w:sz w:val="24"/>
        </w:rPr>
        <w:t>4.我单位有依法缴纳税收和社会保障资金的良好记录；</w:t>
      </w:r>
    </w:p>
    <w:p w14:paraId="53BB96A2">
      <w:pPr>
        <w:spacing w:line="360" w:lineRule="auto"/>
        <w:ind w:firstLine="482"/>
        <w:rPr>
          <w:rFonts w:hint="eastAsia" w:ascii="宋体" w:hAnsi="宋体" w:cs="宋体"/>
          <w:sz w:val="24"/>
        </w:rPr>
      </w:pPr>
      <w:r>
        <w:rPr>
          <w:rFonts w:hint="eastAsia" w:ascii="宋体" w:hAnsi="宋体" w:cs="宋体"/>
          <w:sz w:val="24"/>
        </w:rPr>
        <w:t>5.我单位参加采购活动前三年内，在经营活动中没有重大违法记录；</w:t>
      </w:r>
    </w:p>
    <w:p w14:paraId="39414302">
      <w:pPr>
        <w:spacing w:line="360" w:lineRule="auto"/>
        <w:ind w:firstLine="482"/>
        <w:rPr>
          <w:rFonts w:hint="eastAsia" w:ascii="宋体" w:hAnsi="宋体" w:eastAsia="宋体" w:cs="宋体"/>
          <w:sz w:val="24"/>
          <w:lang w:eastAsia="zh-CN"/>
        </w:rPr>
      </w:pPr>
      <w:r>
        <w:rPr>
          <w:rFonts w:hint="eastAsia" w:ascii="宋体" w:hAnsi="宋体" w:cs="宋体"/>
          <w:sz w:val="24"/>
          <w:lang w:val="en-US" w:eastAsia="zh-CN"/>
        </w:rPr>
        <w:t>6.参加采购活动前一年内，未被住建、消防救援机构等主管部门进行金额处罚的；</w:t>
      </w:r>
    </w:p>
    <w:p w14:paraId="5CA2A566">
      <w:pPr>
        <w:spacing w:line="360" w:lineRule="auto"/>
        <w:ind w:firstLine="482"/>
        <w:rPr>
          <w:rFonts w:hint="eastAsia" w:ascii="宋体" w:hAnsi="宋体" w:cs="宋体"/>
          <w:sz w:val="24"/>
        </w:rPr>
      </w:pPr>
      <w:r>
        <w:rPr>
          <w:rFonts w:hint="eastAsia" w:ascii="宋体" w:hAnsi="宋体" w:cs="宋体"/>
          <w:sz w:val="24"/>
          <w:lang w:eastAsia="zh-CN"/>
        </w:rPr>
        <w:t>7</w:t>
      </w:r>
      <w:r>
        <w:rPr>
          <w:rFonts w:hint="eastAsia" w:ascii="宋体" w:hAnsi="宋体" w:cs="宋体"/>
          <w:sz w:val="24"/>
        </w:rPr>
        <w:t>.我单位满足法律、行政法规规定的其他条件。</w:t>
      </w:r>
    </w:p>
    <w:p w14:paraId="1DB2D1F7">
      <w:pPr>
        <w:spacing w:line="360" w:lineRule="auto"/>
        <w:rPr>
          <w:rFonts w:hint="eastAsia" w:ascii="宋体" w:hAnsi="宋体" w:cs="宋体"/>
          <w:sz w:val="24"/>
        </w:rPr>
      </w:pPr>
    </w:p>
    <w:p w14:paraId="5E02566F">
      <w:pPr>
        <w:spacing w:line="360" w:lineRule="auto"/>
        <w:rPr>
          <w:rFonts w:hint="eastAsia" w:ascii="宋体" w:hAnsi="宋体" w:cs="宋体"/>
          <w:bCs/>
          <w:sz w:val="24"/>
          <w:szCs w:val="21"/>
        </w:rPr>
      </w:pPr>
    </w:p>
    <w:p w14:paraId="3B5341AC">
      <w:pPr>
        <w:spacing w:line="360" w:lineRule="auto"/>
        <w:jc w:val="center"/>
        <w:rPr>
          <w:rFonts w:hint="eastAsia" w:ascii="宋体" w:hAnsi="宋体" w:cs="宋体"/>
          <w:bCs/>
          <w:sz w:val="24"/>
          <w:szCs w:val="21"/>
        </w:rPr>
      </w:pPr>
      <w:r>
        <w:rPr>
          <w:rFonts w:hint="eastAsia" w:ascii="宋体" w:hAnsi="宋体" w:cs="宋体"/>
          <w:bCs/>
          <w:sz w:val="24"/>
          <w:szCs w:val="21"/>
        </w:rPr>
        <w:t xml:space="preserve">                                             承诺人名称（公章）：</w:t>
      </w:r>
    </w:p>
    <w:p w14:paraId="729E056C">
      <w:pPr>
        <w:spacing w:line="360" w:lineRule="auto"/>
        <w:jc w:val="right"/>
        <w:rPr>
          <w:rFonts w:hint="eastAsia" w:ascii="宋体" w:hAnsi="宋体" w:cs="宋体"/>
          <w:bCs/>
          <w:sz w:val="24"/>
          <w:szCs w:val="21"/>
        </w:rPr>
      </w:pPr>
      <w:r>
        <w:rPr>
          <w:rFonts w:hint="eastAsia" w:ascii="宋体" w:hAnsi="宋体" w:cs="宋体"/>
          <w:bCs/>
          <w:sz w:val="24"/>
          <w:szCs w:val="21"/>
        </w:rPr>
        <w:t xml:space="preserve">    </w:t>
      </w:r>
    </w:p>
    <w:p w14:paraId="04D6893D">
      <w:pPr>
        <w:spacing w:line="360" w:lineRule="auto"/>
        <w:jc w:val="right"/>
        <w:rPr>
          <w:rFonts w:hint="eastAsia"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 xml:space="preserve">  </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5759EF3D">
      <w:pPr>
        <w:spacing w:line="360" w:lineRule="auto"/>
        <w:rPr>
          <w:rFonts w:hint="eastAsia" w:ascii="宋体" w:hAnsi="宋体" w:cs="宋体"/>
          <w:sz w:val="24"/>
        </w:rPr>
      </w:pPr>
    </w:p>
    <w:p w14:paraId="06B2B7B1">
      <w:pPr>
        <w:pStyle w:val="13"/>
        <w:rPr>
          <w:rFonts w:hint="eastAsia" w:ascii="宋体" w:hAnsi="宋体" w:eastAsia="宋体" w:cs="宋体"/>
          <w:sz w:val="24"/>
        </w:rPr>
      </w:pPr>
    </w:p>
    <w:p w14:paraId="5255086F">
      <w:pPr>
        <w:rPr>
          <w:rFonts w:hint="eastAsia" w:ascii="宋体" w:hAnsi="宋体" w:cs="宋体"/>
          <w:sz w:val="24"/>
        </w:rPr>
      </w:pPr>
    </w:p>
    <w:p w14:paraId="42EF1D8A">
      <w:pPr>
        <w:tabs>
          <w:tab w:val="left" w:pos="2070"/>
          <w:tab w:val="center" w:pos="4431"/>
        </w:tabs>
        <w:spacing w:line="360" w:lineRule="auto"/>
        <w:ind w:right="480"/>
        <w:jc w:val="center"/>
        <w:rPr>
          <w:rFonts w:hint="eastAsia" w:ascii="宋体" w:hAnsi="宋体" w:cs="宋体"/>
          <w:b/>
          <w:bCs/>
          <w:sz w:val="30"/>
          <w:szCs w:val="30"/>
        </w:rPr>
      </w:pPr>
      <w:r>
        <w:rPr>
          <w:rFonts w:hint="eastAsia" w:ascii="宋体" w:hAnsi="宋体" w:cs="宋体"/>
          <w:b/>
          <w:bCs/>
          <w:sz w:val="30"/>
          <w:szCs w:val="30"/>
        </w:rPr>
        <w:br w:type="page"/>
      </w:r>
      <w:r>
        <w:rPr>
          <w:rFonts w:hint="eastAsia" w:ascii="宋体" w:hAnsi="宋体" w:cs="宋体"/>
          <w:b/>
          <w:bCs/>
          <w:sz w:val="30"/>
          <w:szCs w:val="30"/>
        </w:rPr>
        <w:t>第二部分  技术标文件主要内容</w:t>
      </w:r>
    </w:p>
    <w:p w14:paraId="74C56B12">
      <w:pPr>
        <w:spacing w:line="360" w:lineRule="auto"/>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评标办法中所涉及的事项需提供的所有资料；</w:t>
      </w:r>
    </w:p>
    <w:p w14:paraId="71C17D52">
      <w:pPr>
        <w:spacing w:line="360" w:lineRule="auto"/>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评标办法中未涉及的事项，投标供应商认为需要提交的其他资料；</w:t>
      </w:r>
    </w:p>
    <w:p w14:paraId="40907288">
      <w:pPr>
        <w:spacing w:line="360" w:lineRule="auto"/>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采购文件中要求提供的其他材料（如有）。</w:t>
      </w:r>
    </w:p>
    <w:p w14:paraId="7FBCF35E">
      <w:pPr>
        <w:spacing w:line="360" w:lineRule="auto"/>
        <w:ind w:firstLine="480" w:firstLineChars="200"/>
        <w:rPr>
          <w:rFonts w:hint="eastAsia" w:ascii="宋体" w:hAnsi="宋体" w:cs="宋体"/>
          <w:sz w:val="24"/>
        </w:rPr>
      </w:pPr>
    </w:p>
    <w:p w14:paraId="65897B88">
      <w:pPr>
        <w:tabs>
          <w:tab w:val="left" w:pos="3375"/>
        </w:tabs>
        <w:adjustRightInd w:val="0"/>
        <w:snapToGrid w:val="0"/>
        <w:spacing w:line="360" w:lineRule="auto"/>
        <w:ind w:firstLine="600" w:firstLineChars="200"/>
        <w:jc w:val="center"/>
        <w:rPr>
          <w:rFonts w:hint="eastAsia" w:ascii="宋体" w:hAnsi="宋体" w:cs="宋体"/>
          <w:sz w:val="30"/>
          <w:szCs w:val="30"/>
        </w:rPr>
      </w:pPr>
    </w:p>
    <w:p w14:paraId="2FC83429">
      <w:pPr>
        <w:tabs>
          <w:tab w:val="left" w:pos="3375"/>
        </w:tabs>
        <w:adjustRightInd w:val="0"/>
        <w:snapToGrid w:val="0"/>
        <w:spacing w:line="360" w:lineRule="auto"/>
        <w:ind w:firstLine="600" w:firstLineChars="200"/>
        <w:jc w:val="center"/>
        <w:rPr>
          <w:rFonts w:hint="eastAsia" w:ascii="宋体" w:hAnsi="宋体" w:cs="宋体"/>
          <w:sz w:val="30"/>
          <w:szCs w:val="30"/>
        </w:rPr>
      </w:pPr>
    </w:p>
    <w:p w14:paraId="523CD473">
      <w:pPr>
        <w:tabs>
          <w:tab w:val="left" w:pos="3375"/>
        </w:tabs>
        <w:adjustRightInd w:val="0"/>
        <w:snapToGrid w:val="0"/>
        <w:spacing w:line="360" w:lineRule="auto"/>
        <w:ind w:firstLine="600" w:firstLineChars="200"/>
        <w:jc w:val="center"/>
        <w:rPr>
          <w:rFonts w:hint="eastAsia" w:ascii="宋体" w:hAnsi="宋体" w:cs="宋体"/>
          <w:sz w:val="30"/>
          <w:szCs w:val="30"/>
        </w:rPr>
      </w:pPr>
    </w:p>
    <w:p w14:paraId="1E656AE9">
      <w:pPr>
        <w:tabs>
          <w:tab w:val="left" w:pos="3375"/>
        </w:tabs>
        <w:adjustRightInd w:val="0"/>
        <w:snapToGrid w:val="0"/>
        <w:spacing w:line="360" w:lineRule="auto"/>
        <w:ind w:firstLine="600" w:firstLineChars="200"/>
        <w:jc w:val="center"/>
        <w:rPr>
          <w:rFonts w:hint="eastAsia" w:ascii="宋体" w:hAnsi="宋体" w:cs="宋体"/>
          <w:sz w:val="30"/>
          <w:szCs w:val="30"/>
        </w:rPr>
      </w:pPr>
    </w:p>
    <w:p w14:paraId="3F655BA9">
      <w:pPr>
        <w:tabs>
          <w:tab w:val="left" w:pos="3375"/>
        </w:tabs>
        <w:adjustRightInd w:val="0"/>
        <w:snapToGrid w:val="0"/>
        <w:spacing w:line="360" w:lineRule="auto"/>
        <w:ind w:firstLine="600" w:firstLineChars="200"/>
        <w:jc w:val="center"/>
        <w:rPr>
          <w:rFonts w:hint="eastAsia" w:ascii="宋体" w:hAnsi="宋体" w:cs="宋体"/>
          <w:sz w:val="30"/>
          <w:szCs w:val="30"/>
        </w:rPr>
      </w:pPr>
    </w:p>
    <w:p w14:paraId="7000AAA0">
      <w:pPr>
        <w:tabs>
          <w:tab w:val="left" w:pos="3375"/>
        </w:tabs>
        <w:adjustRightInd w:val="0"/>
        <w:snapToGrid w:val="0"/>
        <w:spacing w:line="360" w:lineRule="auto"/>
        <w:ind w:firstLine="600" w:firstLineChars="200"/>
        <w:jc w:val="center"/>
        <w:rPr>
          <w:rFonts w:hint="eastAsia" w:ascii="宋体" w:hAnsi="宋体" w:cs="宋体"/>
          <w:sz w:val="30"/>
          <w:szCs w:val="30"/>
        </w:rPr>
      </w:pPr>
    </w:p>
    <w:p w14:paraId="094A3D04">
      <w:pPr>
        <w:tabs>
          <w:tab w:val="left" w:pos="3375"/>
        </w:tabs>
        <w:adjustRightInd w:val="0"/>
        <w:snapToGrid w:val="0"/>
        <w:spacing w:line="360" w:lineRule="auto"/>
        <w:ind w:firstLine="600" w:firstLineChars="200"/>
        <w:jc w:val="center"/>
        <w:rPr>
          <w:rFonts w:hint="eastAsia" w:ascii="宋体" w:hAnsi="宋体" w:cs="宋体"/>
          <w:sz w:val="30"/>
          <w:szCs w:val="30"/>
        </w:rPr>
      </w:pPr>
    </w:p>
    <w:p w14:paraId="7C80C270">
      <w:pPr>
        <w:tabs>
          <w:tab w:val="left" w:pos="3375"/>
        </w:tabs>
        <w:adjustRightInd w:val="0"/>
        <w:snapToGrid w:val="0"/>
        <w:spacing w:line="360" w:lineRule="auto"/>
        <w:ind w:firstLine="600" w:firstLineChars="200"/>
        <w:jc w:val="center"/>
        <w:rPr>
          <w:rFonts w:hint="eastAsia" w:ascii="宋体" w:hAnsi="宋体" w:cs="宋体"/>
          <w:sz w:val="30"/>
          <w:szCs w:val="30"/>
        </w:rPr>
      </w:pPr>
    </w:p>
    <w:p w14:paraId="2A53FA4F">
      <w:pPr>
        <w:tabs>
          <w:tab w:val="left" w:pos="3375"/>
        </w:tabs>
        <w:adjustRightInd w:val="0"/>
        <w:snapToGrid w:val="0"/>
        <w:spacing w:line="360" w:lineRule="auto"/>
        <w:ind w:firstLine="600" w:firstLineChars="200"/>
        <w:jc w:val="center"/>
        <w:rPr>
          <w:rFonts w:hint="eastAsia" w:ascii="宋体" w:hAnsi="宋体" w:cs="宋体"/>
          <w:sz w:val="30"/>
          <w:szCs w:val="30"/>
        </w:rPr>
      </w:pPr>
    </w:p>
    <w:p w14:paraId="373EB9F1">
      <w:pPr>
        <w:tabs>
          <w:tab w:val="left" w:pos="3375"/>
        </w:tabs>
        <w:adjustRightInd w:val="0"/>
        <w:snapToGrid w:val="0"/>
        <w:spacing w:line="360" w:lineRule="auto"/>
        <w:ind w:firstLine="600" w:firstLineChars="200"/>
        <w:jc w:val="center"/>
        <w:rPr>
          <w:rFonts w:hint="eastAsia" w:ascii="宋体" w:hAnsi="宋体" w:cs="宋体"/>
          <w:sz w:val="30"/>
          <w:szCs w:val="30"/>
        </w:rPr>
      </w:pPr>
    </w:p>
    <w:p w14:paraId="5B3D0C39">
      <w:pPr>
        <w:tabs>
          <w:tab w:val="left" w:pos="3375"/>
        </w:tabs>
        <w:adjustRightInd w:val="0"/>
        <w:snapToGrid w:val="0"/>
        <w:spacing w:line="360" w:lineRule="auto"/>
        <w:ind w:firstLine="600" w:firstLineChars="200"/>
        <w:jc w:val="center"/>
        <w:rPr>
          <w:rFonts w:hint="eastAsia" w:ascii="宋体" w:hAnsi="宋体" w:cs="宋体"/>
          <w:sz w:val="30"/>
          <w:szCs w:val="30"/>
        </w:rPr>
      </w:pPr>
    </w:p>
    <w:p w14:paraId="74AA5399">
      <w:pPr>
        <w:tabs>
          <w:tab w:val="left" w:pos="3375"/>
        </w:tabs>
        <w:adjustRightInd w:val="0"/>
        <w:snapToGrid w:val="0"/>
        <w:spacing w:line="360" w:lineRule="auto"/>
        <w:ind w:firstLine="600" w:firstLineChars="200"/>
        <w:jc w:val="center"/>
        <w:rPr>
          <w:rFonts w:hint="eastAsia" w:ascii="宋体" w:hAnsi="宋体" w:cs="宋体"/>
          <w:sz w:val="30"/>
          <w:szCs w:val="30"/>
        </w:rPr>
      </w:pPr>
    </w:p>
    <w:p w14:paraId="2DBC3C89">
      <w:pPr>
        <w:tabs>
          <w:tab w:val="left" w:pos="3375"/>
        </w:tabs>
        <w:adjustRightInd w:val="0"/>
        <w:snapToGrid w:val="0"/>
        <w:spacing w:line="360" w:lineRule="auto"/>
        <w:ind w:firstLine="600" w:firstLineChars="200"/>
        <w:jc w:val="center"/>
        <w:rPr>
          <w:rFonts w:hint="eastAsia" w:ascii="宋体" w:hAnsi="宋体" w:cs="宋体"/>
          <w:sz w:val="30"/>
          <w:szCs w:val="30"/>
        </w:rPr>
      </w:pPr>
    </w:p>
    <w:p w14:paraId="705E7592">
      <w:pPr>
        <w:tabs>
          <w:tab w:val="left" w:pos="3375"/>
        </w:tabs>
        <w:adjustRightInd w:val="0"/>
        <w:snapToGrid w:val="0"/>
        <w:spacing w:line="360" w:lineRule="auto"/>
        <w:ind w:firstLine="600" w:firstLineChars="200"/>
        <w:jc w:val="center"/>
        <w:rPr>
          <w:rFonts w:hint="eastAsia" w:ascii="宋体" w:hAnsi="宋体" w:cs="宋体"/>
          <w:sz w:val="30"/>
          <w:szCs w:val="30"/>
        </w:rPr>
      </w:pPr>
    </w:p>
    <w:p w14:paraId="04FD0645">
      <w:pPr>
        <w:tabs>
          <w:tab w:val="left" w:pos="3375"/>
        </w:tabs>
        <w:adjustRightInd w:val="0"/>
        <w:snapToGrid w:val="0"/>
        <w:spacing w:line="360" w:lineRule="auto"/>
        <w:ind w:firstLine="600" w:firstLineChars="200"/>
        <w:jc w:val="center"/>
        <w:rPr>
          <w:rFonts w:hint="eastAsia" w:ascii="宋体" w:hAnsi="宋体" w:cs="宋体"/>
          <w:sz w:val="30"/>
          <w:szCs w:val="30"/>
        </w:rPr>
      </w:pPr>
    </w:p>
    <w:p w14:paraId="1BECE06B">
      <w:pPr>
        <w:pStyle w:val="14"/>
        <w:rPr>
          <w:rFonts w:hint="eastAsia" w:ascii="宋体" w:hAnsi="宋体" w:eastAsia="宋体" w:cs="宋体"/>
        </w:rPr>
      </w:pPr>
    </w:p>
    <w:p w14:paraId="1944AA19">
      <w:pPr>
        <w:pStyle w:val="23"/>
        <w:rPr>
          <w:rFonts w:hint="eastAsia" w:ascii="宋体" w:hAnsi="宋体" w:cs="宋体"/>
        </w:rPr>
      </w:pPr>
    </w:p>
    <w:p w14:paraId="523EBAFB">
      <w:pPr>
        <w:pStyle w:val="23"/>
        <w:rPr>
          <w:rFonts w:hint="eastAsia" w:ascii="宋体" w:hAnsi="宋体" w:cs="宋体"/>
        </w:rPr>
      </w:pPr>
    </w:p>
    <w:p w14:paraId="47B65E53">
      <w:pPr>
        <w:pStyle w:val="104"/>
        <w:ind w:firstLine="360"/>
        <w:rPr>
          <w:rFonts w:hint="eastAsia" w:ascii="宋体" w:hAnsi="宋体" w:cs="宋体"/>
          <w:lang w:eastAsia="zh-CN"/>
        </w:rPr>
      </w:pPr>
    </w:p>
    <w:p w14:paraId="24A97619">
      <w:pPr>
        <w:spacing w:line="360" w:lineRule="auto"/>
        <w:jc w:val="center"/>
        <w:rPr>
          <w:rFonts w:hint="eastAsia" w:ascii="宋体" w:hAnsi="宋体" w:cs="宋体"/>
          <w:b/>
          <w:bCs/>
          <w:sz w:val="30"/>
          <w:szCs w:val="30"/>
        </w:rPr>
      </w:pPr>
      <w:r>
        <w:rPr>
          <w:rFonts w:hint="eastAsia" w:ascii="宋体" w:hAnsi="宋体" w:cs="宋体"/>
          <w:b/>
          <w:bCs/>
          <w:sz w:val="30"/>
          <w:szCs w:val="30"/>
        </w:rPr>
        <w:br w:type="page"/>
      </w:r>
      <w:r>
        <w:rPr>
          <w:rFonts w:hint="eastAsia" w:ascii="宋体" w:hAnsi="宋体" w:cs="宋体"/>
          <w:b/>
          <w:bCs/>
          <w:sz w:val="30"/>
          <w:szCs w:val="30"/>
        </w:rPr>
        <w:t>第三部分  价格响应文件主要内容</w:t>
      </w:r>
    </w:p>
    <w:p w14:paraId="3BC1FCBB">
      <w:pPr>
        <w:spacing w:line="360" w:lineRule="auto"/>
        <w:jc w:val="center"/>
        <w:rPr>
          <w:rFonts w:hint="eastAsia" w:ascii="宋体" w:hAnsi="宋体" w:cs="宋体"/>
          <w:sz w:val="32"/>
          <w:szCs w:val="32"/>
        </w:rPr>
      </w:pPr>
    </w:p>
    <w:p w14:paraId="74CA32CE">
      <w:pPr>
        <w:spacing w:line="480" w:lineRule="exact"/>
        <w:jc w:val="center"/>
        <w:rPr>
          <w:rFonts w:hint="eastAsia" w:ascii="宋体" w:hAnsi="宋体" w:cs="宋体"/>
          <w:sz w:val="24"/>
        </w:rPr>
      </w:pPr>
      <w:r>
        <w:rPr>
          <w:rFonts w:hint="eastAsia" w:ascii="宋体" w:hAnsi="宋体" w:cs="宋体"/>
          <w:sz w:val="24"/>
        </w:rPr>
        <w:t>目录</w:t>
      </w:r>
    </w:p>
    <w:p w14:paraId="72F0892A">
      <w:pPr>
        <w:pStyle w:val="13"/>
        <w:spacing w:line="480" w:lineRule="exact"/>
        <w:rPr>
          <w:rFonts w:hint="eastAsia" w:ascii="宋体" w:hAnsi="宋体" w:eastAsia="宋体" w:cs="宋体"/>
        </w:rPr>
      </w:pPr>
    </w:p>
    <w:p w14:paraId="4B3279C1">
      <w:pPr>
        <w:spacing w:line="480" w:lineRule="exact"/>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报价函（一次报价）；</w:t>
      </w:r>
    </w:p>
    <w:p w14:paraId="640D3CD3">
      <w:pPr>
        <w:pStyle w:val="38"/>
        <w:ind w:firstLine="480"/>
        <w:rPr>
          <w:rFonts w:hint="eastAsia" w:ascii="宋体" w:hAnsi="宋体" w:eastAsia="宋体" w:cs="宋体"/>
          <w:sz w:val="24"/>
          <w:szCs w:val="24"/>
        </w:rPr>
      </w:pPr>
    </w:p>
    <w:p w14:paraId="06973D01">
      <w:pPr>
        <w:rPr>
          <w:rFonts w:hint="eastAsia" w:ascii="宋体" w:hAnsi="宋体" w:cs="宋体"/>
          <w:sz w:val="24"/>
        </w:rPr>
      </w:pPr>
    </w:p>
    <w:p w14:paraId="3655AE4F">
      <w:pPr>
        <w:pStyle w:val="38"/>
        <w:ind w:firstLine="480"/>
        <w:rPr>
          <w:rFonts w:hint="eastAsia" w:ascii="宋体" w:hAnsi="宋体" w:eastAsia="宋体" w:cs="宋体"/>
          <w:sz w:val="24"/>
          <w:szCs w:val="24"/>
        </w:rPr>
      </w:pPr>
    </w:p>
    <w:p w14:paraId="2F07F8EC">
      <w:pPr>
        <w:rPr>
          <w:rFonts w:hint="eastAsia" w:ascii="宋体" w:hAnsi="宋体" w:cs="宋体"/>
          <w:sz w:val="24"/>
        </w:rPr>
      </w:pPr>
    </w:p>
    <w:p w14:paraId="6114DC42">
      <w:pPr>
        <w:pStyle w:val="38"/>
        <w:ind w:firstLine="480"/>
        <w:rPr>
          <w:rFonts w:hint="eastAsia" w:ascii="宋体" w:hAnsi="宋体" w:eastAsia="宋体" w:cs="宋体"/>
          <w:sz w:val="24"/>
          <w:szCs w:val="24"/>
        </w:rPr>
      </w:pPr>
    </w:p>
    <w:p w14:paraId="67193008">
      <w:pPr>
        <w:rPr>
          <w:rFonts w:hint="eastAsia" w:ascii="宋体" w:hAnsi="宋体" w:cs="宋体"/>
          <w:sz w:val="24"/>
        </w:rPr>
      </w:pPr>
    </w:p>
    <w:p w14:paraId="5AA0AE1C">
      <w:pPr>
        <w:pStyle w:val="38"/>
        <w:ind w:firstLine="480"/>
        <w:rPr>
          <w:rFonts w:hint="eastAsia" w:ascii="宋体" w:hAnsi="宋体" w:eastAsia="宋体" w:cs="宋体"/>
          <w:sz w:val="24"/>
          <w:szCs w:val="24"/>
        </w:rPr>
      </w:pPr>
    </w:p>
    <w:p w14:paraId="384D88FE">
      <w:pPr>
        <w:rPr>
          <w:rFonts w:hint="eastAsia" w:ascii="宋体" w:hAnsi="宋体" w:cs="宋体"/>
          <w:sz w:val="24"/>
        </w:rPr>
      </w:pPr>
    </w:p>
    <w:p w14:paraId="671008F9">
      <w:pPr>
        <w:pStyle w:val="38"/>
        <w:ind w:firstLine="480"/>
        <w:rPr>
          <w:rFonts w:hint="eastAsia" w:ascii="宋体" w:hAnsi="宋体" w:eastAsia="宋体" w:cs="宋体"/>
          <w:sz w:val="24"/>
          <w:szCs w:val="24"/>
        </w:rPr>
      </w:pPr>
    </w:p>
    <w:p w14:paraId="627048C0">
      <w:pPr>
        <w:rPr>
          <w:rFonts w:hint="eastAsia" w:ascii="宋体" w:hAnsi="宋体" w:cs="宋体"/>
          <w:sz w:val="24"/>
        </w:rPr>
      </w:pPr>
    </w:p>
    <w:p w14:paraId="6B5E4994">
      <w:pPr>
        <w:pStyle w:val="38"/>
        <w:ind w:firstLine="480"/>
        <w:rPr>
          <w:rFonts w:hint="eastAsia" w:ascii="宋体" w:hAnsi="宋体" w:eastAsia="宋体" w:cs="宋体"/>
          <w:sz w:val="24"/>
          <w:szCs w:val="24"/>
        </w:rPr>
      </w:pPr>
    </w:p>
    <w:p w14:paraId="036731CE">
      <w:pPr>
        <w:rPr>
          <w:rFonts w:hint="eastAsia" w:ascii="宋体" w:hAnsi="宋体" w:cs="宋体"/>
          <w:sz w:val="24"/>
        </w:rPr>
      </w:pPr>
    </w:p>
    <w:p w14:paraId="76F6BA07">
      <w:pPr>
        <w:pStyle w:val="38"/>
        <w:ind w:firstLine="480"/>
        <w:rPr>
          <w:rFonts w:hint="eastAsia" w:ascii="宋体" w:hAnsi="宋体" w:eastAsia="宋体" w:cs="宋体"/>
          <w:sz w:val="24"/>
          <w:szCs w:val="24"/>
        </w:rPr>
      </w:pPr>
    </w:p>
    <w:p w14:paraId="4C835338">
      <w:pPr>
        <w:rPr>
          <w:rFonts w:hint="eastAsia" w:ascii="宋体" w:hAnsi="宋体" w:cs="宋体"/>
          <w:sz w:val="24"/>
        </w:rPr>
      </w:pPr>
    </w:p>
    <w:p w14:paraId="5B66676A">
      <w:pPr>
        <w:pStyle w:val="38"/>
        <w:ind w:firstLine="480"/>
        <w:rPr>
          <w:rFonts w:hint="eastAsia" w:ascii="宋体" w:hAnsi="宋体" w:eastAsia="宋体" w:cs="宋体"/>
          <w:sz w:val="24"/>
          <w:szCs w:val="24"/>
        </w:rPr>
      </w:pPr>
    </w:p>
    <w:p w14:paraId="49EDACAA">
      <w:pPr>
        <w:rPr>
          <w:rFonts w:hint="eastAsia" w:ascii="宋体" w:hAnsi="宋体" w:cs="宋体"/>
          <w:sz w:val="24"/>
        </w:rPr>
      </w:pPr>
    </w:p>
    <w:p w14:paraId="143D521A">
      <w:pPr>
        <w:pStyle w:val="13"/>
        <w:rPr>
          <w:rFonts w:hint="eastAsia" w:ascii="宋体" w:hAnsi="宋体" w:eastAsia="宋体" w:cs="宋体"/>
        </w:rPr>
      </w:pPr>
    </w:p>
    <w:p w14:paraId="7854AB81">
      <w:pPr>
        <w:rPr>
          <w:rFonts w:hint="eastAsia" w:ascii="宋体" w:hAnsi="宋体" w:cs="宋体"/>
        </w:rPr>
      </w:pPr>
    </w:p>
    <w:p w14:paraId="640E669E">
      <w:pPr>
        <w:pStyle w:val="103"/>
        <w:rPr>
          <w:rFonts w:hint="eastAsia" w:ascii="宋体" w:hAnsi="宋体" w:cs="宋体"/>
        </w:rPr>
      </w:pPr>
    </w:p>
    <w:p w14:paraId="15FE0F3C">
      <w:pPr>
        <w:pStyle w:val="104"/>
        <w:ind w:firstLine="360"/>
        <w:rPr>
          <w:rFonts w:hint="eastAsia" w:ascii="宋体" w:hAnsi="宋体" w:cs="宋体"/>
          <w:lang w:eastAsia="zh-CN"/>
        </w:rPr>
      </w:pPr>
    </w:p>
    <w:p w14:paraId="621BF659">
      <w:pPr>
        <w:rPr>
          <w:rFonts w:hint="eastAsia" w:ascii="宋体" w:hAnsi="宋体" w:cs="宋体"/>
        </w:rPr>
      </w:pPr>
    </w:p>
    <w:p w14:paraId="123AFD98">
      <w:pPr>
        <w:pStyle w:val="103"/>
        <w:rPr>
          <w:rFonts w:hint="eastAsia" w:ascii="宋体" w:hAnsi="宋体" w:cs="宋体"/>
        </w:rPr>
      </w:pPr>
    </w:p>
    <w:p w14:paraId="0F3E1041">
      <w:pPr>
        <w:pStyle w:val="104"/>
        <w:ind w:firstLine="360"/>
        <w:rPr>
          <w:rFonts w:hint="eastAsia" w:ascii="宋体" w:hAnsi="宋体" w:cs="宋体"/>
          <w:lang w:eastAsia="zh-CN"/>
        </w:rPr>
      </w:pPr>
    </w:p>
    <w:p w14:paraId="0CCB1C26">
      <w:pPr>
        <w:rPr>
          <w:rFonts w:hint="eastAsia" w:ascii="宋体" w:hAnsi="宋体" w:cs="宋体"/>
        </w:rPr>
      </w:pPr>
    </w:p>
    <w:p w14:paraId="5287E275">
      <w:pPr>
        <w:pStyle w:val="104"/>
        <w:ind w:firstLine="360"/>
        <w:rPr>
          <w:rFonts w:hint="eastAsia" w:ascii="宋体" w:hAnsi="宋体" w:cs="宋体"/>
          <w:lang w:eastAsia="zh-CN"/>
        </w:rPr>
      </w:pPr>
    </w:p>
    <w:p w14:paraId="04264B96">
      <w:pPr>
        <w:rPr>
          <w:rFonts w:hint="eastAsia" w:ascii="宋体" w:hAnsi="宋体" w:cs="宋体"/>
        </w:rPr>
      </w:pPr>
    </w:p>
    <w:p w14:paraId="777991D0">
      <w:pPr>
        <w:pStyle w:val="103"/>
        <w:rPr>
          <w:rFonts w:hint="eastAsia" w:ascii="宋体" w:hAnsi="宋体" w:cs="宋体"/>
        </w:rPr>
      </w:pPr>
    </w:p>
    <w:p w14:paraId="13764252">
      <w:pPr>
        <w:pStyle w:val="104"/>
        <w:ind w:firstLine="360"/>
        <w:rPr>
          <w:rFonts w:hint="eastAsia" w:ascii="宋体" w:hAnsi="宋体" w:cs="宋体"/>
          <w:lang w:eastAsia="zh-CN"/>
        </w:rPr>
      </w:pPr>
    </w:p>
    <w:p w14:paraId="72DE8168">
      <w:pPr>
        <w:rPr>
          <w:rFonts w:hint="eastAsia" w:ascii="宋体" w:hAnsi="宋体" w:cs="宋体"/>
        </w:rPr>
      </w:pPr>
    </w:p>
    <w:p w14:paraId="1E4F37C4">
      <w:pPr>
        <w:pStyle w:val="13"/>
        <w:rPr>
          <w:rFonts w:hint="eastAsia" w:ascii="宋体" w:hAnsi="宋体" w:eastAsia="宋体" w:cs="宋体"/>
        </w:rPr>
      </w:pPr>
    </w:p>
    <w:p w14:paraId="62B37ACB">
      <w:pPr>
        <w:rPr>
          <w:rFonts w:hint="eastAsia" w:ascii="宋体" w:hAnsi="宋体" w:cs="宋体"/>
        </w:rPr>
      </w:pPr>
    </w:p>
    <w:p w14:paraId="503318C0">
      <w:pPr>
        <w:pStyle w:val="13"/>
        <w:rPr>
          <w:rFonts w:hint="eastAsia" w:ascii="宋体" w:hAnsi="宋体" w:eastAsia="宋体" w:cs="宋体"/>
        </w:rPr>
      </w:pPr>
    </w:p>
    <w:p w14:paraId="69383EB1">
      <w:pPr>
        <w:rPr>
          <w:rFonts w:hint="eastAsia" w:ascii="宋体" w:hAnsi="宋体" w:cs="宋体"/>
        </w:rPr>
      </w:pPr>
    </w:p>
    <w:p w14:paraId="4CDCAA59">
      <w:pPr>
        <w:pStyle w:val="13"/>
        <w:rPr>
          <w:rFonts w:hint="eastAsia" w:ascii="宋体" w:hAnsi="宋体" w:eastAsia="宋体" w:cs="宋体"/>
        </w:rPr>
      </w:pPr>
    </w:p>
    <w:p w14:paraId="11D2BD48">
      <w:pPr>
        <w:rPr>
          <w:rFonts w:hint="eastAsia" w:ascii="宋体" w:hAnsi="宋体" w:cs="宋体"/>
        </w:rPr>
      </w:pPr>
    </w:p>
    <w:p w14:paraId="388E1347">
      <w:pPr>
        <w:jc w:val="center"/>
        <w:rPr>
          <w:rFonts w:hint="eastAsia" w:ascii="宋体" w:hAnsi="宋体" w:cs="宋体"/>
          <w:b/>
          <w:bCs/>
          <w:sz w:val="32"/>
          <w:szCs w:val="32"/>
        </w:rPr>
      </w:pPr>
    </w:p>
    <w:p w14:paraId="5EB60578">
      <w:pPr>
        <w:jc w:val="center"/>
        <w:rPr>
          <w:rFonts w:hint="eastAsia" w:ascii="宋体" w:hAnsi="宋体" w:cs="宋体"/>
          <w:b/>
          <w:bCs/>
          <w:sz w:val="32"/>
          <w:szCs w:val="32"/>
        </w:rPr>
      </w:pPr>
    </w:p>
    <w:p w14:paraId="1721910D">
      <w:pPr>
        <w:spacing w:line="440" w:lineRule="exact"/>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val="en-US" w:eastAsia="zh-CN"/>
        </w:rPr>
        <w:t>报价</w:t>
      </w:r>
      <w:r>
        <w:rPr>
          <w:rFonts w:hint="eastAsia" w:ascii="宋体" w:hAnsi="宋体" w:eastAsia="宋体" w:cs="宋体"/>
          <w:b/>
          <w:bCs/>
          <w:sz w:val="32"/>
          <w:szCs w:val="32"/>
          <w:highlight w:val="none"/>
        </w:rPr>
        <w:t>函</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一次报价</w:t>
      </w:r>
      <w:r>
        <w:rPr>
          <w:rFonts w:hint="eastAsia" w:ascii="宋体" w:hAnsi="宋体" w:eastAsia="宋体" w:cs="宋体"/>
          <w:b/>
          <w:bCs/>
          <w:sz w:val="32"/>
          <w:szCs w:val="32"/>
          <w:highlight w:val="none"/>
          <w:lang w:eastAsia="zh-CN"/>
        </w:rPr>
        <w:t>）</w:t>
      </w:r>
    </w:p>
    <w:p w14:paraId="23D1B3FD">
      <w:pPr>
        <w:spacing w:line="440" w:lineRule="exact"/>
        <w:jc w:val="center"/>
        <w:rPr>
          <w:rFonts w:hint="eastAsia" w:ascii="宋体" w:hAnsi="宋体" w:eastAsia="宋体" w:cs="宋体"/>
          <w:b/>
          <w:bCs/>
          <w:sz w:val="32"/>
          <w:szCs w:val="32"/>
          <w:highlight w:val="none"/>
          <w:lang w:eastAsia="zh-CN"/>
        </w:rPr>
      </w:pPr>
    </w:p>
    <w:p w14:paraId="11C466F8">
      <w:pPr>
        <w:spacing w:line="440" w:lineRule="exact"/>
        <w:ind w:firstLine="482" w:firstLineChars="200"/>
        <w:rPr>
          <w:rFonts w:hint="eastAsia" w:ascii="宋体" w:hAnsi="宋体" w:eastAsia="宋体" w:cs="宋体"/>
          <w:b/>
          <w:bCs/>
          <w:sz w:val="24"/>
          <w:highlight w:val="none"/>
        </w:rPr>
      </w:pPr>
    </w:p>
    <w:p w14:paraId="745A9997">
      <w:pPr>
        <w:spacing w:line="44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eastAsia="zh-CN"/>
        </w:rPr>
        <w:t>南通中宏产业投资集团有限公司</w:t>
      </w:r>
      <w:r>
        <w:rPr>
          <w:rFonts w:hint="eastAsia" w:ascii="宋体" w:hAnsi="宋体" w:eastAsia="宋体" w:cs="宋体"/>
          <w:sz w:val="24"/>
          <w:szCs w:val="24"/>
          <w:highlight w:val="none"/>
        </w:rPr>
        <w:t>：</w:t>
      </w:r>
    </w:p>
    <w:p w14:paraId="3A3E529C">
      <w:pPr>
        <w:pStyle w:val="8"/>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根据已收到的</w:t>
      </w:r>
      <w:r>
        <w:rPr>
          <w:rFonts w:hint="eastAsia" w:ascii="宋体" w:hAnsi="宋体" w:eastAsia="宋体" w:cs="宋体"/>
          <w:sz w:val="24"/>
          <w:szCs w:val="24"/>
          <w:highlight w:val="none"/>
          <w:u w:val="single"/>
          <w:lang w:val="en-US" w:eastAsia="zh-CN"/>
        </w:rPr>
        <w:t xml:space="preserve"> （项目名称）</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，经研究上述项目</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lang w:val="en-US" w:eastAsia="zh-CN"/>
        </w:rPr>
        <w:t>及现场踏勘</w:t>
      </w:r>
      <w:r>
        <w:rPr>
          <w:rFonts w:hint="eastAsia" w:ascii="宋体" w:hAnsi="宋体" w:eastAsia="宋体" w:cs="宋体"/>
          <w:sz w:val="24"/>
          <w:szCs w:val="24"/>
          <w:highlight w:val="none"/>
        </w:rPr>
        <w:t>，我方愿以人民币</w:t>
      </w:r>
      <w:r>
        <w:rPr>
          <w:rFonts w:hint="eastAsia" w:ascii="宋体" w:hAnsi="宋体" w:eastAsia="宋体" w:cs="宋体"/>
          <w:sz w:val="24"/>
          <w:szCs w:val="24"/>
          <w:highlight w:val="none"/>
          <w:u w:val="single"/>
        </w:rPr>
        <w:t>（大写）（小写）</w:t>
      </w:r>
      <w:r>
        <w:rPr>
          <w:rFonts w:hint="eastAsia" w:ascii="宋体" w:hAnsi="宋体" w:eastAsia="宋体" w:cs="宋体"/>
          <w:sz w:val="24"/>
          <w:szCs w:val="24"/>
          <w:highlight w:val="none"/>
          <w:u w:val="single"/>
          <w:lang w:val="en-US" w:eastAsia="zh-CN"/>
        </w:rPr>
        <w:t>元</w:t>
      </w:r>
      <w:r>
        <w:rPr>
          <w:rFonts w:hint="eastAsia" w:ascii="宋体" w:hAnsi="宋体" w:eastAsia="宋体" w:cs="宋体"/>
          <w:sz w:val="24"/>
          <w:szCs w:val="24"/>
          <w:highlight w:val="none"/>
        </w:rPr>
        <w:t>的总价</w:t>
      </w:r>
      <w:r>
        <w:rPr>
          <w:rFonts w:hint="eastAsia" w:ascii="宋体" w:hAnsi="宋体" w:eastAsia="宋体" w:cs="宋体"/>
          <w:b/>
          <w:bCs/>
          <w:sz w:val="24"/>
          <w:szCs w:val="24"/>
          <w:highlight w:val="none"/>
          <w:lang w:val="en-US" w:eastAsia="zh-CN"/>
        </w:rPr>
        <w:t>（不含税）</w:t>
      </w:r>
      <w:r>
        <w:rPr>
          <w:rFonts w:hint="eastAsia" w:ascii="宋体" w:hAnsi="宋体" w:eastAsia="宋体" w:cs="宋体"/>
          <w:sz w:val="24"/>
          <w:szCs w:val="24"/>
          <w:highlight w:val="none"/>
        </w:rPr>
        <w:t>承担本项目所有内容。</w:t>
      </w:r>
    </w:p>
    <w:p w14:paraId="73F20271">
      <w:pPr>
        <w:pStyle w:val="8"/>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一旦我方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，我方保证按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要求的服务期限和质量标准完成任务。</w:t>
      </w:r>
    </w:p>
    <w:p w14:paraId="0A784CB7">
      <w:pPr>
        <w:pStyle w:val="8"/>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如果我方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，我方保证做到：绝不违法分包、转包，并严格按照</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的要求完成任务。否则愿接受合同违约索赔和监管部门按规定进行的处理。</w:t>
      </w:r>
    </w:p>
    <w:p w14:paraId="118CCBB5">
      <w:pPr>
        <w:pStyle w:val="8"/>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我单位充分理解本项目实施时间的实际情况，确认本</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确定的投标截止、开标时间不影响我单位正常的报价。</w:t>
      </w:r>
    </w:p>
    <w:p w14:paraId="0C5BBD32">
      <w:pPr>
        <w:pStyle w:val="8"/>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除非另外达成协议并生效，你方的</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通知书和本</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将构成约束我们双方的合同。</w:t>
      </w:r>
    </w:p>
    <w:p w14:paraId="788E7099">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rPr>
        <w:t>在此我方郑重承诺：我方将按照</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的要求提供高质量的服务。</w:t>
      </w:r>
    </w:p>
    <w:p w14:paraId="31E1BC1E">
      <w:pPr>
        <w:spacing w:line="480" w:lineRule="exact"/>
        <w:ind w:firstLine="480" w:firstLineChars="200"/>
        <w:rPr>
          <w:rFonts w:hint="eastAsia" w:ascii="宋体" w:hAnsi="宋体" w:eastAsia="宋体" w:cs="宋体"/>
          <w:sz w:val="24"/>
          <w:szCs w:val="24"/>
          <w:highlight w:val="none"/>
        </w:rPr>
      </w:pPr>
    </w:p>
    <w:p w14:paraId="06779FDA">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：（盖章）</w:t>
      </w:r>
    </w:p>
    <w:p w14:paraId="41F58B5B">
      <w:pPr>
        <w:spacing w:line="480" w:lineRule="exact"/>
        <w:ind w:firstLine="480" w:firstLineChars="200"/>
        <w:rPr>
          <w:rFonts w:hint="eastAsia" w:ascii="宋体" w:hAnsi="宋体" w:eastAsia="宋体" w:cs="宋体"/>
          <w:sz w:val="24"/>
          <w:szCs w:val="24"/>
          <w:highlight w:val="none"/>
        </w:rPr>
      </w:pPr>
    </w:p>
    <w:p w14:paraId="43217E4C">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法定代表人或授权代理人（签字或印鉴）：</w:t>
      </w:r>
    </w:p>
    <w:p w14:paraId="6F572D3F">
      <w:pPr>
        <w:spacing w:line="440" w:lineRule="exact"/>
        <w:ind w:firstLine="480" w:firstLineChars="200"/>
        <w:jc w:val="right"/>
        <w:rPr>
          <w:rFonts w:hint="eastAsia" w:ascii="宋体" w:hAnsi="宋体" w:eastAsia="宋体" w:cs="宋体"/>
          <w:sz w:val="24"/>
          <w:szCs w:val="24"/>
          <w:highlight w:val="none"/>
        </w:rPr>
      </w:pPr>
    </w:p>
    <w:p w14:paraId="12B4C3CD">
      <w:pPr>
        <w:spacing w:line="360" w:lineRule="auto"/>
        <w:ind w:firstLine="240" w:firstLineChars="100"/>
        <w:jc w:val="center"/>
        <w:rPr>
          <w:rFonts w:hint="eastAsia" w:ascii="宋体" w:hAnsi="宋体" w:cs="宋体"/>
          <w:b/>
          <w:sz w:val="32"/>
          <w:szCs w:val="32"/>
        </w:rPr>
      </w:pPr>
      <w:r>
        <w:rPr>
          <w:rFonts w:hint="eastAsia" w:ascii="宋体" w:hAnsi="宋体" w:eastAsia="宋体" w:cs="宋体"/>
          <w:sz w:val="24"/>
          <w:szCs w:val="24"/>
          <w:highlight w:val="none"/>
        </w:rPr>
        <w:t>日    期：        年    月    日</w:t>
      </w:r>
    </w:p>
    <w:p w14:paraId="0F8E44AB">
      <w:pPr>
        <w:spacing w:line="360" w:lineRule="auto"/>
        <w:ind w:firstLine="321" w:firstLineChars="100"/>
        <w:jc w:val="center"/>
        <w:rPr>
          <w:rFonts w:hint="eastAsia" w:ascii="宋体" w:hAnsi="宋体" w:cs="宋体"/>
          <w:b/>
          <w:sz w:val="32"/>
          <w:szCs w:val="32"/>
        </w:rPr>
      </w:pPr>
    </w:p>
    <w:p w14:paraId="671038FF">
      <w:pPr>
        <w:spacing w:line="440" w:lineRule="exact"/>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val="en-US" w:eastAsia="zh-CN"/>
        </w:rPr>
        <w:br w:type="page"/>
      </w:r>
      <w:r>
        <w:rPr>
          <w:rFonts w:hint="eastAsia" w:ascii="宋体" w:hAnsi="宋体" w:eastAsia="宋体" w:cs="宋体"/>
          <w:b/>
          <w:bCs/>
          <w:sz w:val="32"/>
          <w:szCs w:val="32"/>
          <w:highlight w:val="none"/>
          <w:lang w:val="en-US" w:eastAsia="zh-CN"/>
        </w:rPr>
        <w:t>报价</w:t>
      </w:r>
      <w:r>
        <w:rPr>
          <w:rFonts w:hint="eastAsia" w:ascii="宋体" w:hAnsi="宋体" w:eastAsia="宋体" w:cs="宋体"/>
          <w:b/>
          <w:bCs/>
          <w:sz w:val="32"/>
          <w:szCs w:val="32"/>
          <w:highlight w:val="none"/>
        </w:rPr>
        <w:t>函</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二次报价</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单独携带</w:t>
      </w:r>
      <w:r>
        <w:rPr>
          <w:rFonts w:hint="eastAsia" w:ascii="宋体" w:hAnsi="宋体" w:eastAsia="宋体" w:cs="宋体"/>
          <w:b/>
          <w:bCs/>
          <w:sz w:val="32"/>
          <w:szCs w:val="32"/>
          <w:highlight w:val="none"/>
          <w:lang w:eastAsia="zh-CN"/>
        </w:rPr>
        <w:t>）</w:t>
      </w:r>
    </w:p>
    <w:p w14:paraId="11BF2E26">
      <w:pPr>
        <w:spacing w:line="440" w:lineRule="exact"/>
        <w:ind w:firstLine="482" w:firstLineChars="200"/>
        <w:rPr>
          <w:rFonts w:hint="eastAsia" w:ascii="宋体" w:hAnsi="宋体" w:eastAsia="宋体" w:cs="宋体"/>
          <w:b/>
          <w:bCs/>
          <w:sz w:val="24"/>
          <w:highlight w:val="none"/>
        </w:rPr>
      </w:pPr>
    </w:p>
    <w:p w14:paraId="12329CE0">
      <w:pPr>
        <w:spacing w:line="44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eastAsia="zh-CN"/>
        </w:rPr>
        <w:t>南通中宏产业投资集团有限公司</w:t>
      </w:r>
      <w:r>
        <w:rPr>
          <w:rFonts w:hint="eastAsia" w:ascii="宋体" w:hAnsi="宋体" w:eastAsia="宋体" w:cs="宋体"/>
          <w:sz w:val="24"/>
          <w:szCs w:val="24"/>
          <w:highlight w:val="none"/>
        </w:rPr>
        <w:t>：</w:t>
      </w:r>
    </w:p>
    <w:p w14:paraId="49D6C446">
      <w:pPr>
        <w:pStyle w:val="8"/>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根据已收到的</w:t>
      </w:r>
      <w:r>
        <w:rPr>
          <w:rFonts w:hint="eastAsia" w:ascii="宋体" w:hAnsi="宋体" w:eastAsia="宋体" w:cs="宋体"/>
          <w:sz w:val="24"/>
          <w:szCs w:val="24"/>
          <w:highlight w:val="none"/>
          <w:u w:val="single"/>
          <w:lang w:val="en-US" w:eastAsia="zh-CN"/>
        </w:rPr>
        <w:t xml:space="preserve"> （项目名称）</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，经研究上述项目</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lang w:val="en-US" w:eastAsia="zh-CN"/>
        </w:rPr>
        <w:t>及现场踏勘</w:t>
      </w:r>
      <w:r>
        <w:rPr>
          <w:rFonts w:hint="eastAsia" w:ascii="宋体" w:hAnsi="宋体" w:eastAsia="宋体" w:cs="宋体"/>
          <w:sz w:val="24"/>
          <w:szCs w:val="24"/>
          <w:highlight w:val="none"/>
        </w:rPr>
        <w:t>，我方愿以人民币</w:t>
      </w:r>
      <w:r>
        <w:rPr>
          <w:rFonts w:hint="eastAsia" w:ascii="宋体" w:hAnsi="宋体" w:eastAsia="宋体" w:cs="宋体"/>
          <w:sz w:val="24"/>
          <w:szCs w:val="24"/>
          <w:highlight w:val="none"/>
          <w:u w:val="single"/>
        </w:rPr>
        <w:t>（大写）（小写）</w:t>
      </w:r>
      <w:r>
        <w:rPr>
          <w:rFonts w:hint="eastAsia" w:ascii="宋体" w:hAnsi="宋体" w:eastAsia="宋体" w:cs="宋体"/>
          <w:sz w:val="24"/>
          <w:szCs w:val="24"/>
          <w:highlight w:val="none"/>
          <w:u w:val="single"/>
          <w:lang w:val="en-US" w:eastAsia="zh-CN"/>
        </w:rPr>
        <w:t>元</w:t>
      </w:r>
      <w:r>
        <w:rPr>
          <w:rFonts w:hint="eastAsia" w:ascii="宋体" w:hAnsi="宋体" w:eastAsia="宋体" w:cs="宋体"/>
          <w:sz w:val="24"/>
          <w:szCs w:val="24"/>
          <w:highlight w:val="none"/>
        </w:rPr>
        <w:t>的总价</w:t>
      </w:r>
      <w:r>
        <w:rPr>
          <w:rFonts w:hint="eastAsia" w:ascii="宋体" w:hAnsi="宋体" w:eastAsia="宋体" w:cs="宋体"/>
          <w:b/>
          <w:bCs/>
          <w:sz w:val="24"/>
          <w:szCs w:val="24"/>
          <w:highlight w:val="none"/>
          <w:lang w:val="en-US" w:eastAsia="zh-CN"/>
        </w:rPr>
        <w:t>（不含税）</w:t>
      </w:r>
      <w:r>
        <w:rPr>
          <w:rFonts w:hint="eastAsia" w:ascii="宋体" w:hAnsi="宋体" w:eastAsia="宋体" w:cs="宋体"/>
          <w:sz w:val="24"/>
          <w:szCs w:val="24"/>
          <w:highlight w:val="none"/>
        </w:rPr>
        <w:t>承担本项目所有内容。</w:t>
      </w:r>
    </w:p>
    <w:p w14:paraId="4D5D6D74">
      <w:pPr>
        <w:pStyle w:val="8"/>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一旦我方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，我方保证按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要求的服务期限和质量标准完成任务。</w:t>
      </w:r>
    </w:p>
    <w:p w14:paraId="068A697F">
      <w:pPr>
        <w:pStyle w:val="8"/>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如果我方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，我方保证做到：绝不违法分包、转包，并严格按照</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的要求完成任务。否则愿接受合同违约索赔和监管部门按规定进行的处理。</w:t>
      </w:r>
    </w:p>
    <w:p w14:paraId="1CC78FF8">
      <w:pPr>
        <w:pStyle w:val="8"/>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我单位充分理解本项目实施时间的实际情况，确认本</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确定的投标截止、开标时间不影响我单位正常的报价。</w:t>
      </w:r>
    </w:p>
    <w:p w14:paraId="16103406">
      <w:pPr>
        <w:pStyle w:val="8"/>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除非另外达成协议并生效，你方的</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通知书和本</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将构成约束我们双方的合同。</w:t>
      </w:r>
    </w:p>
    <w:p w14:paraId="74AAFBDE">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rPr>
        <w:t>在此我方郑重承诺：我方将按照</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的要求提供高质量的服务。</w:t>
      </w:r>
    </w:p>
    <w:p w14:paraId="28860765">
      <w:pPr>
        <w:spacing w:line="480" w:lineRule="exact"/>
        <w:ind w:firstLine="480" w:firstLineChars="200"/>
        <w:rPr>
          <w:rFonts w:hint="eastAsia" w:ascii="宋体" w:hAnsi="宋体" w:eastAsia="宋体" w:cs="宋体"/>
          <w:sz w:val="24"/>
          <w:szCs w:val="24"/>
          <w:highlight w:val="none"/>
        </w:rPr>
      </w:pPr>
    </w:p>
    <w:p w14:paraId="517A4AD6">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：（盖章）</w:t>
      </w:r>
    </w:p>
    <w:p w14:paraId="5D562634">
      <w:pPr>
        <w:spacing w:line="480" w:lineRule="exact"/>
        <w:ind w:firstLine="480" w:firstLineChars="200"/>
        <w:rPr>
          <w:rFonts w:hint="eastAsia" w:ascii="宋体" w:hAnsi="宋体" w:eastAsia="宋体" w:cs="宋体"/>
          <w:sz w:val="24"/>
          <w:szCs w:val="24"/>
          <w:highlight w:val="none"/>
        </w:rPr>
      </w:pPr>
    </w:p>
    <w:p w14:paraId="7B67145B">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法定代表人或授权代理人（签字或印鉴）：</w:t>
      </w:r>
    </w:p>
    <w:p w14:paraId="45B99B82">
      <w:pPr>
        <w:spacing w:line="440" w:lineRule="exact"/>
        <w:ind w:firstLine="480" w:firstLineChars="200"/>
        <w:jc w:val="right"/>
        <w:rPr>
          <w:rFonts w:hint="eastAsia" w:ascii="宋体" w:hAnsi="宋体" w:eastAsia="宋体" w:cs="宋体"/>
          <w:sz w:val="24"/>
          <w:szCs w:val="24"/>
          <w:highlight w:val="none"/>
        </w:rPr>
      </w:pPr>
    </w:p>
    <w:p w14:paraId="528FAC07">
      <w:pPr>
        <w:spacing w:line="440" w:lineRule="exact"/>
        <w:ind w:firstLine="480" w:firstLineChars="200"/>
        <w:jc w:val="right"/>
        <w:rPr>
          <w:rFonts w:hint="eastAsia" w:ascii="宋体" w:hAnsi="宋体" w:eastAsia="宋体" w:cs="宋体"/>
          <w:sz w:val="24"/>
          <w:szCs w:val="24"/>
          <w:highlight w:val="none"/>
        </w:rPr>
      </w:pPr>
    </w:p>
    <w:p w14:paraId="6E1AB700">
      <w:pPr>
        <w:spacing w:line="440" w:lineRule="exact"/>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3151E8F">
      <w:pPr>
        <w:spacing w:line="360" w:lineRule="auto"/>
        <w:rPr>
          <w:rFonts w:hint="eastAsia" w:ascii="宋体" w:hAnsi="宋体" w:cs="宋体"/>
          <w:sz w:val="24"/>
        </w:rPr>
      </w:pPr>
    </w:p>
    <w:sectPr>
      <w:footerReference r:id="rId12" w:type="first"/>
      <w:headerReference r:id="rId10" w:type="default"/>
      <w:footerReference r:id="rId11" w:type="default"/>
      <w:pgSz w:w="11907" w:h="16840"/>
      <w:pgMar w:top="1440" w:right="1559" w:bottom="1440" w:left="1559" w:header="851" w:footer="907" w:gutter="0"/>
      <w:cols w:space="720" w:num="1"/>
      <w:rtlGutter w:val="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Calibri-Bold">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CA68">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3D41A">
                          <w:pPr>
                            <w:pStyle w:val="2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12F3D41A">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9C89C">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3E485B">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423E485B">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8FBD5">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2BEBD5">
                          <w:pPr>
                            <w:pStyle w:val="2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99</w:t>
                          </w:r>
                          <w:r>
                            <w:rPr>
                              <w:rFonts w:hint="eastAsia" w:eastAsia="宋体"/>
                              <w:lang w:eastAsia="zh-CN"/>
                            </w:rPr>
                            <w:fldChar w:fldCharType="end"/>
                          </w:r>
                          <w:r>
                            <w:rPr>
                              <w:rFonts w:hint="eastAsia" w:eastAsia="宋体"/>
                              <w:lang w:eastAsia="zh-CN"/>
                            </w:rPr>
                            <w:t xml:space="preserve"> 页</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nYKTvdAQAAvwMAAA4AAAAAAAAA&#10;AQAgAAAAHgEAAGRycy9lMm9Eb2MueG1sUEsFBgAAAAAGAAYAWQEAAG0FAAAAAA==&#10;">
              <v:fill on="f" focussize="0,0"/>
              <v:stroke on="f"/>
              <v:imagedata o:title=""/>
              <o:lock v:ext="edit" aspectratio="f"/>
              <v:textbox inset="0mm,0mm,0mm,0mm" style="mso-fit-shape-to-text:t;">
                <w:txbxContent>
                  <w:p w14:paraId="662BEBD5">
                    <w:pPr>
                      <w:pStyle w:val="2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99</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35FE">
    <w:pPr>
      <w:pStyle w:val="22"/>
      <w:framePr w:wrap="around" w:vAnchor="text" w:hAnchor="margin" w:xAlign="center" w:y="1"/>
      <w:rPr>
        <w:rStyle w:val="43"/>
      </w:rPr>
    </w:pPr>
    <w:r>
      <w:fldChar w:fldCharType="begin"/>
    </w:r>
    <w:r>
      <w:rPr>
        <w:rStyle w:val="43"/>
      </w:rPr>
      <w:instrText xml:space="preserve">PAGE  </w:instrText>
    </w:r>
    <w:r>
      <w:fldChar w:fldCharType="separate"/>
    </w:r>
    <w:r>
      <w:fldChar w:fldCharType="end"/>
    </w:r>
  </w:p>
  <w:p w14:paraId="0445B37E">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36B16">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AF1499">
                          <w:pPr>
                            <w:pStyle w:val="22"/>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Vl8c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kVl8cBAACaAwAADgAAAAAAAAABACAAAAAeAQAAZHJzL2Uyb0RvYy54&#10;bWxQSwUGAAAAAAYABgBZAQAAVwUAAAAA&#10;">
              <v:fill on="f" focussize="0,0"/>
              <v:stroke on="f"/>
              <v:imagedata o:title=""/>
              <o:lock v:ext="edit" aspectratio="f"/>
              <v:textbox inset="0mm,0mm,0mm,0mm" style="mso-fit-shape-to-text:t;">
                <w:txbxContent>
                  <w:p w14:paraId="27AF1499">
                    <w:pPr>
                      <w:pStyle w:val="2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C0C0">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AC3B14">
                          <w:pPr>
                            <w:pStyle w:val="22"/>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or8EMk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zP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ivwQyQEAAJoDAAAOAAAAAAAAAAEAIAAAAB4BAABkcnMvZTJvRG9j&#10;LnhtbFBLBQYAAAAABgAGAFkBAABZBQAAAAA=&#10;">
              <v:fill on="f" focussize="0,0"/>
              <v:stroke on="f"/>
              <v:imagedata o:title=""/>
              <o:lock v:ext="edit" aspectratio="f"/>
              <v:textbox inset="0mm,0mm,0mm,0mm" style="mso-fit-shape-to-text:t;">
                <w:txbxContent>
                  <w:p w14:paraId="43AC3B14">
                    <w:pPr>
                      <w:pStyle w:val="2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D609">
    <w:pPr>
      <w:pStyle w:val="22"/>
      <w:tabs>
        <w:tab w:val="center" w:pos="4394"/>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4C6408">
                          <w:pPr>
                            <w:pStyle w:val="22"/>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Pe5FskBAACa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k97kWyQEAAJoDAAAOAAAAAAAAAAEAIAAAAB4BAABkcnMvZTJvRG9j&#10;LnhtbFBLBQYAAAAABgAGAFkBAABZBQAAAAA=&#10;">
              <v:fill on="f" focussize="0,0"/>
              <v:stroke on="f"/>
              <v:imagedata o:title=""/>
              <o:lock v:ext="edit" aspectratio="f"/>
              <v:textbox inset="0mm,0mm,0mm,0mm" style="mso-fit-shape-to-text:t;">
                <w:txbxContent>
                  <w:p w14:paraId="784C6408">
                    <w:pPr>
                      <w:pStyle w:val="22"/>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EB0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3BCA">
    <w:pPr>
      <w:pStyle w:val="24"/>
      <w:tabs>
        <w:tab w:val="left" w:pos="3565"/>
        <w:tab w:val="clear" w:pos="4153"/>
        <w:tab w:val="clear" w:pos="8306"/>
      </w:tabs>
      <w:rPr>
        <w:rFonts w:hint="eastAs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2EA3">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E32CA"/>
    <w:multiLevelType w:val="singleLevel"/>
    <w:tmpl w:val="05CE32CA"/>
    <w:lvl w:ilvl="0" w:tentative="0">
      <w:start w:val="1"/>
      <w:numFmt w:val="chineseCounting"/>
      <w:suff w:val="nothing"/>
      <w:lvlText w:val="（%1）"/>
      <w:lvlJc w:val="left"/>
      <w:pPr>
        <w:ind w:left="0" w:firstLine="420"/>
      </w:pPr>
      <w:rPr>
        <w:rFonts w:hint="eastAsia"/>
      </w:rPr>
    </w:lvl>
  </w:abstractNum>
  <w:abstractNum w:abstractNumId="1">
    <w:nsid w:val="06784D56"/>
    <w:multiLevelType w:val="singleLevel"/>
    <w:tmpl w:val="06784D56"/>
    <w:lvl w:ilvl="0" w:tentative="0">
      <w:start w:val="1"/>
      <w:numFmt w:val="upperLetter"/>
      <w:pStyle w:val="96"/>
      <w:lvlText w:val="附录%1."/>
      <w:lvlJc w:val="left"/>
      <w:pPr>
        <w:tabs>
          <w:tab w:val="left" w:pos="907"/>
        </w:tabs>
        <w:ind w:left="907" w:hanging="907"/>
      </w:pPr>
      <w:rPr>
        <w:rFonts w:hint="eastAsia"/>
      </w:rPr>
    </w:lvl>
  </w:abstractNum>
  <w:abstractNum w:abstractNumId="2">
    <w:nsid w:val="237E4D61"/>
    <w:multiLevelType w:val="multilevel"/>
    <w:tmpl w:val="237E4D61"/>
    <w:lvl w:ilvl="0" w:tentative="0">
      <w:start w:val="1"/>
      <w:numFmt w:val="japaneseCounting"/>
      <w:pStyle w:val="92"/>
      <w:lvlText w:val="第%1章"/>
      <w:lvlJc w:val="left"/>
      <w:pPr>
        <w:ind w:left="9351" w:hanging="420"/>
      </w:pPr>
      <w:rPr>
        <w:rFonts w:hint="eastAsia" w:ascii="黑体" w:eastAsia="黑体"/>
        <w:b w:val="0"/>
        <w:sz w:val="36"/>
        <w:lang w:val="en-US"/>
      </w:rPr>
    </w:lvl>
    <w:lvl w:ilvl="1" w:tentative="0">
      <w:start w:val="1"/>
      <w:numFmt w:val="decimal"/>
      <w:pStyle w:val="93"/>
      <w:isLgl/>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94"/>
      <w:isLgl/>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77"/>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3">
    <w:nsid w:val="60E3FF25"/>
    <w:multiLevelType w:val="multilevel"/>
    <w:tmpl w:val="60E3FF25"/>
    <w:lvl w:ilvl="0" w:tentative="0">
      <w:start w:val="1"/>
      <w:numFmt w:val="decimalEnclosedCircle"/>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1C2E0D2"/>
    <w:multiLevelType w:val="singleLevel"/>
    <w:tmpl w:val="61C2E0D2"/>
    <w:lvl w:ilvl="0" w:tentative="0">
      <w:start w:val="1"/>
      <w:numFmt w:val="decimal"/>
      <w:suff w:val="nothing"/>
      <w:lvlText w:val="%1."/>
      <w:lvlJc w:val="left"/>
    </w:lvl>
  </w:abstractNum>
  <w:abstractNum w:abstractNumId="5">
    <w:nsid w:val="61C44260"/>
    <w:multiLevelType w:val="singleLevel"/>
    <w:tmpl w:val="61C44260"/>
    <w:lvl w:ilvl="0" w:tentative="0">
      <w:start w:val="3"/>
      <w:numFmt w:val="decimal"/>
      <w:suff w:val="nothing"/>
      <w:lvlText w:val="（%1）"/>
      <w:lvlJc w:val="left"/>
    </w:lvl>
  </w:abstractNum>
  <w:num w:numId="1">
    <w:abstractNumId w:val="2"/>
  </w:num>
  <w:num w:numId="2">
    <w:abstractNumId w:val="1"/>
  </w:num>
  <w:num w:numId="3">
    <w:abstractNumId w:val="5"/>
  </w:num>
  <w:num w:numId="4">
    <w:abstractNumId w:val="4"/>
  </w:num>
  <w:num w:numId="5">
    <w:abstractNumId w:val="0"/>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4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Y2M4YmY0MTc5NWU3YjVkZWIzMjZhNjdkMjBmOGMifQ=="/>
  </w:docVars>
  <w:rsids>
    <w:rsidRoot w:val="00172A27"/>
    <w:rsid w:val="00045768"/>
    <w:rsid w:val="00104A67"/>
    <w:rsid w:val="00145819"/>
    <w:rsid w:val="003C637E"/>
    <w:rsid w:val="005536C1"/>
    <w:rsid w:val="0059234D"/>
    <w:rsid w:val="006364A5"/>
    <w:rsid w:val="007550DF"/>
    <w:rsid w:val="00764936"/>
    <w:rsid w:val="00862990"/>
    <w:rsid w:val="00A275AC"/>
    <w:rsid w:val="00B9294F"/>
    <w:rsid w:val="00C246F1"/>
    <w:rsid w:val="00D91A5E"/>
    <w:rsid w:val="00E77C58"/>
    <w:rsid w:val="00F10C83"/>
    <w:rsid w:val="00F17E52"/>
    <w:rsid w:val="00F67A5A"/>
    <w:rsid w:val="05A14BBC"/>
    <w:rsid w:val="06C75D5D"/>
    <w:rsid w:val="0BBE48F9"/>
    <w:rsid w:val="0C452B1A"/>
    <w:rsid w:val="0C9C428F"/>
    <w:rsid w:val="0CDA0111"/>
    <w:rsid w:val="0D6A47D4"/>
    <w:rsid w:val="0E612FF0"/>
    <w:rsid w:val="0EB03F8E"/>
    <w:rsid w:val="0EC44E50"/>
    <w:rsid w:val="104B5BB3"/>
    <w:rsid w:val="10DB3A4D"/>
    <w:rsid w:val="13952B00"/>
    <w:rsid w:val="13C20EF5"/>
    <w:rsid w:val="15084A68"/>
    <w:rsid w:val="153C564B"/>
    <w:rsid w:val="15B77F45"/>
    <w:rsid w:val="1A227F1E"/>
    <w:rsid w:val="1B214753"/>
    <w:rsid w:val="1B920BFE"/>
    <w:rsid w:val="1C297D63"/>
    <w:rsid w:val="1D516351"/>
    <w:rsid w:val="1DAC292D"/>
    <w:rsid w:val="21134B3E"/>
    <w:rsid w:val="23566F63"/>
    <w:rsid w:val="24CF3471"/>
    <w:rsid w:val="26A81BC8"/>
    <w:rsid w:val="27242226"/>
    <w:rsid w:val="281775DD"/>
    <w:rsid w:val="29166BDD"/>
    <w:rsid w:val="2C3167C0"/>
    <w:rsid w:val="2D0D2D89"/>
    <w:rsid w:val="2DA3542B"/>
    <w:rsid w:val="2E19781C"/>
    <w:rsid w:val="314C72F5"/>
    <w:rsid w:val="31CD3FD2"/>
    <w:rsid w:val="342E4B2C"/>
    <w:rsid w:val="34870379"/>
    <w:rsid w:val="34C65DCC"/>
    <w:rsid w:val="35F12C82"/>
    <w:rsid w:val="364C29CD"/>
    <w:rsid w:val="38082F9B"/>
    <w:rsid w:val="3B975416"/>
    <w:rsid w:val="3BA23236"/>
    <w:rsid w:val="3D3A3B8E"/>
    <w:rsid w:val="3E1E3AF7"/>
    <w:rsid w:val="3E353EED"/>
    <w:rsid w:val="3F3810A1"/>
    <w:rsid w:val="407824D6"/>
    <w:rsid w:val="412219A4"/>
    <w:rsid w:val="41227BAF"/>
    <w:rsid w:val="415311AE"/>
    <w:rsid w:val="415E19AD"/>
    <w:rsid w:val="417967E7"/>
    <w:rsid w:val="426479D7"/>
    <w:rsid w:val="428A301F"/>
    <w:rsid w:val="42970868"/>
    <w:rsid w:val="43D60DB0"/>
    <w:rsid w:val="45B46040"/>
    <w:rsid w:val="473F35D0"/>
    <w:rsid w:val="475176A6"/>
    <w:rsid w:val="47BA642C"/>
    <w:rsid w:val="48CD5C84"/>
    <w:rsid w:val="492B1166"/>
    <w:rsid w:val="4A7D592E"/>
    <w:rsid w:val="4BAF1783"/>
    <w:rsid w:val="4BFC67AA"/>
    <w:rsid w:val="4C222991"/>
    <w:rsid w:val="4D6E4D26"/>
    <w:rsid w:val="4DF41578"/>
    <w:rsid w:val="4E4178F0"/>
    <w:rsid w:val="50103CFD"/>
    <w:rsid w:val="5080549C"/>
    <w:rsid w:val="50B85A99"/>
    <w:rsid w:val="51FF488A"/>
    <w:rsid w:val="54ED072E"/>
    <w:rsid w:val="57465440"/>
    <w:rsid w:val="5AF0321E"/>
    <w:rsid w:val="5B77749C"/>
    <w:rsid w:val="5B9718EC"/>
    <w:rsid w:val="5BDC19F5"/>
    <w:rsid w:val="5BFD4FF9"/>
    <w:rsid w:val="5CC11316"/>
    <w:rsid w:val="5EB21D38"/>
    <w:rsid w:val="61A22D86"/>
    <w:rsid w:val="62051CA5"/>
    <w:rsid w:val="62D445BB"/>
    <w:rsid w:val="64F8366D"/>
    <w:rsid w:val="657D7DA4"/>
    <w:rsid w:val="66F66782"/>
    <w:rsid w:val="68B478E1"/>
    <w:rsid w:val="6AF245CF"/>
    <w:rsid w:val="6BE762AD"/>
    <w:rsid w:val="6E95728B"/>
    <w:rsid w:val="710462CA"/>
    <w:rsid w:val="72434FD8"/>
    <w:rsid w:val="75AD1FE0"/>
    <w:rsid w:val="76191423"/>
    <w:rsid w:val="76382178"/>
    <w:rsid w:val="78857244"/>
    <w:rsid w:val="798B6ADC"/>
    <w:rsid w:val="79C773E8"/>
    <w:rsid w:val="7BCB7664"/>
    <w:rsid w:val="7BD36518"/>
    <w:rsid w:val="7DAA55FB"/>
    <w:rsid w:val="7E1F5A45"/>
    <w:rsid w:val="7EF53E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outlineLvl w:val="0"/>
    </w:pPr>
    <w:rPr>
      <w:rFonts w:ascii="楷体_GB2312" w:eastAsia="楷体_GB2312"/>
      <w:sz w:val="28"/>
      <w:szCs w:val="20"/>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幼圆"/>
      <w:b/>
      <w:sz w:val="44"/>
      <w:szCs w:val="20"/>
    </w:rPr>
  </w:style>
  <w:style w:type="paragraph" w:styleId="4">
    <w:name w:val="heading 3"/>
    <w:basedOn w:val="1"/>
    <w:next w:val="1"/>
    <w:qFormat/>
    <w:uiPriority w:val="0"/>
    <w:pPr>
      <w:keepNext/>
      <w:keepLines/>
      <w:spacing w:before="260" w:after="260" w:line="416" w:lineRule="auto"/>
      <w:outlineLvl w:val="2"/>
    </w:pPr>
    <w:rPr>
      <w:b/>
      <w:sz w:val="32"/>
      <w:szCs w:val="20"/>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outlineLvl w:val="4"/>
    </w:pPr>
    <w:rPr>
      <w:rFonts w:ascii="宋体" w:hAnsi="宋体"/>
      <w:b/>
      <w:bCs/>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link w:val="57"/>
    <w:qFormat/>
    <w:uiPriority w:val="0"/>
    <w:pPr>
      <w:ind w:firstLine="420"/>
    </w:pPr>
    <w:rPr>
      <w:szCs w:val="20"/>
    </w:rPr>
  </w:style>
  <w:style w:type="paragraph" w:styleId="9">
    <w:name w:val="index 5"/>
    <w:basedOn w:val="1"/>
    <w:next w:val="1"/>
    <w:unhideWhenUsed/>
    <w:qFormat/>
    <w:uiPriority w:val="99"/>
    <w:pPr>
      <w:ind w:left="1050" w:hanging="210" w:firstLineChars="200"/>
      <w:jc w:val="left"/>
    </w:pPr>
    <w:rPr>
      <w:sz w:val="18"/>
      <w:szCs w:val="18"/>
      <w:lang w:eastAsia="zh-TW"/>
    </w:rPr>
  </w:style>
  <w:style w:type="paragraph" w:styleId="10">
    <w:name w:val="Document Map"/>
    <w:basedOn w:val="1"/>
    <w:semiHidden/>
    <w:qFormat/>
    <w:uiPriority w:val="0"/>
    <w:pPr>
      <w:shd w:val="clear" w:color="auto" w:fill="000080"/>
    </w:pPr>
  </w:style>
  <w:style w:type="paragraph" w:styleId="11">
    <w:name w:val="annotation text"/>
    <w:basedOn w:val="1"/>
    <w:link w:val="58"/>
    <w:qFormat/>
    <w:uiPriority w:val="0"/>
    <w:pPr>
      <w:jc w:val="left"/>
    </w:pPr>
  </w:style>
  <w:style w:type="paragraph" w:styleId="12">
    <w:name w:val="Body Text 3"/>
    <w:basedOn w:val="1"/>
    <w:qFormat/>
    <w:uiPriority w:val="0"/>
    <w:rPr>
      <w:rFonts w:ascii="仿宋_GB2312" w:hAnsi="Arial" w:eastAsia="仿宋_GB2312"/>
      <w:sz w:val="32"/>
      <w:szCs w:val="20"/>
    </w:rPr>
  </w:style>
  <w:style w:type="paragraph" w:styleId="13">
    <w:name w:val="Body Text"/>
    <w:basedOn w:val="1"/>
    <w:next w:val="1"/>
    <w:qFormat/>
    <w:uiPriority w:val="0"/>
    <w:rPr>
      <w:rFonts w:ascii="楷体_GB2312" w:hAnsi="Arial" w:eastAsia="楷体_GB2312"/>
      <w:sz w:val="28"/>
      <w:szCs w:val="20"/>
    </w:rPr>
  </w:style>
  <w:style w:type="paragraph" w:styleId="14">
    <w:name w:val="Body Text Indent"/>
    <w:basedOn w:val="1"/>
    <w:qFormat/>
    <w:uiPriority w:val="0"/>
    <w:pPr>
      <w:ind w:firstLine="645"/>
    </w:pPr>
    <w:rPr>
      <w:rFonts w:ascii="楷体_GB2312" w:eastAsia="楷体_GB2312"/>
      <w:sz w:val="32"/>
      <w:szCs w:val="20"/>
    </w:rPr>
  </w:style>
  <w:style w:type="paragraph" w:styleId="15">
    <w:name w:val="toc 5"/>
    <w:basedOn w:val="1"/>
    <w:next w:val="1"/>
    <w:semiHidden/>
    <w:qFormat/>
    <w:uiPriority w:val="0"/>
    <w:pPr>
      <w:ind w:left="1680" w:leftChars="800"/>
    </w:pPr>
  </w:style>
  <w:style w:type="paragraph" w:styleId="16">
    <w:name w:val="toc 3"/>
    <w:basedOn w:val="1"/>
    <w:next w:val="1"/>
    <w:semiHidden/>
    <w:qFormat/>
    <w:uiPriority w:val="0"/>
    <w:pPr>
      <w:tabs>
        <w:tab w:val="right" w:leader="dot" w:pos="9440"/>
      </w:tabs>
      <w:spacing w:line="240" w:lineRule="exact"/>
      <w:ind w:left="539"/>
      <w:jc w:val="left"/>
    </w:pPr>
    <w:rPr>
      <w:rFonts w:ascii="黑体" w:hAnsi="宋体" w:eastAsia="黑体"/>
      <w:bCs/>
      <w:iCs/>
      <w:sz w:val="18"/>
      <w:szCs w:val="32"/>
    </w:rPr>
  </w:style>
  <w:style w:type="paragraph" w:styleId="17">
    <w:name w:val="Plain Text"/>
    <w:basedOn w:val="1"/>
    <w:qFormat/>
    <w:uiPriority w:val="0"/>
    <w:rPr>
      <w:rFonts w:hint="eastAsia" w:ascii="宋体" w:hAnsi="Courier New"/>
      <w:szCs w:val="20"/>
    </w:rPr>
  </w:style>
  <w:style w:type="paragraph" w:styleId="18">
    <w:name w:val="toc 8"/>
    <w:basedOn w:val="1"/>
    <w:next w:val="1"/>
    <w:semiHidden/>
    <w:qFormat/>
    <w:uiPriority w:val="0"/>
    <w:pPr>
      <w:ind w:left="2940" w:leftChars="1400"/>
    </w:pPr>
  </w:style>
  <w:style w:type="paragraph" w:styleId="19">
    <w:name w:val="Date"/>
    <w:basedOn w:val="1"/>
    <w:next w:val="1"/>
    <w:qFormat/>
    <w:uiPriority w:val="0"/>
    <w:rPr>
      <w:sz w:val="24"/>
      <w:szCs w:val="20"/>
    </w:rPr>
  </w:style>
  <w:style w:type="paragraph" w:styleId="20">
    <w:name w:val="Body Text Indent 2"/>
    <w:basedOn w:val="1"/>
    <w:qFormat/>
    <w:uiPriority w:val="0"/>
    <w:pPr>
      <w:ind w:firstLine="560" w:firstLineChars="200"/>
    </w:pPr>
    <w:rPr>
      <w:rFonts w:ascii="宋体" w:hAnsi="宋体"/>
      <w:sz w:val="28"/>
    </w:r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20"/>
    </w:rPr>
  </w:style>
  <w:style w:type="paragraph" w:styleId="23">
    <w:name w:val="envelope return"/>
    <w:basedOn w:val="1"/>
    <w:qFormat/>
    <w:uiPriority w:val="99"/>
    <w:pPr>
      <w:snapToGrid w:val="0"/>
    </w:pPr>
    <w:rPr>
      <w:rFonts w:ascii="Arial" w:hAnsi="Arial" w:cs="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tabs>
        <w:tab w:val="right" w:leader="dot" w:pos="9440"/>
      </w:tabs>
      <w:spacing w:before="120" w:after="120" w:line="300" w:lineRule="exact"/>
      <w:jc w:val="left"/>
    </w:pPr>
    <w:rPr>
      <w:rFonts w:ascii="黑体" w:eastAsia="黑体"/>
      <w:b/>
      <w:caps/>
      <w:sz w:val="18"/>
      <w:szCs w:val="28"/>
    </w:rPr>
  </w:style>
  <w:style w:type="paragraph" w:styleId="26">
    <w:name w:val="toc 4"/>
    <w:basedOn w:val="1"/>
    <w:next w:val="1"/>
    <w:semiHidden/>
    <w:qFormat/>
    <w:uiPriority w:val="0"/>
    <w:pPr>
      <w:ind w:left="1260" w:leftChars="600"/>
    </w:pPr>
  </w:style>
  <w:style w:type="paragraph" w:styleId="27">
    <w:name w:val="footnote text"/>
    <w:basedOn w:val="1"/>
    <w:next w:val="9"/>
    <w:qFormat/>
    <w:uiPriority w:val="0"/>
    <w:pPr>
      <w:adjustRightInd w:val="0"/>
      <w:spacing w:line="312" w:lineRule="atLeast"/>
      <w:jc w:val="left"/>
      <w:textAlignment w:val="baseline"/>
    </w:pPr>
    <w:rPr>
      <w:sz w:val="18"/>
    </w:r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ind w:firstLine="523"/>
    </w:pPr>
    <w:rPr>
      <w:rFonts w:ascii="仿宋_GB2312" w:hAnsi="宋体" w:eastAsia="仿宋_GB2312"/>
      <w:sz w:val="24"/>
    </w:rPr>
  </w:style>
  <w:style w:type="paragraph" w:styleId="30">
    <w:name w:val="toc 2"/>
    <w:basedOn w:val="1"/>
    <w:next w:val="1"/>
    <w:semiHidden/>
    <w:qFormat/>
    <w:uiPriority w:val="0"/>
    <w:pPr>
      <w:tabs>
        <w:tab w:val="right" w:leader="dot" w:pos="9440"/>
      </w:tabs>
      <w:spacing w:line="260" w:lineRule="exact"/>
      <w:jc w:val="left"/>
    </w:pPr>
    <w:rPr>
      <w:rFonts w:ascii="黑体" w:eastAsia="黑体"/>
      <w:b/>
      <w:bCs/>
      <w:smallCaps/>
      <w:sz w:val="18"/>
      <w:szCs w:val="44"/>
    </w:rPr>
  </w:style>
  <w:style w:type="paragraph" w:styleId="31">
    <w:name w:val="toc 9"/>
    <w:basedOn w:val="1"/>
    <w:next w:val="1"/>
    <w:semiHidden/>
    <w:qFormat/>
    <w:uiPriority w:val="0"/>
    <w:pPr>
      <w:ind w:left="3360" w:leftChars="1600"/>
    </w:pPr>
  </w:style>
  <w:style w:type="paragraph" w:styleId="32">
    <w:name w:val="Body Text 2"/>
    <w:basedOn w:val="1"/>
    <w:qFormat/>
    <w:uiPriority w:val="0"/>
    <w:pPr>
      <w:jc w:val="center"/>
    </w:pPr>
    <w:rPr>
      <w:rFonts w:ascii="仿宋_GB2312" w:eastAsia="仿宋_GB2312"/>
      <w:sz w:val="44"/>
    </w:rPr>
  </w:style>
  <w:style w:type="paragraph" w:styleId="33">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1"/>
    <w:basedOn w:val="1"/>
    <w:next w:val="1"/>
    <w:semiHidden/>
    <w:qFormat/>
    <w:uiPriority w:val="0"/>
    <w:rPr>
      <w:rFonts w:ascii="宋体" w:hAnsi="宋体"/>
      <w:szCs w:val="18"/>
    </w:rPr>
  </w:style>
  <w:style w:type="paragraph" w:styleId="37">
    <w:name w:val="annotation subject"/>
    <w:basedOn w:val="11"/>
    <w:next w:val="11"/>
    <w:link w:val="59"/>
    <w:qFormat/>
    <w:uiPriority w:val="0"/>
    <w:rPr>
      <w:b/>
      <w:bCs/>
    </w:rPr>
  </w:style>
  <w:style w:type="paragraph" w:styleId="38">
    <w:name w:val="Body Text First Indent 2"/>
    <w:basedOn w:val="14"/>
    <w:unhideWhenUsed/>
    <w:qFormat/>
    <w:uiPriority w:val="99"/>
    <w:pPr>
      <w:ind w:firstLine="420" w:firstLineChars="200"/>
    </w:pPr>
    <w:rPr>
      <w:lang w:val="en-US" w:eastAsia="zh-CN"/>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none"/>
    </w:rPr>
  </w:style>
  <w:style w:type="character" w:styleId="45">
    <w:name w:val="Emphasis"/>
    <w:qFormat/>
    <w:uiPriority w:val="0"/>
    <w:rPr>
      <w:rFonts w:ascii="微软雅黑" w:hAnsi="微软雅黑" w:eastAsia="微软雅黑" w:cs="微软雅黑"/>
      <w:b/>
      <w:bCs/>
      <w:color w:val="3D4B64"/>
      <w:sz w:val="15"/>
      <w:szCs w:val="15"/>
    </w:rPr>
  </w:style>
  <w:style w:type="character" w:styleId="46">
    <w:name w:val="HTML Definition"/>
    <w:qFormat/>
    <w:uiPriority w:val="0"/>
  </w:style>
  <w:style w:type="character" w:styleId="47">
    <w:name w:val="HTML Typewriter"/>
    <w:qFormat/>
    <w:uiPriority w:val="0"/>
    <w:rPr>
      <w:rFonts w:hint="default" w:ascii="monospace" w:hAnsi="monospace" w:eastAsia="monospace" w:cs="monospace"/>
      <w:sz w:val="20"/>
    </w:rPr>
  </w:style>
  <w:style w:type="character" w:styleId="48">
    <w:name w:val="HTML Acronym"/>
    <w:qFormat/>
    <w:uiPriority w:val="0"/>
  </w:style>
  <w:style w:type="character" w:styleId="49">
    <w:name w:val="HTML Variable"/>
    <w:qFormat/>
    <w:uiPriority w:val="0"/>
  </w:style>
  <w:style w:type="character" w:styleId="50">
    <w:name w:val="Hyperlink"/>
    <w:qFormat/>
    <w:uiPriority w:val="0"/>
    <w:rPr>
      <w:color w:val="0000FF"/>
      <w:u w:val="none"/>
    </w:rPr>
  </w:style>
  <w:style w:type="character" w:styleId="51">
    <w:name w:val="HTML Code"/>
    <w:qFormat/>
    <w:uiPriority w:val="0"/>
    <w:rPr>
      <w:rFonts w:hint="default" w:ascii="monospace" w:hAnsi="monospace" w:eastAsia="monospace" w:cs="monospace"/>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hint="default" w:ascii="monospace" w:hAnsi="monospace" w:eastAsia="monospace" w:cs="monospace"/>
      <w:sz w:val="20"/>
    </w:rPr>
  </w:style>
  <w:style w:type="character" w:styleId="55">
    <w:name w:val="HTML Sample"/>
    <w:qFormat/>
    <w:uiPriority w:val="0"/>
    <w:rPr>
      <w:rFonts w:ascii="monospace" w:hAnsi="monospace" w:eastAsia="monospace" w:cs="monospace"/>
    </w:rPr>
  </w:style>
  <w:style w:type="character" w:customStyle="1" w:styleId="56">
    <w:name w:val="标题 1 Char"/>
    <w:link w:val="3"/>
    <w:qFormat/>
    <w:uiPriority w:val="0"/>
    <w:rPr>
      <w:rFonts w:ascii="楷体_GB2312" w:eastAsia="楷体_GB2312"/>
      <w:kern w:val="2"/>
      <w:sz w:val="28"/>
      <w:lang w:val="en-US" w:eastAsia="zh-CN" w:bidi="ar-SA"/>
    </w:rPr>
  </w:style>
  <w:style w:type="character" w:customStyle="1" w:styleId="57">
    <w:name w:val="正文缩进 Char"/>
    <w:link w:val="8"/>
    <w:qFormat/>
    <w:uiPriority w:val="0"/>
    <w:rPr>
      <w:rFonts w:eastAsia="宋体"/>
      <w:kern w:val="2"/>
      <w:sz w:val="21"/>
      <w:lang w:val="en-US" w:eastAsia="zh-CN" w:bidi="ar-SA"/>
    </w:rPr>
  </w:style>
  <w:style w:type="character" w:customStyle="1" w:styleId="58">
    <w:name w:val="批注文字 Char"/>
    <w:link w:val="11"/>
    <w:qFormat/>
    <w:uiPriority w:val="0"/>
    <w:rPr>
      <w:kern w:val="2"/>
      <w:sz w:val="21"/>
      <w:szCs w:val="24"/>
    </w:rPr>
  </w:style>
  <w:style w:type="character" w:customStyle="1" w:styleId="59">
    <w:name w:val="批注主题 Char"/>
    <w:link w:val="37"/>
    <w:qFormat/>
    <w:uiPriority w:val="0"/>
    <w:rPr>
      <w:b/>
      <w:bCs/>
      <w:kern w:val="2"/>
      <w:sz w:val="21"/>
      <w:szCs w:val="24"/>
    </w:rPr>
  </w:style>
  <w:style w:type="paragraph" w:customStyle="1" w:styleId="60">
    <w:name w:val="正文1"/>
    <w:basedOn w:val="1"/>
    <w:qFormat/>
    <w:uiPriority w:val="0"/>
    <w:pPr>
      <w:widowControl/>
      <w:topLinePunct/>
      <w:spacing w:beforeLines="50" w:afterLines="50" w:line="300" w:lineRule="auto"/>
      <w:ind w:left="420"/>
    </w:pPr>
    <w:rPr>
      <w:szCs w:val="24"/>
    </w:rPr>
  </w:style>
  <w:style w:type="character" w:customStyle="1" w:styleId="61">
    <w:name w:val="fontstyle01"/>
    <w:qFormat/>
    <w:uiPriority w:val="0"/>
    <w:rPr>
      <w:rFonts w:hint="default" w:ascii="Calibri-Bold" w:hAnsi="Calibri-Bold"/>
      <w:b/>
      <w:bCs/>
      <w:color w:val="000000"/>
      <w:sz w:val="22"/>
      <w:szCs w:val="22"/>
    </w:rPr>
  </w:style>
  <w:style w:type="character" w:customStyle="1" w:styleId="62">
    <w:name w:val="jj1"/>
    <w:qFormat/>
    <w:uiPriority w:val="0"/>
    <w:rPr>
      <w:sz w:val="20"/>
      <w:szCs w:val="20"/>
      <w:u w:val="none"/>
    </w:rPr>
  </w:style>
  <w:style w:type="character" w:customStyle="1" w:styleId="63">
    <w:name w:val="hover4"/>
    <w:qFormat/>
    <w:uiPriority w:val="0"/>
    <w:rPr>
      <w:color w:val="FFFFFF"/>
    </w:rPr>
  </w:style>
  <w:style w:type="character" w:customStyle="1" w:styleId="64">
    <w:name w:val="first-child"/>
    <w:qFormat/>
    <w:uiPriority w:val="0"/>
  </w:style>
  <w:style w:type="character" w:customStyle="1" w:styleId="65">
    <w:name w:val="infodetail1"/>
    <w:qFormat/>
    <w:uiPriority w:val="0"/>
    <w:rPr>
      <w:rFonts w:hint="default" w:ascii="ˎ̥" w:hAnsi="ˎ̥"/>
      <w:sz w:val="21"/>
      <w:szCs w:val="21"/>
    </w:rPr>
  </w:style>
  <w:style w:type="character" w:customStyle="1" w:styleId="66">
    <w:name w:val="标题2 Char"/>
    <w:qFormat/>
    <w:uiPriority w:val="0"/>
    <w:rPr>
      <w:rFonts w:ascii="方正楷体_GBK" w:hAnsi="Book Antiqua" w:eastAsia="方正楷体_GBK"/>
      <w:snapToGrid w:val="0"/>
      <w:sz w:val="32"/>
      <w:lang w:val="en-US" w:eastAsia="zh-CN" w:bidi="ar-SA"/>
    </w:rPr>
  </w:style>
  <w:style w:type="character" w:customStyle="1" w:styleId="67">
    <w:name w:val="hover1"/>
    <w:qFormat/>
    <w:uiPriority w:val="0"/>
    <w:rPr>
      <w:color w:val="5FB878"/>
    </w:rPr>
  </w:style>
  <w:style w:type="character" w:customStyle="1" w:styleId="68">
    <w:name w:val="hover2"/>
    <w:qFormat/>
    <w:uiPriority w:val="0"/>
    <w:rPr>
      <w:color w:val="5FB878"/>
    </w:rPr>
  </w:style>
  <w:style w:type="character" w:customStyle="1" w:styleId="69">
    <w:name w:val="hover3"/>
    <w:qFormat/>
    <w:uiPriority w:val="0"/>
    <w:rPr>
      <w:color w:val="5FB878"/>
    </w:rPr>
  </w:style>
  <w:style w:type="character" w:customStyle="1" w:styleId="70">
    <w:name w:val="layui-this2"/>
    <w:qFormat/>
    <w:uiPriority w:val="0"/>
    <w:rPr>
      <w:bdr w:val="single" w:color="EEEEEE" w:sz="6" w:space="0"/>
      <w:shd w:val="clear" w:color="auto" w:fill="FFFFFF"/>
    </w:rPr>
  </w:style>
  <w:style w:type="character" w:customStyle="1" w:styleId="71">
    <w:name w:val="hover"/>
    <w:qFormat/>
    <w:uiPriority w:val="0"/>
    <w:rPr>
      <w:color w:val="5FB878"/>
    </w:rPr>
  </w:style>
  <w:style w:type="character" w:customStyle="1" w:styleId="72">
    <w:name w:val="fontstyle11"/>
    <w:qFormat/>
    <w:uiPriority w:val="0"/>
    <w:rPr>
      <w:rFonts w:hint="eastAsia" w:ascii="宋体" w:hAnsi="宋体" w:eastAsia="宋体"/>
      <w:color w:val="000000"/>
      <w:sz w:val="22"/>
      <w:szCs w:val="22"/>
    </w:rPr>
  </w:style>
  <w:style w:type="character" w:customStyle="1" w:styleId="73">
    <w:name w:val="列出段落 Char"/>
    <w:link w:val="74"/>
    <w:qFormat/>
    <w:locked/>
    <w:uiPriority w:val="0"/>
    <w:rPr>
      <w:rFonts w:ascii="Calibri" w:hAnsi="Calibri"/>
      <w:sz w:val="24"/>
      <w:szCs w:val="24"/>
      <w:lang w:eastAsia="en-US" w:bidi="en-US"/>
    </w:rPr>
  </w:style>
  <w:style w:type="paragraph" w:customStyle="1" w:styleId="74">
    <w:name w:val="列出段落1"/>
    <w:basedOn w:val="1"/>
    <w:link w:val="73"/>
    <w:qFormat/>
    <w:uiPriority w:val="0"/>
    <w:pPr>
      <w:widowControl/>
      <w:ind w:left="720"/>
      <w:contextualSpacing/>
      <w:jc w:val="left"/>
    </w:pPr>
    <w:rPr>
      <w:rFonts w:ascii="Calibri" w:hAnsi="Calibri"/>
      <w:kern w:val="0"/>
      <w:sz w:val="24"/>
      <w:lang w:eastAsia="en-US" w:bidi="en-US"/>
    </w:rPr>
  </w:style>
  <w:style w:type="paragraph" w:customStyle="1" w:styleId="75">
    <w:name w:val="纯文本1"/>
    <w:basedOn w:val="1"/>
    <w:qFormat/>
    <w:uiPriority w:val="99"/>
    <w:rPr>
      <w:rFonts w:ascii="宋体" w:hAnsi="Courier New"/>
      <w:szCs w:val="20"/>
    </w:rPr>
  </w:style>
  <w:style w:type="paragraph" w:customStyle="1" w:styleId="76">
    <w:name w:val="正文缩进1"/>
    <w:basedOn w:val="1"/>
    <w:qFormat/>
    <w:uiPriority w:val="99"/>
    <w:pPr>
      <w:autoSpaceDE w:val="0"/>
      <w:autoSpaceDN w:val="0"/>
      <w:adjustRightInd w:val="0"/>
      <w:ind w:firstLine="420"/>
      <w:jc w:val="left"/>
    </w:pPr>
    <w:rPr>
      <w:rFonts w:ascii="宋体"/>
      <w:kern w:val="0"/>
      <w:sz w:val="24"/>
      <w:szCs w:val="20"/>
    </w:rPr>
  </w:style>
  <w:style w:type="paragraph" w:customStyle="1" w:styleId="77">
    <w:name w:val="第四级"/>
    <w:basedOn w:val="1"/>
    <w:next w:val="1"/>
    <w:qFormat/>
    <w:uiPriority w:val="0"/>
    <w:pPr>
      <w:numPr>
        <w:ilvl w:val="3"/>
        <w:numId w:val="1"/>
      </w:numPr>
      <w:adjustRightInd w:val="0"/>
      <w:spacing w:line="360" w:lineRule="auto"/>
      <w:textAlignment w:val="baseline"/>
    </w:pPr>
    <w:rPr>
      <w:rFonts w:ascii="宋体" w:hAnsi="宋体" w:eastAsia="仿宋"/>
      <w:kern w:val="0"/>
      <w:sz w:val="28"/>
      <w:szCs w:val="21"/>
    </w:rPr>
  </w:style>
  <w:style w:type="paragraph" w:customStyle="1" w:styleId="78">
    <w:name w:val="Table Text"/>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79">
    <w:name w:val=" Char Char Char Char1 Char Char"/>
    <w:basedOn w:val="1"/>
    <w:qFormat/>
    <w:uiPriority w:val="0"/>
    <w:pPr>
      <w:tabs>
        <w:tab w:val="left" w:pos="360"/>
      </w:tabs>
    </w:pPr>
    <w:rPr>
      <w:sz w:val="24"/>
    </w:rPr>
  </w:style>
  <w:style w:type="paragraph" w:customStyle="1" w:styleId="80">
    <w:name w:val="标题2"/>
    <w:basedOn w:val="1"/>
    <w:next w:val="1"/>
    <w:qFormat/>
    <w:uiPriority w:val="0"/>
    <w:pPr>
      <w:jc w:val="center"/>
    </w:pPr>
    <w:rPr>
      <w:rFonts w:eastAsia="方正楷体_GBK"/>
    </w:rPr>
  </w:style>
  <w:style w:type="paragraph" w:customStyle="1" w:styleId="81">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82">
    <w:name w:val="xl47"/>
    <w:basedOn w:val="1"/>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83">
    <w:name w:val="列出段落11"/>
    <w:basedOn w:val="1"/>
    <w:qFormat/>
    <w:uiPriority w:val="34"/>
    <w:pPr>
      <w:ind w:firstLine="420" w:firstLineChars="200"/>
    </w:pPr>
    <w:rPr>
      <w:rFonts w:ascii="Calibri" w:hAnsi="Calibri"/>
      <w:szCs w:val="22"/>
    </w:rPr>
  </w:style>
  <w:style w:type="paragraph" w:customStyle="1" w:styleId="84">
    <w:name w:val=" Char"/>
    <w:basedOn w:val="1"/>
    <w:qFormat/>
    <w:uiPriority w:val="0"/>
    <w:rPr>
      <w:rFonts w:ascii="Tahoma" w:hAnsi="Tahoma"/>
      <w:snapToGrid w:val="0"/>
      <w:sz w:val="24"/>
      <w:szCs w:val="20"/>
    </w:rPr>
  </w:style>
  <w:style w:type="paragraph" w:customStyle="1" w:styleId="85">
    <w:name w:val="正文_1_0"/>
    <w:basedOn w:val="1"/>
    <w:qFormat/>
    <w:uiPriority w:val="0"/>
  </w:style>
  <w:style w:type="paragraph" w:customStyle="1" w:styleId="8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87">
    <w:name w:val="_Style 8"/>
    <w:basedOn w:val="1"/>
    <w:next w:val="88"/>
    <w:qFormat/>
    <w:uiPriority w:val="34"/>
    <w:pPr>
      <w:ind w:firstLine="420" w:firstLineChars="200"/>
    </w:pPr>
    <w:rPr>
      <w:rFonts w:ascii="等线" w:hAnsi="等线" w:eastAsia="等线" w:cs="Times New Roman"/>
    </w:rPr>
  </w:style>
  <w:style w:type="paragraph" w:styleId="88">
    <w:name w:val="List Paragraph"/>
    <w:basedOn w:val="1"/>
    <w:qFormat/>
    <w:uiPriority w:val="0"/>
    <w:pPr>
      <w:ind w:firstLine="420" w:firstLineChars="200"/>
    </w:pPr>
    <w:rPr>
      <w:rFonts w:ascii="Calibri" w:hAnsi="Calibri"/>
      <w:szCs w:val="22"/>
    </w:rPr>
  </w:style>
  <w:style w:type="paragraph" w:customStyle="1" w:styleId="89">
    <w:name w:val="Coms Alinea"/>
    <w:qFormat/>
    <w:uiPriority w:val="0"/>
    <w:pPr>
      <w:widowControl w:val="0"/>
    </w:pPr>
    <w:rPr>
      <w:rFonts w:ascii="Arial" w:hAnsi="Arial" w:eastAsia="宋体" w:cs="Arial"/>
      <w:lang w:val="en-US" w:eastAsia="zh-CN" w:bidi="ar-SA"/>
    </w:rPr>
  </w:style>
  <w:style w:type="paragraph" w:customStyle="1" w:styleId="90">
    <w:name w:val="样式 宋体 小四 行距: 固定值 26 磅"/>
    <w:basedOn w:val="1"/>
    <w:qFormat/>
    <w:uiPriority w:val="0"/>
    <w:pPr>
      <w:spacing w:line="440" w:lineRule="exact"/>
      <w:ind w:firstLine="560" w:firstLineChars="200"/>
    </w:pPr>
    <w:rPr>
      <w:rFonts w:ascii="宋体" w:hAnsi="Times New Roman" w:eastAsia="宋体" w:cs="Times New Roman"/>
      <w:sz w:val="28"/>
      <w:szCs w:val="20"/>
    </w:rPr>
  </w:style>
  <w:style w:type="paragraph" w:styleId="9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 第一章"/>
    <w:basedOn w:val="1"/>
    <w:next w:val="93"/>
    <w:qFormat/>
    <w:uiPriority w:val="0"/>
    <w:pPr>
      <w:pageBreakBefore/>
      <w:numPr>
        <w:ilvl w:val="0"/>
        <w:numId w:val="1"/>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93">
    <w:name w:val="正文 1.1"/>
    <w:basedOn w:val="1"/>
    <w:next w:val="94"/>
    <w:qFormat/>
    <w:uiPriority w:val="0"/>
    <w:pPr>
      <w:numPr>
        <w:ilvl w:val="1"/>
        <w:numId w:val="1"/>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94">
    <w:name w:val="正文 1.1.1"/>
    <w:basedOn w:val="1"/>
    <w:next w:val="1"/>
    <w:qFormat/>
    <w:uiPriority w:val="0"/>
    <w:pPr>
      <w:numPr>
        <w:ilvl w:val="2"/>
        <w:numId w:val="1"/>
      </w:numPr>
      <w:adjustRightInd w:val="0"/>
      <w:spacing w:line="360" w:lineRule="auto"/>
      <w:textAlignment w:val="baseline"/>
      <w:outlineLvl w:val="2"/>
    </w:pPr>
    <w:rPr>
      <w:rFonts w:ascii="宋体" w:hAnsi="宋体"/>
      <w:color w:val="000000"/>
      <w:kern w:val="0"/>
      <w:sz w:val="28"/>
      <w:szCs w:val="21"/>
    </w:rPr>
  </w:style>
  <w:style w:type="paragraph" w:customStyle="1" w:styleId="95">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96">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7">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98">
    <w:name w:val="Other|1"/>
    <w:basedOn w:val="1"/>
    <w:qFormat/>
    <w:uiPriority w:val="0"/>
    <w:pPr>
      <w:widowControl w:val="0"/>
      <w:shd w:val="clear" w:color="auto" w:fill="auto"/>
      <w:spacing w:line="432" w:lineRule="auto"/>
      <w:ind w:firstLine="400"/>
    </w:pPr>
    <w:rPr>
      <w:rFonts w:ascii="宋体" w:hAnsi="宋体" w:eastAsia="宋体" w:cs="宋体"/>
      <w:u w:val="none"/>
      <w:shd w:val="clear" w:color="auto" w:fill="auto"/>
      <w:lang w:val="zh-TW" w:eastAsia="zh-TW" w:bidi="zh-TW"/>
    </w:rPr>
  </w:style>
  <w:style w:type="paragraph" w:customStyle="1" w:styleId="99">
    <w:name w:val="Body text|2"/>
    <w:basedOn w:val="1"/>
    <w:qFormat/>
    <w:uiPriority w:val="0"/>
    <w:pPr>
      <w:widowControl w:val="0"/>
      <w:shd w:val="clear" w:color="auto" w:fill="auto"/>
      <w:spacing w:line="495" w:lineRule="exact"/>
      <w:ind w:firstLine="700"/>
    </w:pPr>
    <w:rPr>
      <w:u w:val="none"/>
      <w:shd w:val="clear" w:color="auto" w:fill="auto"/>
    </w:rPr>
  </w:style>
  <w:style w:type="paragraph" w:customStyle="1" w:styleId="100">
    <w:name w:val="Char Char Char Char"/>
    <w:basedOn w:val="10"/>
    <w:qFormat/>
    <w:uiPriority w:val="0"/>
    <w:pPr>
      <w:adjustRightInd w:val="0"/>
      <w:snapToGrid w:val="0"/>
      <w:spacing w:line="360" w:lineRule="auto"/>
    </w:pPr>
    <w:rPr>
      <w:rFonts w:ascii="Tahoma" w:hAnsi="Tahoma"/>
      <w:sz w:val="24"/>
    </w:rPr>
  </w:style>
  <w:style w:type="paragraph" w:customStyle="1" w:styleId="10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02">
    <w:name w:val="Char"/>
    <w:basedOn w:val="1"/>
    <w:qFormat/>
    <w:uiPriority w:val="0"/>
    <w:pPr>
      <w:tabs>
        <w:tab w:val="left" w:pos="360"/>
      </w:tabs>
      <w:ind w:firstLine="561"/>
      <w:jc w:val="left"/>
    </w:pPr>
    <w:rPr>
      <w:sz w:val="24"/>
    </w:rPr>
  </w:style>
  <w:style w:type="paragraph" w:customStyle="1" w:styleId="103">
    <w:name w:val="FootnoteText"/>
    <w:basedOn w:val="1"/>
    <w:next w:val="104"/>
    <w:unhideWhenUsed/>
    <w:qFormat/>
    <w:uiPriority w:val="0"/>
    <w:pPr>
      <w:spacing w:line="312" w:lineRule="atLeast"/>
      <w:jc w:val="left"/>
      <w:textAlignment w:val="baseline"/>
    </w:pPr>
    <w:rPr>
      <w:rFonts w:hint="default"/>
      <w:sz w:val="18"/>
      <w:szCs w:val="24"/>
    </w:rPr>
  </w:style>
  <w:style w:type="paragraph" w:customStyle="1" w:styleId="104">
    <w:name w:val="Index5"/>
    <w:basedOn w:val="1"/>
    <w:next w:val="1"/>
    <w:unhideWhenUsed/>
    <w:qFormat/>
    <w:uiPriority w:val="0"/>
    <w:pPr>
      <w:ind w:left="1050" w:hanging="210" w:firstLineChars="200"/>
      <w:jc w:val="left"/>
      <w:textAlignment w:val="baseline"/>
    </w:pPr>
    <w:rPr>
      <w:rFonts w:hint="default"/>
      <w:sz w:val="18"/>
      <w:szCs w:val="18"/>
      <w:lang w:eastAsia="zh-TW"/>
    </w:rPr>
  </w:style>
  <w:style w:type="paragraph" w:customStyle="1" w:styleId="10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06">
    <w:name w:val="标题3"/>
    <w:basedOn w:val="1"/>
    <w:next w:val="1"/>
    <w:qFormat/>
    <w:uiPriority w:val="0"/>
    <w:rPr>
      <w:rFonts w:eastAsia="方正黑体_GBK"/>
    </w:rPr>
  </w:style>
  <w:style w:type="paragraph" w:customStyle="1" w:styleId="107">
    <w:name w:val="Char Char Char Char1 Char Char Char"/>
    <w:basedOn w:val="10"/>
    <w:qFormat/>
    <w:uiPriority w:val="0"/>
    <w:pPr>
      <w:adjustRightInd w:val="0"/>
      <w:snapToGrid w:val="0"/>
      <w:spacing w:line="360" w:lineRule="auto"/>
    </w:pPr>
    <w:rPr>
      <w:rFonts w:ascii="Tahoma" w:hAnsi="Tahoma"/>
      <w:sz w:val="24"/>
    </w:rPr>
  </w:style>
  <w:style w:type="paragraph" w:customStyle="1" w:styleId="108">
    <w:name w:val="默认段落字体 Para Char Char Char Char Char Char Char Char Char1 Char Char Char Char Char Char Char"/>
    <w:basedOn w:val="10"/>
    <w:qFormat/>
    <w:uiPriority w:val="0"/>
    <w:rPr>
      <w:rFonts w:ascii="Tahoma" w:hAnsi="Tahoma"/>
      <w:sz w:val="24"/>
    </w:rPr>
  </w:style>
  <w:style w:type="paragraph" w:customStyle="1" w:styleId="109">
    <w:name w:val="BioQuote Tekst"/>
    <w:basedOn w:val="1"/>
    <w:qFormat/>
    <w:uiPriority w:val="0"/>
    <w:pPr>
      <w:ind w:right="-1"/>
    </w:pPr>
    <w:rPr>
      <w:rFonts w:ascii="Arial" w:hAnsi="Arial"/>
      <w:snapToGrid w:val="0"/>
      <w:kern w:val="0"/>
      <w:sz w:val="22"/>
      <w:szCs w:val="20"/>
      <w:lang w:eastAsia="en-US"/>
    </w:rPr>
  </w:style>
  <w:style w:type="paragraph" w:customStyle="1" w:styleId="110">
    <w:name w:val="Body text|1"/>
    <w:basedOn w:val="1"/>
    <w:qFormat/>
    <w:uiPriority w:val="0"/>
    <w:pPr>
      <w:widowControl w:val="0"/>
      <w:shd w:val="clear" w:color="auto" w:fill="auto"/>
      <w:spacing w:line="432" w:lineRule="auto"/>
      <w:ind w:firstLine="400"/>
    </w:pPr>
    <w:rPr>
      <w:rFonts w:ascii="宋体" w:hAnsi="宋体" w:eastAsia="宋体" w:cs="宋体"/>
      <w:u w:val="none"/>
      <w:shd w:val="clear" w:color="auto" w:fill="auto"/>
      <w:lang w:val="zh-TW" w:eastAsia="zh-TW" w:bidi="zh-TW"/>
    </w:rPr>
  </w:style>
  <w:style w:type="character" w:customStyle="1" w:styleId="111">
    <w:name w:val="样式 小四 加粗"/>
    <w:qFormat/>
    <w:uiPriority w:val="0"/>
    <w:rPr>
      <w:rFonts w:eastAsia="黑体"/>
      <w:b/>
      <w:bCs/>
      <w:sz w:val="24"/>
    </w:rPr>
  </w:style>
  <w:style w:type="table" w:customStyle="1" w:styleId="112">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13">
    <w:name w:val="正文11"/>
    <w:next w:val="114"/>
    <w:qFormat/>
    <w:uiPriority w:val="0"/>
    <w:pPr>
      <w:widowControl w:val="0"/>
      <w:shd w:val="clear" w:color="auto" w:fill="FFFFFF"/>
      <w:jc w:val="both"/>
    </w:pPr>
    <w:rPr>
      <w:rFonts w:ascii="宋体" w:hAnsi="Times New Roman" w:eastAsia="宋体" w:cs="Times New Roman"/>
      <w:sz w:val="34"/>
      <w:szCs w:val="22"/>
      <w:lang w:val="en-US" w:eastAsia="zh-CN" w:bidi="ar-SA"/>
    </w:rPr>
  </w:style>
  <w:style w:type="paragraph" w:customStyle="1" w:styleId="114">
    <w:name w:val="正文文本1"/>
    <w:basedOn w:val="113"/>
    <w:next w:val="113"/>
    <w:qFormat/>
    <w:uiPriority w:val="0"/>
    <w:pPr>
      <w:tabs>
        <w:tab w:val="left" w:pos="720"/>
      </w:tabs>
      <w:spacing w:line="360" w:lineRule="auto"/>
    </w:pPr>
    <w:rPr>
      <w:sz w:val="28"/>
      <w:szCs w:val="20"/>
    </w:rPr>
  </w:style>
  <w:style w:type="paragraph" w:customStyle="1" w:styleId="115">
    <w:name w:val="正文+缩进"/>
    <w:basedOn w:val="113"/>
    <w:qFormat/>
    <w:uiPriority w:val="0"/>
    <w:pPr>
      <w:ind w:firstLine="200"/>
    </w:pPr>
  </w:style>
  <w:style w:type="character" w:customStyle="1" w:styleId="116">
    <w:name w:val="NormalCharacter"/>
    <w:qFormat/>
    <w:uiPriority w:val="0"/>
  </w:style>
  <w:style w:type="character" w:customStyle="1" w:styleId="117">
    <w:name w:val="font31"/>
    <w:basedOn w:val="41"/>
    <w:qFormat/>
    <w:uiPriority w:val="0"/>
    <w:rPr>
      <w:rFonts w:hint="eastAsia" w:ascii="方正楷体_GBK" w:hAnsi="方正楷体_GBK" w:eastAsia="方正楷体_GBK" w:cs="方正楷体_GBK"/>
      <w:color w:val="000000"/>
      <w:sz w:val="20"/>
      <w:szCs w:val="20"/>
      <w:u w:val="none"/>
    </w:rPr>
  </w:style>
  <w:style w:type="character" w:customStyle="1" w:styleId="118">
    <w:name w:val="font21"/>
    <w:basedOn w:val="41"/>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83</Pages>
  <Words>24322</Words>
  <Characters>24911</Characters>
  <Lines>145</Lines>
  <Paragraphs>41</Paragraphs>
  <TotalTime>12</TotalTime>
  <ScaleCrop>false</ScaleCrop>
  <LinksUpToDate>false</LinksUpToDate>
  <CharactersWithSpaces>25277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2024-02-22T02:41:00Z</dcterms:created>
  <dc:creator>cgzx</dc:creator>
  <cp:lastModifiedBy>阿宝的夏天</cp:lastModifiedBy>
  <cp:lastPrinted>2024-07-16T00:22:00Z</cp:lastPrinted>
  <dcterms:modified xsi:type="dcterms:W3CDTF">2026-06-25T10:26:51Z</dcterms:modified>
  <dc:title>总  目  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594F916DB7424C62AF2D2BFA58BFA375_13</vt:lpwstr>
  </property>
  <property fmtid="{D5CDD505-2E9C-101B-9397-08002B2CF9AE}" pid="4" name="KSOTemplateDocerSaveRecord">
    <vt:lpwstr>eyJoZGlkIjoiODU1ZDM2NjM0MDU2OTRkOTlmODBlOTEzZTE3ODQ5OWIiLCJ1c2VySWQiOiIxMDMwMDk1NzgwIn0=</vt:lpwstr>
  </property>
</Properties>
</file>